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7949"/>
      </w:tblGrid>
      <w:tr w:rsidR="009838C3" w:rsidRPr="009838C3" w14:paraId="0DE252E9" w14:textId="77777777" w:rsidTr="00E05B51">
        <w:trPr>
          <w:trHeight w:hRule="exact" w:val="1588"/>
        </w:trPr>
        <w:tc>
          <w:tcPr>
            <w:tcW w:w="1121" w:type="dxa"/>
            <w:hideMark/>
          </w:tcPr>
          <w:p w14:paraId="6999A988" w14:textId="77777777" w:rsidR="009838C3" w:rsidRPr="009838C3" w:rsidRDefault="009838C3" w:rsidP="009838C3">
            <w:pPr>
              <w:tabs>
                <w:tab w:val="center" w:pos="4536"/>
                <w:tab w:val="right" w:pos="9072"/>
              </w:tabs>
              <w:spacing w:line="240" w:lineRule="auto"/>
              <w:rPr>
                <w:szCs w:val="22"/>
              </w:rPr>
            </w:pPr>
            <w:bookmarkStart w:id="0" w:name="_GoBack"/>
            <w:bookmarkEnd w:id="0"/>
            <w:r w:rsidRPr="009838C3">
              <w:rPr>
                <w:rFonts w:ascii="Calibri" w:hAnsi="Calibri"/>
                <w:b/>
                <w:noProof/>
                <w:szCs w:val="22"/>
              </w:rPr>
              <w:drawing>
                <wp:inline distT="0" distB="0" distL="0" distR="0" wp14:anchorId="31780FA3" wp14:editId="65FCA020">
                  <wp:extent cx="571500" cy="685800"/>
                  <wp:effectExtent l="0" t="0" r="0" b="0"/>
                  <wp:docPr id="2" name="Obraz 2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9A8C9" w14:textId="77777777" w:rsidR="009838C3" w:rsidRPr="009838C3" w:rsidRDefault="009838C3" w:rsidP="009838C3">
            <w:pPr>
              <w:tabs>
                <w:tab w:val="left" w:pos="780"/>
              </w:tabs>
              <w:rPr>
                <w:szCs w:val="22"/>
              </w:rPr>
            </w:pPr>
          </w:p>
          <w:p w14:paraId="589D13D0" w14:textId="77777777" w:rsidR="009838C3" w:rsidRPr="009838C3" w:rsidRDefault="009838C3" w:rsidP="009838C3">
            <w:pPr>
              <w:tabs>
                <w:tab w:val="left" w:pos="780"/>
              </w:tabs>
              <w:rPr>
                <w:szCs w:val="22"/>
              </w:rPr>
            </w:pPr>
          </w:p>
          <w:p w14:paraId="1D0E08E0" w14:textId="77777777" w:rsidR="009838C3" w:rsidRPr="009838C3" w:rsidRDefault="009838C3" w:rsidP="009838C3">
            <w:pPr>
              <w:tabs>
                <w:tab w:val="left" w:pos="780"/>
              </w:tabs>
              <w:rPr>
                <w:szCs w:val="22"/>
              </w:rPr>
            </w:pPr>
          </w:p>
          <w:p w14:paraId="3E774BF2" w14:textId="77777777" w:rsidR="009838C3" w:rsidRPr="009838C3" w:rsidRDefault="009838C3" w:rsidP="009838C3">
            <w:pPr>
              <w:tabs>
                <w:tab w:val="left" w:pos="780"/>
              </w:tabs>
              <w:rPr>
                <w:szCs w:val="22"/>
              </w:rPr>
            </w:pPr>
            <w:r w:rsidRPr="009838C3">
              <w:rPr>
                <w:szCs w:val="22"/>
              </w:rPr>
              <w:tab/>
            </w:r>
          </w:p>
        </w:tc>
        <w:tc>
          <w:tcPr>
            <w:tcW w:w="7949" w:type="dxa"/>
            <w:hideMark/>
          </w:tcPr>
          <w:p w14:paraId="01A96333" w14:textId="77777777" w:rsidR="009838C3" w:rsidRPr="009838C3" w:rsidRDefault="009838C3" w:rsidP="009838C3">
            <w:pPr>
              <w:tabs>
                <w:tab w:val="center" w:pos="4536"/>
                <w:tab w:val="right" w:pos="9072"/>
              </w:tabs>
              <w:spacing w:line="240" w:lineRule="auto"/>
              <w:rPr>
                <w:b/>
                <w:szCs w:val="22"/>
              </w:rPr>
            </w:pPr>
            <w:r w:rsidRPr="009838C3">
              <w:rPr>
                <w:b/>
                <w:szCs w:val="22"/>
              </w:rPr>
              <w:t>MARSZAŁEK</w:t>
            </w:r>
          </w:p>
          <w:p w14:paraId="5A4F5EA9" w14:textId="77777777" w:rsidR="009838C3" w:rsidRPr="009838C3" w:rsidRDefault="009838C3" w:rsidP="009838C3">
            <w:pPr>
              <w:tabs>
                <w:tab w:val="center" w:pos="4536"/>
                <w:tab w:val="right" w:pos="9072"/>
              </w:tabs>
              <w:spacing w:line="240" w:lineRule="auto"/>
              <w:rPr>
                <w:b/>
                <w:szCs w:val="22"/>
              </w:rPr>
            </w:pPr>
            <w:r w:rsidRPr="009838C3">
              <w:rPr>
                <w:b/>
                <w:szCs w:val="22"/>
              </w:rPr>
              <w:t>WOJEWÓDZTWA MAZOWIECKIEGO</w:t>
            </w:r>
          </w:p>
          <w:p w14:paraId="31EF7002" w14:textId="77777777" w:rsidR="009838C3" w:rsidRPr="009838C3" w:rsidRDefault="009838C3" w:rsidP="009838C3">
            <w:pPr>
              <w:tabs>
                <w:tab w:val="center" w:pos="4536"/>
                <w:tab w:val="right" w:pos="9072"/>
              </w:tabs>
              <w:spacing w:line="240" w:lineRule="auto"/>
              <w:rPr>
                <w:szCs w:val="22"/>
              </w:rPr>
            </w:pPr>
            <w:r w:rsidRPr="009838C3">
              <w:rPr>
                <w:szCs w:val="22"/>
              </w:rPr>
              <w:t>ul. Jagiellońska 26, 03-719 Warszawa</w:t>
            </w:r>
          </w:p>
          <w:p w14:paraId="49A8D045" w14:textId="77777777" w:rsidR="009838C3" w:rsidRPr="009838C3" w:rsidRDefault="009838C3" w:rsidP="009838C3">
            <w:pPr>
              <w:rPr>
                <w:szCs w:val="22"/>
              </w:rPr>
            </w:pPr>
          </w:p>
          <w:p w14:paraId="6C4AD535" w14:textId="77777777" w:rsidR="009838C3" w:rsidRPr="009838C3" w:rsidRDefault="009838C3" w:rsidP="009838C3">
            <w:pPr>
              <w:rPr>
                <w:szCs w:val="22"/>
              </w:rPr>
            </w:pPr>
          </w:p>
        </w:tc>
      </w:tr>
    </w:tbl>
    <w:p w14:paraId="3E93637A" w14:textId="46941C87" w:rsidR="009838C3" w:rsidRPr="009838C3" w:rsidRDefault="00981718" w:rsidP="009838C3">
      <w:pPr>
        <w:tabs>
          <w:tab w:val="left" w:pos="5387"/>
        </w:tabs>
        <w:spacing w:line="240" w:lineRule="auto"/>
        <w:jc w:val="both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3B1731AC" wp14:editId="03D96A08">
            <wp:extent cx="1905000" cy="28575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B19C2" w14:textId="52D1D279" w:rsidR="00217486" w:rsidRDefault="009838C3" w:rsidP="00217486">
      <w:pPr>
        <w:tabs>
          <w:tab w:val="left" w:pos="5387"/>
        </w:tabs>
        <w:spacing w:before="0" w:after="0" w:line="240" w:lineRule="auto"/>
        <w:jc w:val="both"/>
      </w:pPr>
      <w:r w:rsidRPr="009838C3">
        <w:rPr>
          <w:rFonts w:cs="Arial"/>
          <w:szCs w:val="22"/>
        </w:rPr>
        <w:t>PZ-II.7222.</w:t>
      </w:r>
      <w:r w:rsidR="00900B27">
        <w:rPr>
          <w:rFonts w:cs="Arial"/>
          <w:szCs w:val="22"/>
        </w:rPr>
        <w:t>49</w:t>
      </w:r>
      <w:r w:rsidRPr="009838C3">
        <w:rPr>
          <w:rFonts w:cs="Arial"/>
          <w:szCs w:val="22"/>
        </w:rPr>
        <w:t>.2017.</w:t>
      </w:r>
      <w:r w:rsidR="00900B27">
        <w:rPr>
          <w:rFonts w:cs="Arial"/>
          <w:szCs w:val="22"/>
        </w:rPr>
        <w:t>IP</w:t>
      </w:r>
      <w:r w:rsidRPr="009838C3">
        <w:t xml:space="preserve"> </w:t>
      </w:r>
      <w:r w:rsidRPr="009838C3">
        <w:tab/>
        <w:t>Warszawa, dnia</w:t>
      </w:r>
      <w:r w:rsidR="00805996">
        <w:t xml:space="preserve"> </w:t>
      </w:r>
      <w:r w:rsidR="00F45A72">
        <w:t>6</w:t>
      </w:r>
      <w:r w:rsidR="00AC5A15">
        <w:t xml:space="preserve"> czerwca</w:t>
      </w:r>
      <w:r w:rsidR="00217486">
        <w:t xml:space="preserve"> </w:t>
      </w:r>
      <w:r w:rsidRPr="00E516F9">
        <w:t>201</w:t>
      </w:r>
      <w:r w:rsidR="002E7518" w:rsidRPr="00E516F9">
        <w:t>8</w:t>
      </w:r>
      <w:r w:rsidR="00217486">
        <w:t xml:space="preserve"> r.</w:t>
      </w:r>
    </w:p>
    <w:p w14:paraId="375C06F4" w14:textId="0737EAB1" w:rsidR="009838C3" w:rsidRDefault="009838C3" w:rsidP="00217486">
      <w:pPr>
        <w:tabs>
          <w:tab w:val="left" w:pos="5387"/>
        </w:tabs>
        <w:spacing w:before="0" w:after="0" w:line="240" w:lineRule="auto"/>
        <w:jc w:val="both"/>
        <w:rPr>
          <w:szCs w:val="22"/>
        </w:rPr>
      </w:pPr>
      <w:r w:rsidRPr="009838C3">
        <w:rPr>
          <w:szCs w:val="22"/>
        </w:rPr>
        <w:t>(PZ-I.7222.</w:t>
      </w:r>
      <w:r w:rsidR="00900B27">
        <w:rPr>
          <w:szCs w:val="22"/>
        </w:rPr>
        <w:t>32</w:t>
      </w:r>
      <w:r w:rsidR="000D2D93">
        <w:rPr>
          <w:szCs w:val="22"/>
        </w:rPr>
        <w:t>.201</w:t>
      </w:r>
      <w:r w:rsidR="00900B27">
        <w:rPr>
          <w:szCs w:val="22"/>
        </w:rPr>
        <w:t>7</w:t>
      </w:r>
      <w:r w:rsidR="000D2D93">
        <w:rPr>
          <w:szCs w:val="22"/>
        </w:rPr>
        <w:t>.</w:t>
      </w:r>
      <w:r w:rsidR="00900B27">
        <w:rPr>
          <w:szCs w:val="22"/>
        </w:rPr>
        <w:t>IP)</w:t>
      </w:r>
    </w:p>
    <w:p w14:paraId="73442CA7" w14:textId="77777777" w:rsidR="009838C3" w:rsidRPr="009838C3" w:rsidRDefault="009838C3" w:rsidP="009838C3">
      <w:pPr>
        <w:tabs>
          <w:tab w:val="left" w:pos="5387"/>
        </w:tabs>
        <w:spacing w:line="240" w:lineRule="auto"/>
        <w:jc w:val="both"/>
      </w:pPr>
    </w:p>
    <w:p w14:paraId="60838AFE" w14:textId="40492D40" w:rsidR="009838C3" w:rsidRPr="009838C3" w:rsidRDefault="009838C3" w:rsidP="00EB5526">
      <w:pPr>
        <w:keepNext/>
        <w:spacing w:line="300" w:lineRule="auto"/>
        <w:jc w:val="center"/>
        <w:outlineLvl w:val="0"/>
        <w:rPr>
          <w:b/>
          <w:bCs/>
          <w:kern w:val="32"/>
          <w:szCs w:val="32"/>
        </w:rPr>
      </w:pPr>
      <w:r w:rsidRPr="009838C3">
        <w:rPr>
          <w:b/>
          <w:bCs/>
          <w:kern w:val="32"/>
          <w:szCs w:val="32"/>
        </w:rPr>
        <w:t>DECYZJA Nr</w:t>
      </w:r>
      <w:r w:rsidR="00805996">
        <w:rPr>
          <w:b/>
          <w:bCs/>
          <w:kern w:val="32"/>
          <w:szCs w:val="32"/>
        </w:rPr>
        <w:t xml:space="preserve"> </w:t>
      </w:r>
      <w:r w:rsidR="00F45A72">
        <w:rPr>
          <w:b/>
          <w:bCs/>
          <w:kern w:val="32"/>
          <w:szCs w:val="32"/>
        </w:rPr>
        <w:t>42</w:t>
      </w:r>
      <w:r w:rsidRPr="009838C3">
        <w:rPr>
          <w:b/>
          <w:bCs/>
          <w:kern w:val="32"/>
          <w:szCs w:val="32"/>
        </w:rPr>
        <w:t>/1</w:t>
      </w:r>
      <w:r w:rsidR="0092170E">
        <w:rPr>
          <w:b/>
          <w:bCs/>
          <w:kern w:val="32"/>
          <w:szCs w:val="32"/>
        </w:rPr>
        <w:t>8</w:t>
      </w:r>
      <w:r w:rsidRPr="009838C3">
        <w:rPr>
          <w:b/>
          <w:bCs/>
          <w:kern w:val="32"/>
          <w:szCs w:val="32"/>
        </w:rPr>
        <w:t>/PZ.Z</w:t>
      </w:r>
    </w:p>
    <w:p w14:paraId="7C53D6F6" w14:textId="6F92D5DD" w:rsidR="00537C19" w:rsidRPr="00900B27" w:rsidRDefault="00E97B45" w:rsidP="00304AA7">
      <w:pPr>
        <w:spacing w:line="300" w:lineRule="auto"/>
      </w:pPr>
      <w:r w:rsidRPr="00756136">
        <w:t xml:space="preserve">Na podstawie art. 181 ust. 1 pkt 1, art. 183 ust. 1, art. 188, art. 201 ust.1, art. 202, art. 204, </w:t>
      </w:r>
      <w:r>
        <w:br/>
      </w:r>
      <w:r w:rsidRPr="00756136">
        <w:t>art. 211, art. 378 ust. 2a pkt 1 ustawy z dnia 27 kwietnia 2001 r. Prawo ochrony środowiska (Dz. U. z 2</w:t>
      </w:r>
      <w:r w:rsidR="00AC5A15">
        <w:t>018 r., poz. 799</w:t>
      </w:r>
      <w:r>
        <w:t xml:space="preserve">) </w:t>
      </w:r>
      <w:r w:rsidRPr="006B2642">
        <w:rPr>
          <w:bCs/>
        </w:rPr>
        <w:t>oraz art. 16 ustawy z</w:t>
      </w:r>
      <w:r w:rsidR="00AC5A15">
        <w:rPr>
          <w:bCs/>
        </w:rPr>
        <w:t xml:space="preserve"> dnia 7 kwietnia 2017 r. </w:t>
      </w:r>
      <w:r w:rsidRPr="006B2642">
        <w:rPr>
          <w:bCs/>
        </w:rPr>
        <w:t>o zmianie ustawy – Kodeks postępowania administracyjnego oraz niektórych innych ustaw (Dz. U. poz. 935),</w:t>
      </w:r>
      <w:r w:rsidRPr="006B2642">
        <w:t xml:space="preserve"> </w:t>
      </w:r>
      <w:r w:rsidR="00AC5A15">
        <w:br/>
      </w:r>
      <w:r w:rsidRPr="0055530F">
        <w:t>po rozpatrzeniu wniosku</w:t>
      </w:r>
      <w:r w:rsidR="0067278F">
        <w:t xml:space="preserve"> </w:t>
      </w:r>
      <w:r w:rsidR="00900B27" w:rsidRPr="00900B27">
        <w:t>Sofidel Poland sp. z o.o., ul. Mleczarsk</w:t>
      </w:r>
      <w:r w:rsidR="00900B27">
        <w:t>a</w:t>
      </w:r>
      <w:r w:rsidR="00900B27" w:rsidRPr="00900B27">
        <w:t xml:space="preserve"> 31</w:t>
      </w:r>
      <w:r w:rsidR="00900B27">
        <w:t>,</w:t>
      </w:r>
      <w:r w:rsidR="00900B27" w:rsidRPr="00900B27">
        <w:t xml:space="preserve"> </w:t>
      </w:r>
      <w:r w:rsidR="00900B27">
        <w:br/>
        <w:t>06-400 Ciechanów</w:t>
      </w:r>
      <w:r w:rsidR="00900B27" w:rsidRPr="00900B27">
        <w:t xml:space="preserve"> </w:t>
      </w:r>
    </w:p>
    <w:p w14:paraId="376A95CD" w14:textId="77777777" w:rsidR="00372A81" w:rsidRPr="00E97B45" w:rsidRDefault="00372A81" w:rsidP="00304AA7">
      <w:pPr>
        <w:spacing w:line="300" w:lineRule="auto"/>
        <w:rPr>
          <w:b/>
        </w:rPr>
      </w:pPr>
      <w:r w:rsidRPr="00E97B45">
        <w:rPr>
          <w:b/>
        </w:rPr>
        <w:t>udziela się pozwolenia zintegrowanego</w:t>
      </w:r>
    </w:p>
    <w:p w14:paraId="0F01ABD2" w14:textId="7DF37EAD" w:rsidR="00114668" w:rsidRPr="00900B27" w:rsidRDefault="00900B27" w:rsidP="00304AA7">
      <w:pPr>
        <w:spacing w:line="300" w:lineRule="auto"/>
      </w:pPr>
      <w:r w:rsidRPr="00900B27">
        <w:t xml:space="preserve">Sofidel Poland sp. z o.o., ul. </w:t>
      </w:r>
      <w:r w:rsidRPr="00F628C2">
        <w:t xml:space="preserve">Mleczarska 31, 06-400 Ciechanów </w:t>
      </w:r>
      <w:r w:rsidR="00372A81" w:rsidRPr="00F628C2">
        <w:t>(REGON:</w:t>
      </w:r>
      <w:r w:rsidR="006B3152" w:rsidRPr="00F628C2">
        <w:t xml:space="preserve"> </w:t>
      </w:r>
      <w:r w:rsidR="00B61568" w:rsidRPr="00F628C2">
        <w:t>016163215</w:t>
      </w:r>
      <w:r w:rsidR="00C95693" w:rsidRPr="00F628C2">
        <w:t>,</w:t>
      </w:r>
      <w:r w:rsidR="00217486">
        <w:br/>
      </w:r>
      <w:r w:rsidR="00372A81" w:rsidRPr="00F628C2">
        <w:t>NIP</w:t>
      </w:r>
      <w:r w:rsidR="00537C19" w:rsidRPr="00F628C2">
        <w:t>:</w:t>
      </w:r>
      <w:r w:rsidR="00B61568" w:rsidRPr="00F628C2">
        <w:t xml:space="preserve"> 5252150859</w:t>
      </w:r>
      <w:r w:rsidR="00537C19" w:rsidRPr="00F628C2">
        <w:t>)</w:t>
      </w:r>
      <w:r w:rsidR="00372A81" w:rsidRPr="00F628C2">
        <w:t>,</w:t>
      </w:r>
      <w:r w:rsidR="00C11D06" w:rsidRPr="00F628C2">
        <w:t xml:space="preserve"> </w:t>
      </w:r>
      <w:r w:rsidRPr="00F628C2">
        <w:t xml:space="preserve">na prowadzenie instalacji do produkcji papieru higienicznego o zdolności produkcyjnej </w:t>
      </w:r>
      <w:r w:rsidR="00FB46D8" w:rsidRPr="00F628C2">
        <w:t xml:space="preserve">nie mniejszej </w:t>
      </w:r>
      <w:r w:rsidR="00FB46D8" w:rsidRPr="005A00CF">
        <w:t xml:space="preserve">niż </w:t>
      </w:r>
      <w:r w:rsidR="008D49D5" w:rsidRPr="005A00CF">
        <w:t>2</w:t>
      </w:r>
      <w:r w:rsidR="00F628C2" w:rsidRPr="005A00CF">
        <w:t>0</w:t>
      </w:r>
      <w:r w:rsidR="00DB0C7C" w:rsidRPr="005A00CF">
        <w:t>0</w:t>
      </w:r>
      <w:r w:rsidRPr="005A00CF">
        <w:t xml:space="preserve"> </w:t>
      </w:r>
      <w:r w:rsidR="00F628C2" w:rsidRPr="005A00CF">
        <w:t>t</w:t>
      </w:r>
      <w:r w:rsidRPr="005A00CF">
        <w:t xml:space="preserve">/d, zlokalizowanej na terenie ww. Zakładu </w:t>
      </w:r>
      <w:r w:rsidR="00FB629F" w:rsidRPr="005A00CF">
        <w:t xml:space="preserve">i </w:t>
      </w:r>
      <w:r w:rsidR="00372A81" w:rsidRPr="005A00CF">
        <w:t>okre</w:t>
      </w:r>
      <w:r w:rsidR="00FB629F" w:rsidRPr="005A00CF">
        <w:t xml:space="preserve">śla się </w:t>
      </w:r>
      <w:r w:rsidR="00372A81" w:rsidRPr="005A00CF">
        <w:t>n</w:t>
      </w:r>
      <w:r w:rsidR="00805996">
        <w:t>astępujące warunki pozwolenia:</w:t>
      </w:r>
    </w:p>
    <w:p w14:paraId="4E2962AB" w14:textId="22C413AE" w:rsidR="00286A1C" w:rsidRDefault="001D76B4" w:rsidP="00304AA7">
      <w:pPr>
        <w:pStyle w:val="Nagwek2"/>
        <w:spacing w:line="300" w:lineRule="auto"/>
      </w:pPr>
      <w:bookmarkStart w:id="1" w:name="_Toc99507364"/>
      <w:bookmarkStart w:id="2" w:name="_Toc76528220"/>
      <w:bookmarkStart w:id="3" w:name="_Toc76439532"/>
      <w:bookmarkStart w:id="4" w:name="_Toc76290113"/>
      <w:bookmarkStart w:id="5" w:name="_Toc76264041"/>
      <w:bookmarkStart w:id="6" w:name="_Toc76263892"/>
      <w:bookmarkStart w:id="7" w:name="_Toc76119891"/>
      <w:bookmarkStart w:id="8" w:name="_Toc76112723"/>
      <w:bookmarkStart w:id="9" w:name="_Toc76112647"/>
      <w:bookmarkStart w:id="10" w:name="_Toc76112569"/>
      <w:bookmarkStart w:id="11" w:name="_Toc76112408"/>
      <w:bookmarkStart w:id="12" w:name="_Toc76112320"/>
      <w:bookmarkStart w:id="13" w:name="_Toc76112225"/>
      <w:bookmarkStart w:id="14" w:name="_Toc76104192"/>
      <w:bookmarkStart w:id="15" w:name="_Toc72909013"/>
      <w:bookmarkStart w:id="16" w:name="_Toc72838510"/>
      <w:bookmarkStart w:id="17" w:name="_Toc72838317"/>
      <w:bookmarkStart w:id="18" w:name="_Toc72838228"/>
      <w:bookmarkStart w:id="19" w:name="_Toc72838119"/>
      <w:bookmarkStart w:id="20" w:name="_Toc72837980"/>
      <w:bookmarkStart w:id="21" w:name="_Toc72837874"/>
      <w:bookmarkStart w:id="22" w:name="_Toc72837766"/>
      <w:bookmarkStart w:id="23" w:name="_Toc72733144"/>
      <w:bookmarkStart w:id="24" w:name="_Toc72730411"/>
      <w:bookmarkStart w:id="25" w:name="_Toc72730058"/>
      <w:bookmarkStart w:id="26" w:name="_Toc72729240"/>
      <w:bookmarkStart w:id="27" w:name="_Toc72728541"/>
      <w:bookmarkStart w:id="28" w:name="_Toc72641651"/>
      <w:bookmarkStart w:id="29" w:name="_Toc72574515"/>
      <w:r>
        <w:t xml:space="preserve">I. </w:t>
      </w:r>
      <w:r w:rsidR="00286A1C" w:rsidRPr="00E00883">
        <w:t>Rodzaj prowadzonej działalności</w:t>
      </w:r>
    </w:p>
    <w:p w14:paraId="7C18D7FB" w14:textId="75817B80" w:rsidR="00C6028E" w:rsidRPr="00F628C2" w:rsidRDefault="00C6028E" w:rsidP="00304AA7">
      <w:pPr>
        <w:spacing w:line="300" w:lineRule="auto"/>
      </w:pPr>
      <w:r w:rsidRPr="00F628C2">
        <w:t>Wytwarzanie papieru</w:t>
      </w:r>
      <w:r w:rsidR="00E61056" w:rsidRPr="00F628C2">
        <w:t xml:space="preserve"> higienicznego</w:t>
      </w:r>
      <w:r w:rsidRPr="00F628C2">
        <w:t>.</w:t>
      </w:r>
    </w:p>
    <w:p w14:paraId="24BB099F" w14:textId="77777777" w:rsidR="00286A1C" w:rsidRPr="00E00883" w:rsidRDefault="001D76B4" w:rsidP="00304AA7">
      <w:pPr>
        <w:pStyle w:val="Nagwek2"/>
        <w:spacing w:line="300" w:lineRule="auto"/>
        <w:rPr>
          <w:sz w:val="18"/>
          <w:szCs w:val="18"/>
        </w:rPr>
      </w:pPr>
      <w:r>
        <w:t xml:space="preserve">II. </w:t>
      </w:r>
      <w:r w:rsidR="00286A1C" w:rsidRPr="0092170E">
        <w:t>Rodzaj i parametry instalacji oraz stosowana technologia</w:t>
      </w:r>
    </w:p>
    <w:p w14:paraId="5A54AB1B" w14:textId="77777777" w:rsidR="00C6028E" w:rsidRPr="00217486" w:rsidRDefault="00C6028E" w:rsidP="00304AA7">
      <w:pPr>
        <w:pStyle w:val="Tekstpodstawowy"/>
        <w:spacing w:line="300" w:lineRule="auto"/>
        <w:ind w:left="284"/>
        <w:rPr>
          <w:smallCaps/>
          <w:sz w:val="22"/>
          <w:szCs w:val="22"/>
        </w:rPr>
      </w:pPr>
      <w:r w:rsidRPr="00217486">
        <w:rPr>
          <w:smallCaps/>
          <w:sz w:val="22"/>
          <w:szCs w:val="22"/>
        </w:rPr>
        <w:t>Rodzaj instalacji</w:t>
      </w:r>
    </w:p>
    <w:p w14:paraId="7D351355" w14:textId="7E9A08F3" w:rsidR="00C6028E" w:rsidRPr="00217486" w:rsidRDefault="00C6028E" w:rsidP="00304AA7">
      <w:pPr>
        <w:pStyle w:val="Tekstpodstawowy"/>
        <w:spacing w:line="300" w:lineRule="auto"/>
        <w:ind w:left="284"/>
        <w:rPr>
          <w:sz w:val="22"/>
          <w:szCs w:val="22"/>
        </w:rPr>
      </w:pPr>
      <w:r w:rsidRPr="00217486">
        <w:rPr>
          <w:sz w:val="22"/>
          <w:szCs w:val="22"/>
        </w:rPr>
        <w:t>Instalacja do</w:t>
      </w:r>
      <w:r w:rsidR="007123F7">
        <w:rPr>
          <w:sz w:val="22"/>
          <w:szCs w:val="22"/>
        </w:rPr>
        <w:t xml:space="preserve"> </w:t>
      </w:r>
      <w:r w:rsidRPr="00217486">
        <w:rPr>
          <w:sz w:val="22"/>
          <w:szCs w:val="22"/>
        </w:rPr>
        <w:t xml:space="preserve">produkcji </w:t>
      </w:r>
      <w:r w:rsidR="00E61056" w:rsidRPr="00217486">
        <w:rPr>
          <w:sz w:val="22"/>
          <w:szCs w:val="22"/>
        </w:rPr>
        <w:t>papieru higienicznego</w:t>
      </w:r>
      <w:r w:rsidRPr="00217486">
        <w:rPr>
          <w:sz w:val="22"/>
          <w:szCs w:val="22"/>
        </w:rPr>
        <w:t>.</w:t>
      </w:r>
    </w:p>
    <w:p w14:paraId="78338CA0" w14:textId="77777777" w:rsidR="00C6028E" w:rsidRPr="00217486" w:rsidRDefault="00C6028E" w:rsidP="00304AA7">
      <w:pPr>
        <w:pStyle w:val="Tekstpodstawowy"/>
        <w:spacing w:line="300" w:lineRule="auto"/>
        <w:ind w:left="284"/>
        <w:rPr>
          <w:sz w:val="22"/>
          <w:szCs w:val="22"/>
        </w:rPr>
      </w:pPr>
      <w:r w:rsidRPr="00217486">
        <w:rPr>
          <w:sz w:val="22"/>
          <w:szCs w:val="22"/>
        </w:rPr>
        <w:t>W skład instalacji wchodzą:</w:t>
      </w:r>
    </w:p>
    <w:p w14:paraId="6CA6D3ED" w14:textId="4D857F65" w:rsidR="00C6028E" w:rsidRPr="00217486" w:rsidRDefault="003E6375" w:rsidP="00833B4E">
      <w:pPr>
        <w:pStyle w:val="Tekstpodstawowy"/>
        <w:numPr>
          <w:ilvl w:val="0"/>
          <w:numId w:val="16"/>
        </w:numPr>
        <w:spacing w:line="300" w:lineRule="auto"/>
        <w:rPr>
          <w:sz w:val="22"/>
          <w:szCs w:val="22"/>
        </w:rPr>
      </w:pPr>
      <w:r w:rsidRPr="00217486">
        <w:rPr>
          <w:sz w:val="22"/>
          <w:szCs w:val="22"/>
        </w:rPr>
        <w:t>Układ</w:t>
      </w:r>
      <w:r w:rsidR="00217486" w:rsidRPr="00217486">
        <w:rPr>
          <w:sz w:val="22"/>
          <w:szCs w:val="22"/>
        </w:rPr>
        <w:t>y</w:t>
      </w:r>
      <w:r w:rsidR="00C6028E" w:rsidRPr="00217486">
        <w:rPr>
          <w:sz w:val="22"/>
          <w:szCs w:val="22"/>
        </w:rPr>
        <w:t xml:space="preserve"> wytwarzania mas</w:t>
      </w:r>
      <w:r w:rsidRPr="00217486">
        <w:rPr>
          <w:sz w:val="22"/>
          <w:szCs w:val="22"/>
        </w:rPr>
        <w:t>y</w:t>
      </w:r>
      <w:r w:rsidR="00C6028E" w:rsidRPr="00217486">
        <w:rPr>
          <w:sz w:val="22"/>
          <w:szCs w:val="22"/>
        </w:rPr>
        <w:t xml:space="preserve"> składając</w:t>
      </w:r>
      <w:r w:rsidR="00217486" w:rsidRPr="00217486">
        <w:rPr>
          <w:sz w:val="22"/>
          <w:szCs w:val="22"/>
        </w:rPr>
        <w:t>e</w:t>
      </w:r>
      <w:r w:rsidR="00C6028E" w:rsidRPr="00217486">
        <w:rPr>
          <w:sz w:val="22"/>
          <w:szCs w:val="22"/>
        </w:rPr>
        <w:t xml:space="preserve"> się z:</w:t>
      </w:r>
    </w:p>
    <w:p w14:paraId="571D2A66" w14:textId="47E3061D" w:rsidR="00C6028E" w:rsidRPr="00217486" w:rsidRDefault="003E6375" w:rsidP="00833B4E">
      <w:pPr>
        <w:pStyle w:val="Tekstpodstawowy"/>
        <w:numPr>
          <w:ilvl w:val="1"/>
          <w:numId w:val="16"/>
        </w:numPr>
        <w:tabs>
          <w:tab w:val="clear" w:pos="1440"/>
          <w:tab w:val="num" w:pos="1134"/>
        </w:tabs>
        <w:spacing w:line="300" w:lineRule="auto"/>
        <w:ind w:hanging="731"/>
        <w:rPr>
          <w:sz w:val="22"/>
          <w:szCs w:val="22"/>
        </w:rPr>
      </w:pPr>
      <w:r w:rsidRPr="00217486">
        <w:rPr>
          <w:sz w:val="22"/>
          <w:szCs w:val="22"/>
        </w:rPr>
        <w:t>rozwłókniacz</w:t>
      </w:r>
      <w:r w:rsidR="00217486" w:rsidRPr="00217486">
        <w:rPr>
          <w:sz w:val="22"/>
          <w:szCs w:val="22"/>
        </w:rPr>
        <w:t>y</w:t>
      </w:r>
      <w:r w:rsidRPr="00217486">
        <w:rPr>
          <w:sz w:val="22"/>
          <w:szCs w:val="22"/>
        </w:rPr>
        <w:t xml:space="preserve"> celulozy liściastej i iglastej</w:t>
      </w:r>
      <w:r w:rsidR="00F628C2" w:rsidRPr="00217486">
        <w:rPr>
          <w:sz w:val="22"/>
          <w:szCs w:val="22"/>
        </w:rPr>
        <w:t>,</w:t>
      </w:r>
    </w:p>
    <w:p w14:paraId="14F07C46" w14:textId="305A2F8E" w:rsidR="00C6028E" w:rsidRPr="00217486" w:rsidRDefault="003E6375" w:rsidP="00833B4E">
      <w:pPr>
        <w:pStyle w:val="Tekstpodstawowy"/>
        <w:numPr>
          <w:ilvl w:val="1"/>
          <w:numId w:val="16"/>
        </w:numPr>
        <w:tabs>
          <w:tab w:val="clear" w:pos="1440"/>
          <w:tab w:val="num" w:pos="1134"/>
        </w:tabs>
        <w:spacing w:line="300" w:lineRule="auto"/>
        <w:ind w:hanging="731"/>
        <w:rPr>
          <w:sz w:val="22"/>
          <w:szCs w:val="22"/>
        </w:rPr>
      </w:pPr>
      <w:r w:rsidRPr="00217486">
        <w:rPr>
          <w:sz w:val="22"/>
          <w:szCs w:val="22"/>
        </w:rPr>
        <w:t>linii celulozy liściastej,</w:t>
      </w:r>
    </w:p>
    <w:p w14:paraId="0EDF1EED" w14:textId="312E855B" w:rsidR="003E6375" w:rsidRPr="00217486" w:rsidRDefault="003E6375" w:rsidP="00833B4E">
      <w:pPr>
        <w:pStyle w:val="Tekstpodstawowy"/>
        <w:numPr>
          <w:ilvl w:val="1"/>
          <w:numId w:val="16"/>
        </w:numPr>
        <w:tabs>
          <w:tab w:val="clear" w:pos="1440"/>
          <w:tab w:val="num" w:pos="1134"/>
        </w:tabs>
        <w:spacing w:line="300" w:lineRule="auto"/>
        <w:ind w:hanging="731"/>
        <w:rPr>
          <w:sz w:val="22"/>
          <w:szCs w:val="22"/>
        </w:rPr>
      </w:pPr>
      <w:r w:rsidRPr="00217486">
        <w:rPr>
          <w:sz w:val="22"/>
          <w:szCs w:val="22"/>
        </w:rPr>
        <w:t>linii celulozy iglastej,</w:t>
      </w:r>
    </w:p>
    <w:p w14:paraId="60BEBDC9" w14:textId="43ABABF7" w:rsidR="003E6375" w:rsidRPr="00217486" w:rsidRDefault="003E6375" w:rsidP="00833B4E">
      <w:pPr>
        <w:pStyle w:val="Tekstpodstawowy"/>
        <w:numPr>
          <w:ilvl w:val="1"/>
          <w:numId w:val="16"/>
        </w:numPr>
        <w:tabs>
          <w:tab w:val="clear" w:pos="1440"/>
          <w:tab w:val="num" w:pos="1134"/>
        </w:tabs>
        <w:spacing w:line="300" w:lineRule="auto"/>
        <w:ind w:hanging="731"/>
        <w:rPr>
          <w:sz w:val="22"/>
          <w:szCs w:val="22"/>
        </w:rPr>
      </w:pPr>
      <w:r w:rsidRPr="00217486">
        <w:rPr>
          <w:sz w:val="22"/>
          <w:szCs w:val="22"/>
        </w:rPr>
        <w:t>linii braku z przetwórstwa,</w:t>
      </w:r>
    </w:p>
    <w:p w14:paraId="68DC4E83" w14:textId="1C2DE6F3" w:rsidR="00C6028E" w:rsidRPr="00217486" w:rsidRDefault="00CC08F6" w:rsidP="00833B4E">
      <w:pPr>
        <w:pStyle w:val="Tekstpodstawowy"/>
        <w:numPr>
          <w:ilvl w:val="0"/>
          <w:numId w:val="16"/>
        </w:numPr>
        <w:spacing w:line="300" w:lineRule="auto"/>
        <w:rPr>
          <w:sz w:val="22"/>
          <w:szCs w:val="22"/>
        </w:rPr>
      </w:pPr>
      <w:r w:rsidRPr="00217486">
        <w:rPr>
          <w:sz w:val="22"/>
          <w:szCs w:val="22"/>
        </w:rPr>
        <w:t>Uk</w:t>
      </w:r>
      <w:r w:rsidR="00F628C2" w:rsidRPr="00217486">
        <w:rPr>
          <w:sz w:val="22"/>
          <w:szCs w:val="22"/>
        </w:rPr>
        <w:t>ład doprowadzenia masy do wlewu.</w:t>
      </w:r>
    </w:p>
    <w:p w14:paraId="3F4913E5" w14:textId="6185C611" w:rsidR="00C6028E" w:rsidRPr="00217486" w:rsidRDefault="00217486" w:rsidP="00833B4E">
      <w:pPr>
        <w:pStyle w:val="Tekstpodstawowy"/>
        <w:numPr>
          <w:ilvl w:val="0"/>
          <w:numId w:val="16"/>
        </w:numPr>
        <w:spacing w:line="300" w:lineRule="auto"/>
        <w:rPr>
          <w:sz w:val="22"/>
          <w:szCs w:val="22"/>
        </w:rPr>
      </w:pPr>
      <w:r w:rsidRPr="00217486">
        <w:rPr>
          <w:sz w:val="22"/>
          <w:szCs w:val="22"/>
        </w:rPr>
        <w:t>Dwóch maszyn</w:t>
      </w:r>
      <w:r w:rsidR="00CC08F6" w:rsidRPr="00217486">
        <w:rPr>
          <w:sz w:val="22"/>
          <w:szCs w:val="22"/>
        </w:rPr>
        <w:t xml:space="preserve"> papiernicz</w:t>
      </w:r>
      <w:r w:rsidRPr="00217486">
        <w:rPr>
          <w:sz w:val="22"/>
          <w:szCs w:val="22"/>
        </w:rPr>
        <w:t>ych</w:t>
      </w:r>
      <w:r w:rsidR="00CC08F6" w:rsidRPr="00217486">
        <w:rPr>
          <w:sz w:val="22"/>
          <w:szCs w:val="22"/>
        </w:rPr>
        <w:t xml:space="preserve"> VALMET</w:t>
      </w:r>
      <w:r w:rsidRPr="00217486">
        <w:rPr>
          <w:sz w:val="22"/>
          <w:szCs w:val="22"/>
        </w:rPr>
        <w:t xml:space="preserve">, każda </w:t>
      </w:r>
      <w:r w:rsidR="00A42606" w:rsidRPr="00217486">
        <w:rPr>
          <w:sz w:val="22"/>
          <w:szCs w:val="22"/>
        </w:rPr>
        <w:t>składając</w:t>
      </w:r>
      <w:r w:rsidRPr="00217486">
        <w:rPr>
          <w:sz w:val="22"/>
          <w:szCs w:val="22"/>
        </w:rPr>
        <w:t>a</w:t>
      </w:r>
      <w:r w:rsidR="00A42606" w:rsidRPr="00217486">
        <w:rPr>
          <w:sz w:val="22"/>
          <w:szCs w:val="22"/>
        </w:rPr>
        <w:t xml:space="preserve"> się z:</w:t>
      </w:r>
    </w:p>
    <w:p w14:paraId="718D02AB" w14:textId="5801527A" w:rsidR="00C6028E" w:rsidRPr="00217486" w:rsidRDefault="00F628C2" w:rsidP="00833B4E">
      <w:pPr>
        <w:pStyle w:val="Tekstpodstawowy"/>
        <w:numPr>
          <w:ilvl w:val="1"/>
          <w:numId w:val="16"/>
        </w:numPr>
        <w:tabs>
          <w:tab w:val="clear" w:pos="1440"/>
          <w:tab w:val="num" w:pos="1134"/>
        </w:tabs>
        <w:spacing w:line="300" w:lineRule="auto"/>
        <w:ind w:left="1134" w:hanging="425"/>
        <w:rPr>
          <w:sz w:val="22"/>
          <w:szCs w:val="22"/>
        </w:rPr>
      </w:pPr>
      <w:r w:rsidRPr="00217486">
        <w:rPr>
          <w:sz w:val="22"/>
          <w:szCs w:val="22"/>
        </w:rPr>
        <w:t>w</w:t>
      </w:r>
      <w:r w:rsidR="00A42606" w:rsidRPr="00217486">
        <w:rPr>
          <w:sz w:val="22"/>
          <w:szCs w:val="22"/>
        </w:rPr>
        <w:t>lewu</w:t>
      </w:r>
      <w:r w:rsidRPr="00217486">
        <w:rPr>
          <w:sz w:val="22"/>
          <w:szCs w:val="22"/>
        </w:rPr>
        <w:t>,</w:t>
      </w:r>
    </w:p>
    <w:p w14:paraId="6C95CA4B" w14:textId="48968316" w:rsidR="00A42606" w:rsidRPr="00217486" w:rsidRDefault="00F628C2" w:rsidP="00833B4E">
      <w:pPr>
        <w:pStyle w:val="Tekstpodstawowy"/>
        <w:numPr>
          <w:ilvl w:val="1"/>
          <w:numId w:val="16"/>
        </w:numPr>
        <w:tabs>
          <w:tab w:val="clear" w:pos="1440"/>
          <w:tab w:val="num" w:pos="1134"/>
        </w:tabs>
        <w:spacing w:line="300" w:lineRule="auto"/>
        <w:ind w:left="1134" w:hanging="425"/>
        <w:rPr>
          <w:sz w:val="22"/>
          <w:szCs w:val="22"/>
        </w:rPr>
      </w:pPr>
      <w:r w:rsidRPr="00217486">
        <w:rPr>
          <w:sz w:val="22"/>
          <w:szCs w:val="22"/>
        </w:rPr>
        <w:t>sekcji sitowej,</w:t>
      </w:r>
    </w:p>
    <w:p w14:paraId="4F07BBE1" w14:textId="2FD0A487" w:rsidR="00A42606" w:rsidRPr="00217486" w:rsidRDefault="00F628C2" w:rsidP="00833B4E">
      <w:pPr>
        <w:pStyle w:val="Tekstpodstawowy"/>
        <w:numPr>
          <w:ilvl w:val="1"/>
          <w:numId w:val="16"/>
        </w:numPr>
        <w:tabs>
          <w:tab w:val="clear" w:pos="1440"/>
          <w:tab w:val="num" w:pos="1134"/>
        </w:tabs>
        <w:spacing w:line="300" w:lineRule="auto"/>
        <w:ind w:left="1134" w:hanging="425"/>
        <w:rPr>
          <w:sz w:val="22"/>
          <w:szCs w:val="22"/>
        </w:rPr>
      </w:pPr>
      <w:r w:rsidRPr="00217486">
        <w:rPr>
          <w:sz w:val="22"/>
          <w:szCs w:val="22"/>
        </w:rPr>
        <w:lastRenderedPageBreak/>
        <w:t>części prasowej,</w:t>
      </w:r>
    </w:p>
    <w:p w14:paraId="4D28AB18" w14:textId="4AA04ADB" w:rsidR="00A42606" w:rsidRPr="00217486" w:rsidRDefault="00F628C2" w:rsidP="00833B4E">
      <w:pPr>
        <w:pStyle w:val="Tekstpodstawowy"/>
        <w:numPr>
          <w:ilvl w:val="1"/>
          <w:numId w:val="16"/>
        </w:numPr>
        <w:tabs>
          <w:tab w:val="clear" w:pos="1440"/>
          <w:tab w:val="num" w:pos="1134"/>
        </w:tabs>
        <w:spacing w:line="300" w:lineRule="auto"/>
        <w:ind w:left="1134" w:hanging="425"/>
        <w:rPr>
          <w:sz w:val="22"/>
          <w:szCs w:val="22"/>
        </w:rPr>
      </w:pPr>
      <w:r w:rsidRPr="00217486">
        <w:rPr>
          <w:sz w:val="22"/>
          <w:szCs w:val="22"/>
        </w:rPr>
        <w:t>części suszącej,</w:t>
      </w:r>
    </w:p>
    <w:p w14:paraId="7F79B1EB" w14:textId="35AA9B61" w:rsidR="00A42606" w:rsidRPr="00217486" w:rsidRDefault="00A42606" w:rsidP="00833B4E">
      <w:pPr>
        <w:pStyle w:val="Tekstpodstawowy"/>
        <w:numPr>
          <w:ilvl w:val="1"/>
          <w:numId w:val="16"/>
        </w:numPr>
        <w:tabs>
          <w:tab w:val="clear" w:pos="1440"/>
          <w:tab w:val="num" w:pos="1134"/>
        </w:tabs>
        <w:spacing w:line="300" w:lineRule="auto"/>
        <w:ind w:left="1134" w:hanging="425"/>
        <w:rPr>
          <w:sz w:val="22"/>
          <w:szCs w:val="22"/>
        </w:rPr>
      </w:pPr>
      <w:r w:rsidRPr="00217486">
        <w:rPr>
          <w:sz w:val="22"/>
          <w:szCs w:val="22"/>
        </w:rPr>
        <w:t>nawijaka.</w:t>
      </w:r>
    </w:p>
    <w:p w14:paraId="5C837C0F" w14:textId="77777777" w:rsidR="00C6028E" w:rsidRPr="00217486" w:rsidRDefault="00C6028E" w:rsidP="00304AA7">
      <w:pPr>
        <w:pStyle w:val="Tekstpodstawowywcity"/>
        <w:spacing w:line="300" w:lineRule="auto"/>
        <w:ind w:left="284"/>
        <w:rPr>
          <w:smallCaps/>
          <w:szCs w:val="22"/>
        </w:rPr>
      </w:pPr>
      <w:r w:rsidRPr="00217486">
        <w:rPr>
          <w:smallCaps/>
          <w:szCs w:val="22"/>
        </w:rPr>
        <w:t>Opis stosowanej technologii</w:t>
      </w:r>
    </w:p>
    <w:p w14:paraId="690C42CB" w14:textId="23D1356D" w:rsidR="00C6028E" w:rsidRPr="00217486" w:rsidRDefault="00C6028E" w:rsidP="00304AA7">
      <w:pPr>
        <w:pStyle w:val="Tekstpodstawowywcity2"/>
        <w:spacing w:line="300" w:lineRule="auto"/>
        <w:ind w:left="284" w:firstLine="567"/>
        <w:rPr>
          <w:szCs w:val="22"/>
        </w:rPr>
      </w:pPr>
      <w:r w:rsidRPr="00217486">
        <w:rPr>
          <w:szCs w:val="22"/>
        </w:rPr>
        <w:t xml:space="preserve">Proces produkcji </w:t>
      </w:r>
      <w:r w:rsidR="00A42606" w:rsidRPr="00217486">
        <w:rPr>
          <w:szCs w:val="22"/>
        </w:rPr>
        <w:t xml:space="preserve">papieru higienicznego </w:t>
      </w:r>
      <w:r w:rsidRPr="00217486">
        <w:rPr>
          <w:szCs w:val="22"/>
        </w:rPr>
        <w:t xml:space="preserve">polega na przeprowadzeniu </w:t>
      </w:r>
      <w:r w:rsidR="00A42606" w:rsidRPr="00217486">
        <w:rPr>
          <w:szCs w:val="22"/>
        </w:rPr>
        <w:t>celulozy</w:t>
      </w:r>
      <w:r w:rsidRPr="00217486">
        <w:rPr>
          <w:szCs w:val="22"/>
        </w:rPr>
        <w:t xml:space="preserve"> </w:t>
      </w:r>
      <w:r w:rsidRPr="00217486">
        <w:rPr>
          <w:szCs w:val="22"/>
        </w:rPr>
        <w:br/>
        <w:t>w stan wodnej zawiesiny</w:t>
      </w:r>
      <w:r w:rsidR="00E15D19" w:rsidRPr="00217486">
        <w:rPr>
          <w:szCs w:val="22"/>
        </w:rPr>
        <w:t>.</w:t>
      </w:r>
      <w:r w:rsidRPr="00217486">
        <w:rPr>
          <w:szCs w:val="22"/>
        </w:rPr>
        <w:t xml:space="preserve"> Odpowiednio przygotowana masa włóknista oraz inne składniki niezbędne do produkcji papieru są wprowadzane do kadzi mieszalnej, skąd podawane </w:t>
      </w:r>
      <w:r w:rsidR="001C681A">
        <w:rPr>
          <w:szCs w:val="22"/>
        </w:rPr>
        <w:br/>
      </w:r>
      <w:r w:rsidRPr="00217486">
        <w:rPr>
          <w:szCs w:val="22"/>
        </w:rPr>
        <w:t xml:space="preserve">są na wlew maszyny papierniczej. Skierowana do wlewu maszyny masa papiernicza </w:t>
      </w:r>
      <w:r w:rsidRPr="00217486">
        <w:rPr>
          <w:szCs w:val="22"/>
        </w:rPr>
        <w:br/>
        <w:t>po równomiernym rozłożeniu w</w:t>
      </w:r>
      <w:r w:rsidR="007123F7">
        <w:rPr>
          <w:szCs w:val="22"/>
        </w:rPr>
        <w:t xml:space="preserve"> </w:t>
      </w:r>
      <w:r w:rsidRPr="00217486">
        <w:rPr>
          <w:szCs w:val="22"/>
        </w:rPr>
        <w:t>całej objętości komory wlewu zostaje podana pomiędzy sita formujące. W momencie wprowadzenia masy pomiędzy sita następuje proces formowania i intensywne odwadnianie wstęgi papieru. W procesie tym woda usuwana jest ze wstęgi na cylindrze formującym i z obu stron wstęgi poprzez sita formujące. Uformowana i częściowo odwodniona wstęga, zostaje prowadzona do części prasowej maszyny. W procesie prasowania struktura wstęgi papierniczej ulega dalszemu zagęszczeniu, a wyciśnięta z niej woda wchłaniana jest przez filc i odsysana Odwodniona w układzie prasowym wstęga zostaje skierowana do sekcji suszącej maszyny papi</w:t>
      </w:r>
      <w:r w:rsidR="00FE2ADB" w:rsidRPr="00217486">
        <w:rPr>
          <w:szCs w:val="22"/>
        </w:rPr>
        <w:t xml:space="preserve">erniczej. Suchość wstęgi papieru, po opuszczeniu części suszącej, wynosi </w:t>
      </w:r>
      <w:r w:rsidR="00217486" w:rsidRPr="00217486">
        <w:rPr>
          <w:szCs w:val="22"/>
        </w:rPr>
        <w:t xml:space="preserve">ok. </w:t>
      </w:r>
      <w:r w:rsidR="00FE2ADB" w:rsidRPr="00217486">
        <w:rPr>
          <w:szCs w:val="22"/>
        </w:rPr>
        <w:t>95%.</w:t>
      </w:r>
      <w:r w:rsidR="00FE2ADB" w:rsidRPr="00217486">
        <w:rPr>
          <w:szCs w:val="22"/>
        </w:rPr>
        <w:br/>
      </w:r>
      <w:r w:rsidR="00217486" w:rsidRPr="00217486">
        <w:rPr>
          <w:szCs w:val="22"/>
        </w:rPr>
        <w:t>Na</w:t>
      </w:r>
      <w:r w:rsidRPr="00217486">
        <w:rPr>
          <w:szCs w:val="22"/>
        </w:rPr>
        <w:t xml:space="preserve"> tym etapie produkcji papieru następuje ostateczne ukształtowanie i utrwalenie jego struktury. Ostatnim urządzeniem w ciągu maszyny papierniczej jest nawijak, na którym następuje nawinięcie papieru na tambory. </w:t>
      </w:r>
    </w:p>
    <w:p w14:paraId="166B42BC" w14:textId="615FD582" w:rsidR="00C6028E" w:rsidRPr="00217486" w:rsidRDefault="00C6028E" w:rsidP="00304AA7">
      <w:pPr>
        <w:pStyle w:val="Tekstpodstawowywcity2"/>
        <w:spacing w:line="300" w:lineRule="auto"/>
        <w:ind w:left="284" w:firstLine="567"/>
        <w:rPr>
          <w:szCs w:val="22"/>
        </w:rPr>
      </w:pPr>
      <w:r w:rsidRPr="00217486">
        <w:rPr>
          <w:szCs w:val="22"/>
        </w:rPr>
        <w:t xml:space="preserve">Podczas wytwarzania papieru powstaje tzw. brak własny, na który składa się papier powstający w wyniku zrywów wstęgi (zrywy z części suszącej maszyny papierniczej) oraz zwoje niespełniające wymogów jakościowych. </w:t>
      </w:r>
      <w:r w:rsidR="00777861">
        <w:rPr>
          <w:szCs w:val="22"/>
        </w:rPr>
        <w:t xml:space="preserve">Brak ten jest wykorzystywany </w:t>
      </w:r>
      <w:r w:rsidR="00D73519">
        <w:rPr>
          <w:szCs w:val="22"/>
        </w:rPr>
        <w:br/>
      </w:r>
      <w:r w:rsidR="00777861">
        <w:rPr>
          <w:szCs w:val="22"/>
        </w:rPr>
        <w:t xml:space="preserve">do </w:t>
      </w:r>
      <w:r w:rsidRPr="00217486">
        <w:rPr>
          <w:szCs w:val="22"/>
        </w:rPr>
        <w:t>wytwarzania masy włóknistej</w:t>
      </w:r>
      <w:r w:rsidR="00A275E8" w:rsidRPr="00217486">
        <w:rPr>
          <w:szCs w:val="22"/>
        </w:rPr>
        <w:t>, z której powstaje produkt finalny</w:t>
      </w:r>
      <w:r w:rsidRPr="00217486">
        <w:rPr>
          <w:szCs w:val="22"/>
        </w:rPr>
        <w:t xml:space="preserve">. </w:t>
      </w:r>
    </w:p>
    <w:p w14:paraId="5F0330A1" w14:textId="348ED084" w:rsidR="00C6028E" w:rsidRPr="00304AA7" w:rsidRDefault="00217486" w:rsidP="00304AA7">
      <w:pPr>
        <w:pStyle w:val="Tekstpodstawowywcity"/>
        <w:spacing w:line="300" w:lineRule="auto"/>
        <w:ind w:left="284"/>
        <w:rPr>
          <w:szCs w:val="22"/>
        </w:rPr>
      </w:pPr>
      <w:r w:rsidRPr="00304AA7">
        <w:rPr>
          <w:szCs w:val="22"/>
        </w:rPr>
        <w:t>Roczna w</w:t>
      </w:r>
      <w:r w:rsidR="00C6028E" w:rsidRPr="00304AA7">
        <w:rPr>
          <w:szCs w:val="22"/>
        </w:rPr>
        <w:t>ielkość produkcj</w:t>
      </w:r>
      <w:r w:rsidR="00FE2ADB" w:rsidRPr="00304AA7">
        <w:rPr>
          <w:szCs w:val="22"/>
        </w:rPr>
        <w:t>i p</w:t>
      </w:r>
      <w:r w:rsidR="00C6028E" w:rsidRPr="00304AA7">
        <w:rPr>
          <w:szCs w:val="22"/>
        </w:rPr>
        <w:t>apier</w:t>
      </w:r>
      <w:r w:rsidR="00FE2ADB" w:rsidRPr="00304AA7">
        <w:rPr>
          <w:szCs w:val="22"/>
        </w:rPr>
        <w:t>u</w:t>
      </w:r>
      <w:r w:rsidR="00C6028E" w:rsidRPr="00304AA7">
        <w:rPr>
          <w:szCs w:val="22"/>
        </w:rPr>
        <w:t xml:space="preserve"> </w:t>
      </w:r>
      <w:r w:rsidR="00FE2ADB" w:rsidRPr="00304AA7">
        <w:rPr>
          <w:szCs w:val="22"/>
        </w:rPr>
        <w:t>higienicznego</w:t>
      </w:r>
      <w:r w:rsidRPr="00304AA7">
        <w:rPr>
          <w:szCs w:val="22"/>
        </w:rPr>
        <w:t xml:space="preserve"> na obu maszynach papierniczych </w:t>
      </w:r>
      <w:r w:rsidR="00D73519">
        <w:rPr>
          <w:szCs w:val="22"/>
        </w:rPr>
        <w:br/>
      </w:r>
      <w:r w:rsidRPr="00304AA7">
        <w:rPr>
          <w:szCs w:val="22"/>
        </w:rPr>
        <w:t>(PM1 i Pm2)</w:t>
      </w:r>
      <w:r w:rsidR="00FE2ADB" w:rsidRPr="00304AA7">
        <w:rPr>
          <w:szCs w:val="22"/>
        </w:rPr>
        <w:t xml:space="preserve"> wynosi</w:t>
      </w:r>
      <w:r w:rsidR="00304AA7" w:rsidRPr="00304AA7">
        <w:rPr>
          <w:szCs w:val="22"/>
        </w:rPr>
        <w:t xml:space="preserve"> ok. </w:t>
      </w:r>
      <w:r w:rsidR="00E61056" w:rsidRPr="00304AA7">
        <w:rPr>
          <w:szCs w:val="22"/>
        </w:rPr>
        <w:t>- 97 000 Mg/rok</w:t>
      </w:r>
      <w:r w:rsidR="00C6028E" w:rsidRPr="00304AA7">
        <w:rPr>
          <w:szCs w:val="22"/>
        </w:rPr>
        <w:t>.</w:t>
      </w:r>
    </w:p>
    <w:p w14:paraId="6A0B936C" w14:textId="6D8B237F" w:rsidR="00000A53" w:rsidRPr="00304AA7" w:rsidRDefault="00026C52" w:rsidP="00304AA7">
      <w:pPr>
        <w:pStyle w:val="Nagwek2"/>
        <w:spacing w:line="300" w:lineRule="auto"/>
      </w:pPr>
      <w:r w:rsidRPr="00304AA7">
        <w:t xml:space="preserve">III. </w:t>
      </w:r>
      <w:r w:rsidR="00286A1C" w:rsidRPr="00304AA7">
        <w:t xml:space="preserve">Sposoby osiągania wysokiego poziomu </w:t>
      </w:r>
      <w:r w:rsidRPr="00304AA7">
        <w:t>ochrony środowiska jako całości</w:t>
      </w:r>
    </w:p>
    <w:p w14:paraId="60D6CE4B" w14:textId="3BC8F779" w:rsidR="00B61568" w:rsidRPr="00304AA7" w:rsidRDefault="00B61568" w:rsidP="00833B4E">
      <w:pPr>
        <w:pStyle w:val="Akapitzlist"/>
        <w:numPr>
          <w:ilvl w:val="0"/>
          <w:numId w:val="11"/>
        </w:numPr>
        <w:spacing w:line="300" w:lineRule="auto"/>
      </w:pPr>
      <w:r w:rsidRPr="00304AA7">
        <w:t>Stosowanie technologii zapewniającej wysoką jakość (czystość i jednorodność) masy włóknistej i produkowanego papieru.</w:t>
      </w:r>
    </w:p>
    <w:p w14:paraId="57AA6EA5" w14:textId="74AEE9ED" w:rsidR="00B61568" w:rsidRPr="00304AA7" w:rsidRDefault="00B61568" w:rsidP="00833B4E">
      <w:pPr>
        <w:pStyle w:val="Akapitzlist"/>
        <w:numPr>
          <w:ilvl w:val="0"/>
          <w:numId w:val="11"/>
        </w:numPr>
        <w:spacing w:line="300" w:lineRule="auto"/>
      </w:pPr>
      <w:r w:rsidRPr="00304AA7">
        <w:t>Zawracanie produktów niespełniających norm jakościowych (tzw. braków) do procesu technologicznego.</w:t>
      </w:r>
    </w:p>
    <w:p w14:paraId="4063965E" w14:textId="38F2F1EC" w:rsidR="00B61568" w:rsidRPr="00304AA7" w:rsidRDefault="00B61568" w:rsidP="00833B4E">
      <w:pPr>
        <w:pStyle w:val="Akapitzlist"/>
        <w:numPr>
          <w:ilvl w:val="0"/>
          <w:numId w:val="11"/>
        </w:numPr>
        <w:spacing w:line="300" w:lineRule="auto"/>
      </w:pPr>
      <w:r w:rsidRPr="00304AA7">
        <w:t>Zawracanie do maszyn papierniczych włókien celulozowych odzyskanych na różnych etapach procesu technologicznego.</w:t>
      </w:r>
    </w:p>
    <w:p w14:paraId="728F2FFC" w14:textId="70D383C9" w:rsidR="006C6057" w:rsidRPr="00304AA7" w:rsidRDefault="006C6057" w:rsidP="00833B4E">
      <w:pPr>
        <w:pStyle w:val="Akapitzlist"/>
        <w:numPr>
          <w:ilvl w:val="0"/>
          <w:numId w:val="11"/>
        </w:numPr>
        <w:spacing w:line="300" w:lineRule="auto"/>
      </w:pPr>
      <w:r w:rsidRPr="00304AA7">
        <w:t xml:space="preserve">Stosowanie częściowo zamkniętego obiegu nadwyżki wody z procesów technologicznych podawanej na filtr </w:t>
      </w:r>
      <w:r w:rsidR="00E07A67" w:rsidRPr="00304AA7">
        <w:t>wielotarczowy (odzysk długich i większości krótkich włókien celulozy) oraz</w:t>
      </w:r>
      <w:r w:rsidRPr="00304AA7">
        <w:t xml:space="preserve"> flotator</w:t>
      </w:r>
      <w:r w:rsidR="00915DF2" w:rsidRPr="00304AA7">
        <w:t xml:space="preserve"> drobnopęcherzykowy (</w:t>
      </w:r>
      <w:r w:rsidRPr="00304AA7">
        <w:t>odzysk</w:t>
      </w:r>
      <w:r w:rsidR="00915DF2" w:rsidRPr="00304AA7">
        <w:t xml:space="preserve"> drobnych</w:t>
      </w:r>
      <w:r w:rsidRPr="00304AA7">
        <w:t xml:space="preserve"> włókien celulozy</w:t>
      </w:r>
      <w:r w:rsidR="00915DF2" w:rsidRPr="00304AA7">
        <w:t>)</w:t>
      </w:r>
      <w:r w:rsidRPr="00304AA7">
        <w:t>.</w:t>
      </w:r>
    </w:p>
    <w:p w14:paraId="5B37C000" w14:textId="26A13F38" w:rsidR="00C447FC" w:rsidRPr="00304AA7" w:rsidRDefault="00C447FC" w:rsidP="00833B4E">
      <w:pPr>
        <w:pStyle w:val="Akapitzlist"/>
        <w:numPr>
          <w:ilvl w:val="0"/>
          <w:numId w:val="11"/>
        </w:numPr>
        <w:spacing w:line="300" w:lineRule="auto"/>
      </w:pPr>
      <w:r w:rsidRPr="00304AA7">
        <w:t xml:space="preserve">Zapewnienie racjonalnego zużycia wody i innych </w:t>
      </w:r>
      <w:r w:rsidR="00822FCE" w:rsidRPr="00304AA7">
        <w:t>surowców oraz materiałów i paliw.</w:t>
      </w:r>
    </w:p>
    <w:p w14:paraId="478C799A" w14:textId="74DF710A" w:rsidR="00B61568" w:rsidRPr="00304AA7" w:rsidRDefault="00B61568" w:rsidP="00833B4E">
      <w:pPr>
        <w:pStyle w:val="Akapitzlist"/>
        <w:numPr>
          <w:ilvl w:val="0"/>
          <w:numId w:val="11"/>
        </w:numPr>
        <w:spacing w:line="300" w:lineRule="auto"/>
      </w:pPr>
      <w:r w:rsidRPr="00304AA7">
        <w:lastRenderedPageBreak/>
        <w:t>Prowadzenie gospodarki odpadami w sposób zgodny z obowiązującymi w tym zakresie przepisami oraz procedurami wdrożonymi w ramach Zintegrowanego Systemu Zarządzania Środowiskiem i BHP.</w:t>
      </w:r>
    </w:p>
    <w:p w14:paraId="7321E089" w14:textId="70DB70FC" w:rsidR="00B61568" w:rsidRPr="00304AA7" w:rsidRDefault="00B61568" w:rsidP="002D1061">
      <w:pPr>
        <w:pStyle w:val="Akapitzlist"/>
        <w:numPr>
          <w:ilvl w:val="0"/>
          <w:numId w:val="11"/>
        </w:numPr>
        <w:spacing w:line="300" w:lineRule="auto"/>
      </w:pPr>
      <w:r w:rsidRPr="00304AA7">
        <w:t>Selektywne magazynowanie odpad</w:t>
      </w:r>
      <w:r w:rsidR="001E731E">
        <w:t>ów wytwarzanych w przeznaczonych</w:t>
      </w:r>
      <w:r w:rsidRPr="00304AA7">
        <w:t xml:space="preserve"> do tego celu miejscach na placu przy hali przygotowania wody procesowej oraz za</w:t>
      </w:r>
      <w:r w:rsidR="002D1061">
        <w:t>kładowej podczyszczalni ścieków</w:t>
      </w:r>
      <w:r w:rsidR="00BA7C33" w:rsidRPr="00304AA7">
        <w:t xml:space="preserve"> przemysłowych,</w:t>
      </w:r>
      <w:r w:rsidRPr="00304AA7">
        <w:t xml:space="preserve"> na placu</w:t>
      </w:r>
      <w:r w:rsidR="00BA7C33" w:rsidRPr="00304AA7">
        <w:t xml:space="preserve"> magazynowym pod wiatą celulozy</w:t>
      </w:r>
      <w:r w:rsidRPr="00304AA7">
        <w:t xml:space="preserve">, </w:t>
      </w:r>
      <w:r w:rsidR="00CD5E6C" w:rsidRPr="00304AA7">
        <w:br/>
      </w:r>
      <w:r w:rsidR="002D1061" w:rsidRPr="002D1061">
        <w:t>w pobliżu wiaty celulozy</w:t>
      </w:r>
      <w:r w:rsidR="002D1061">
        <w:t>,</w:t>
      </w:r>
      <w:r w:rsidR="002D1061" w:rsidRPr="002D1061">
        <w:t xml:space="preserve"> </w:t>
      </w:r>
      <w:r w:rsidRPr="00304AA7">
        <w:t>w magazynie gospodarczym, w sposób zapobiegający przedost</w:t>
      </w:r>
      <w:r w:rsidR="00C106CA" w:rsidRPr="00304AA7">
        <w:t>awaniu się zanieczyszczeń do</w:t>
      </w:r>
      <w:r w:rsidRPr="00304AA7">
        <w:t xml:space="preserve"> środowiska wodno-gruntowego oraz na tereny sąsiednie (przy czym szczegółowe warunki magazynowania poszczególnych rodzajów odpadów określone zostały </w:t>
      </w:r>
      <w:r w:rsidR="00CD3C3F" w:rsidRPr="00CD3C3F">
        <w:t>w załączniku do niniejszej decyzji</w:t>
      </w:r>
      <w:r w:rsidRPr="00304AA7">
        <w:t>).</w:t>
      </w:r>
    </w:p>
    <w:p w14:paraId="75AFCE91" w14:textId="3B3B82A5" w:rsidR="00B61568" w:rsidRPr="00304AA7" w:rsidRDefault="00B61568" w:rsidP="00833B4E">
      <w:pPr>
        <w:pStyle w:val="Akapitzlist"/>
        <w:numPr>
          <w:ilvl w:val="0"/>
          <w:numId w:val="11"/>
        </w:numPr>
        <w:spacing w:line="300" w:lineRule="auto"/>
      </w:pPr>
      <w:r w:rsidRPr="00304AA7">
        <w:t>Ograniczanie do minimum czasu magazynowania odpadów o kodzie 03 03 11.</w:t>
      </w:r>
    </w:p>
    <w:p w14:paraId="749498F8" w14:textId="2A53B809" w:rsidR="00B61568" w:rsidRPr="00304AA7" w:rsidRDefault="00B61568" w:rsidP="00833B4E">
      <w:pPr>
        <w:pStyle w:val="Akapitzlist"/>
        <w:numPr>
          <w:ilvl w:val="0"/>
          <w:numId w:val="11"/>
        </w:numPr>
        <w:spacing w:line="300" w:lineRule="auto"/>
      </w:pPr>
      <w:r w:rsidRPr="00304AA7">
        <w:t>Utrzymywanie maszyn, urządzeń i obiektów we właściwym stanie technicznym.</w:t>
      </w:r>
    </w:p>
    <w:p w14:paraId="03BD4B86" w14:textId="37AFFA0F" w:rsidR="00B61568" w:rsidRPr="00304AA7" w:rsidRDefault="00B61568" w:rsidP="00833B4E">
      <w:pPr>
        <w:pStyle w:val="Akapitzlist"/>
        <w:numPr>
          <w:ilvl w:val="0"/>
          <w:numId w:val="11"/>
        </w:numPr>
        <w:spacing w:line="300" w:lineRule="auto"/>
      </w:pPr>
      <w:r w:rsidRPr="00304AA7">
        <w:t>Okresowa kontrola sprawności i kontrole techniczne wszystkich maszyn</w:t>
      </w:r>
      <w:r w:rsidR="00CD3C3F">
        <w:t xml:space="preserve"> i urządzeń </w:t>
      </w:r>
      <w:r w:rsidRPr="00304AA7">
        <w:t>wchodzących w skład instalacji.</w:t>
      </w:r>
    </w:p>
    <w:p w14:paraId="126D5884" w14:textId="1E830030" w:rsidR="00EC5E73" w:rsidRPr="00304AA7" w:rsidRDefault="008E5A59" w:rsidP="00833B4E">
      <w:pPr>
        <w:pStyle w:val="Akapitzlist"/>
        <w:numPr>
          <w:ilvl w:val="0"/>
          <w:numId w:val="11"/>
        </w:numPr>
        <w:spacing w:line="300" w:lineRule="auto"/>
      </w:pPr>
      <w:r w:rsidRPr="00304AA7">
        <w:t>Automatyczne sterowanie i k</w:t>
      </w:r>
      <w:r w:rsidR="00B61568" w:rsidRPr="00304AA7">
        <w:t>ontrola podstawowych parametrów procesów technologicznych.</w:t>
      </w:r>
    </w:p>
    <w:p w14:paraId="184D4D8D" w14:textId="38444450" w:rsidR="00857628" w:rsidRPr="00304AA7" w:rsidRDefault="00857628" w:rsidP="00833B4E">
      <w:pPr>
        <w:pStyle w:val="Akapitzlist"/>
        <w:numPr>
          <w:ilvl w:val="0"/>
          <w:numId w:val="11"/>
        </w:numPr>
        <w:spacing w:line="300" w:lineRule="auto"/>
      </w:pPr>
      <w:r w:rsidRPr="00304AA7">
        <w:t>Odzyskiwanie i magazynowanie zużytej wody chłod</w:t>
      </w:r>
      <w:r w:rsidR="00062D6C" w:rsidRPr="00304AA7">
        <w:t xml:space="preserve">zącej w zbiorniku wody gorącej </w:t>
      </w:r>
      <w:r w:rsidR="00304AA7">
        <w:br/>
      </w:r>
      <w:r w:rsidR="00062D6C" w:rsidRPr="00304AA7">
        <w:t>i</w:t>
      </w:r>
      <w:r w:rsidRPr="00304AA7">
        <w:t xml:space="preserve"> jej ponowne wykorzystani</w:t>
      </w:r>
      <w:r w:rsidR="00062D6C" w:rsidRPr="00304AA7">
        <w:t>e</w:t>
      </w:r>
      <w:r w:rsidRPr="00304AA7">
        <w:t xml:space="preserve"> do zasilania natrysków wysokociśnieniowych maszyny papierniczej, rozcieńczania substancji chemicznych i uzupełniania poziomów </w:t>
      </w:r>
      <w:r w:rsidR="00062D6C" w:rsidRPr="00304AA7">
        <w:br/>
      </w:r>
      <w:r w:rsidRPr="00304AA7">
        <w:t>w zbiornikach wody technologicznej.</w:t>
      </w:r>
    </w:p>
    <w:p w14:paraId="1824390A" w14:textId="32EE4AE0" w:rsidR="00DA5D7A" w:rsidRPr="00304AA7" w:rsidRDefault="00DA5D7A" w:rsidP="00833B4E">
      <w:pPr>
        <w:pStyle w:val="Akapitzlist"/>
        <w:numPr>
          <w:ilvl w:val="0"/>
          <w:numId w:val="11"/>
        </w:numPr>
        <w:spacing w:line="300" w:lineRule="auto"/>
      </w:pPr>
      <w:r w:rsidRPr="00304AA7">
        <w:t xml:space="preserve">Podczyszczanie wytwarzanych ścieków przemysłowych, przed wprowadzaniem </w:t>
      </w:r>
      <w:r w:rsidRPr="00304AA7">
        <w:br/>
        <w:t xml:space="preserve">ich do zewnętrznych urządzeń kanalizacyjnych w podczyszczalniach ścieków </w:t>
      </w:r>
      <w:r w:rsidR="004604A8" w:rsidRPr="00304AA7">
        <w:t xml:space="preserve">stanowiących integralną część </w:t>
      </w:r>
      <w:r w:rsidR="00915DF2" w:rsidRPr="00304AA7">
        <w:t xml:space="preserve">każdej </w:t>
      </w:r>
      <w:r w:rsidRPr="00304AA7">
        <w:t>maszyn</w:t>
      </w:r>
      <w:r w:rsidR="00915DF2" w:rsidRPr="00304AA7">
        <w:t>y</w:t>
      </w:r>
      <w:r w:rsidRPr="00304AA7">
        <w:t xml:space="preserve"> papiernicz</w:t>
      </w:r>
      <w:r w:rsidR="00915DF2" w:rsidRPr="00304AA7">
        <w:t>ej</w:t>
      </w:r>
      <w:r w:rsidRPr="00304AA7">
        <w:t>.</w:t>
      </w:r>
    </w:p>
    <w:p w14:paraId="162A2E8A" w14:textId="707F35A2" w:rsidR="00E32343" w:rsidRPr="00304AA7" w:rsidRDefault="00E32343" w:rsidP="00833B4E">
      <w:pPr>
        <w:pStyle w:val="Akapitzlist"/>
        <w:numPr>
          <w:ilvl w:val="0"/>
          <w:numId w:val="11"/>
        </w:numPr>
        <w:spacing w:line="300" w:lineRule="auto"/>
      </w:pPr>
      <w:r w:rsidRPr="00304AA7">
        <w:t>Częściowa recyrkulacja podczyszczonych ścieków przemysłowych do wtórnego wykorzystania w procesach technologicznych.</w:t>
      </w:r>
    </w:p>
    <w:p w14:paraId="51583F82" w14:textId="77777777" w:rsidR="00072DF9" w:rsidRPr="00304AA7" w:rsidRDefault="006A2474" w:rsidP="004D638F">
      <w:pPr>
        <w:pStyle w:val="Nagwek2"/>
        <w:spacing w:line="300" w:lineRule="auto"/>
      </w:pPr>
      <w:r w:rsidRPr="00304AA7">
        <w:t xml:space="preserve">IV. </w:t>
      </w:r>
      <w:r w:rsidR="00286A1C" w:rsidRPr="00304AA7">
        <w:t>Sposoby zapewnienia efektywnego wykorzystania energii</w:t>
      </w:r>
    </w:p>
    <w:p w14:paraId="0DC7610E" w14:textId="3C90FC71" w:rsidR="00432277" w:rsidRPr="00304AA7" w:rsidRDefault="00432277" w:rsidP="00833B4E">
      <w:pPr>
        <w:pStyle w:val="Akapitzlist"/>
        <w:numPr>
          <w:ilvl w:val="0"/>
          <w:numId w:val="4"/>
        </w:numPr>
        <w:spacing w:line="300" w:lineRule="auto"/>
        <w:ind w:hanging="284"/>
      </w:pPr>
      <w:r w:rsidRPr="00304AA7">
        <w:t>Dostosowanie wydajności urządzeń do potrzeb instalacji.</w:t>
      </w:r>
    </w:p>
    <w:p w14:paraId="34E31BC5" w14:textId="1B18613D" w:rsidR="00432277" w:rsidRPr="00304AA7" w:rsidRDefault="00432277" w:rsidP="00833B4E">
      <w:pPr>
        <w:pStyle w:val="Akapitzlist"/>
        <w:numPr>
          <w:ilvl w:val="0"/>
          <w:numId w:val="4"/>
        </w:numPr>
        <w:spacing w:line="300" w:lineRule="auto"/>
        <w:ind w:hanging="284"/>
      </w:pPr>
      <w:r w:rsidRPr="00304AA7">
        <w:t>Stały monitoring zużycia energii.</w:t>
      </w:r>
    </w:p>
    <w:p w14:paraId="07AD2B90" w14:textId="586E5877" w:rsidR="00432277" w:rsidRPr="00304AA7" w:rsidRDefault="00432277" w:rsidP="00833B4E">
      <w:pPr>
        <w:pStyle w:val="Akapitzlist"/>
        <w:numPr>
          <w:ilvl w:val="0"/>
          <w:numId w:val="4"/>
        </w:numPr>
        <w:spacing w:line="300" w:lineRule="auto"/>
        <w:ind w:hanging="284"/>
      </w:pPr>
      <w:r w:rsidRPr="00304AA7">
        <w:t>Systematyczne prowadzenie przeglądów urządzeń energetycznych.</w:t>
      </w:r>
    </w:p>
    <w:p w14:paraId="196CE25F" w14:textId="151FBD4B" w:rsidR="00432277" w:rsidRPr="00304AA7" w:rsidRDefault="00432277" w:rsidP="00833B4E">
      <w:pPr>
        <w:pStyle w:val="Akapitzlist"/>
        <w:numPr>
          <w:ilvl w:val="0"/>
          <w:numId w:val="4"/>
        </w:numPr>
        <w:spacing w:line="300" w:lineRule="auto"/>
        <w:ind w:hanging="284"/>
      </w:pPr>
      <w:r w:rsidRPr="00304AA7">
        <w:t>Zastosowanie izolacji rur, armatury i zaworów.</w:t>
      </w:r>
    </w:p>
    <w:p w14:paraId="01350CB0" w14:textId="0AF17D39" w:rsidR="00432277" w:rsidRPr="00304AA7" w:rsidRDefault="00432277" w:rsidP="00833B4E">
      <w:pPr>
        <w:pStyle w:val="Akapitzlist"/>
        <w:numPr>
          <w:ilvl w:val="0"/>
          <w:numId w:val="4"/>
        </w:numPr>
        <w:spacing w:line="300" w:lineRule="auto"/>
        <w:ind w:hanging="284"/>
      </w:pPr>
      <w:r w:rsidRPr="00304AA7">
        <w:t>Wyeliminowanie pracy urządzeń, gdy nie jest ona potrzebna.</w:t>
      </w:r>
    </w:p>
    <w:p w14:paraId="6B347BED" w14:textId="7A618C58" w:rsidR="00432277" w:rsidRPr="00304AA7" w:rsidRDefault="00432277" w:rsidP="00833B4E">
      <w:pPr>
        <w:pStyle w:val="Akapitzlist"/>
        <w:numPr>
          <w:ilvl w:val="0"/>
          <w:numId w:val="4"/>
        </w:numPr>
        <w:spacing w:line="300" w:lineRule="auto"/>
        <w:ind w:hanging="284"/>
      </w:pPr>
      <w:r w:rsidRPr="00304AA7">
        <w:t>Racjonalizacja czasu załączania oświetlenia.</w:t>
      </w:r>
    </w:p>
    <w:p w14:paraId="055E4D47" w14:textId="1FCCD4AB" w:rsidR="00432277" w:rsidRPr="00304AA7" w:rsidRDefault="00432277" w:rsidP="00833B4E">
      <w:pPr>
        <w:pStyle w:val="Akapitzlist"/>
        <w:numPr>
          <w:ilvl w:val="0"/>
          <w:numId w:val="4"/>
        </w:numPr>
        <w:spacing w:line="300" w:lineRule="auto"/>
        <w:ind w:hanging="284"/>
      </w:pPr>
      <w:r w:rsidRPr="00304AA7">
        <w:t>Zastosowanie energooszczędnych źródeł światła.</w:t>
      </w:r>
    </w:p>
    <w:p w14:paraId="41894481" w14:textId="02676796" w:rsidR="00286A1C" w:rsidRPr="00304AA7" w:rsidRDefault="00286A1C" w:rsidP="002E7518">
      <w:pPr>
        <w:pStyle w:val="Nagwek2"/>
        <w:spacing w:line="300" w:lineRule="auto"/>
        <w:rPr>
          <w:rStyle w:val="Nagwek2Znak"/>
          <w:b/>
        </w:rPr>
      </w:pPr>
      <w:r w:rsidRPr="00304AA7">
        <w:rPr>
          <w:rFonts w:cs="Arial"/>
          <w:smallCaps/>
        </w:rPr>
        <w:t>V</w:t>
      </w:r>
      <w:r w:rsidR="00026C52" w:rsidRPr="00304AA7">
        <w:rPr>
          <w:rStyle w:val="Nagwek2Znak"/>
          <w:b/>
        </w:rPr>
        <w:t xml:space="preserve">. </w:t>
      </w:r>
      <w:r w:rsidRPr="00304AA7">
        <w:rPr>
          <w:rStyle w:val="Nagwek2Znak"/>
          <w:b/>
        </w:rPr>
        <w:t>Rodzaj i ilość wykorzystywanych suro</w:t>
      </w:r>
      <w:r w:rsidR="00026C52" w:rsidRPr="00304AA7">
        <w:rPr>
          <w:rStyle w:val="Nagwek2Znak"/>
          <w:b/>
        </w:rPr>
        <w:t xml:space="preserve">wców, materiałów, wody, paliw i </w:t>
      </w:r>
      <w:r w:rsidRPr="00304AA7">
        <w:rPr>
          <w:rStyle w:val="Nagwek2Znak"/>
          <w:b/>
        </w:rPr>
        <w:t>energii</w:t>
      </w:r>
    </w:p>
    <w:p w14:paraId="6DFFAB93" w14:textId="77777777" w:rsidR="00DF7CA6" w:rsidRPr="00304AA7" w:rsidRDefault="00DF7CA6" w:rsidP="00DF7CA6">
      <w:pPr>
        <w:numPr>
          <w:ilvl w:val="0"/>
          <w:numId w:val="1"/>
        </w:numPr>
        <w:spacing w:line="300" w:lineRule="auto"/>
      </w:pPr>
      <w:r w:rsidRPr="00304AA7">
        <w:t>Zużycie wody na cele technologiczne:</w:t>
      </w:r>
    </w:p>
    <w:p w14:paraId="53FD9632" w14:textId="2939444A" w:rsidR="00DF7CA6" w:rsidRPr="00304AA7" w:rsidRDefault="00304AA7" w:rsidP="00DF7CA6">
      <w:pPr>
        <w:spacing w:line="300" w:lineRule="auto"/>
        <w:ind w:left="708"/>
      </w:pPr>
      <w:r>
        <w:t>Maksymalne na rok: 605</w:t>
      </w:r>
      <w:r w:rsidR="00DF7CA6" w:rsidRPr="00304AA7">
        <w:t>000 m</w:t>
      </w:r>
      <w:r w:rsidR="00DF7CA6" w:rsidRPr="00304AA7">
        <w:rPr>
          <w:vertAlign w:val="superscript"/>
        </w:rPr>
        <w:t>3</w:t>
      </w:r>
      <w:r w:rsidR="00DF7CA6" w:rsidRPr="00304AA7">
        <w:t>/rok</w:t>
      </w:r>
    </w:p>
    <w:p w14:paraId="6A499271" w14:textId="22C9B1F3" w:rsidR="00DF7CA6" w:rsidRPr="00304AA7" w:rsidRDefault="00DF7CA6" w:rsidP="00DF7CA6">
      <w:pPr>
        <w:spacing w:line="300" w:lineRule="auto"/>
        <w:ind w:left="708"/>
      </w:pPr>
      <w:r w:rsidRPr="00304AA7">
        <w:lastRenderedPageBreak/>
        <w:t xml:space="preserve">Na jednostkę produktu: 7,0 </w:t>
      </w:r>
      <w:r w:rsidR="004B0D5F" w:rsidRPr="00304AA7">
        <w:t xml:space="preserve">– 12,0 </w:t>
      </w:r>
      <w:r w:rsidRPr="00304AA7">
        <w:t>m</w:t>
      </w:r>
      <w:r w:rsidRPr="00304AA7">
        <w:rPr>
          <w:vertAlign w:val="superscript"/>
        </w:rPr>
        <w:t>3</w:t>
      </w:r>
      <w:r w:rsidRPr="00304AA7">
        <w:t>/Mg</w:t>
      </w:r>
      <w:r w:rsidR="00F628C2" w:rsidRPr="00304AA7">
        <w:t>.</w:t>
      </w:r>
    </w:p>
    <w:p w14:paraId="787BF289" w14:textId="1C0B5512" w:rsidR="00DF7CA6" w:rsidRPr="00304AA7" w:rsidRDefault="00F628C2" w:rsidP="00E61056">
      <w:pPr>
        <w:pStyle w:val="Akapitzlist"/>
        <w:numPr>
          <w:ilvl w:val="0"/>
          <w:numId w:val="1"/>
        </w:numPr>
        <w:spacing w:line="300" w:lineRule="auto"/>
      </w:pPr>
      <w:r w:rsidRPr="00304AA7">
        <w:t xml:space="preserve">Zużycie celulozy </w:t>
      </w:r>
      <w:r w:rsidR="00304AA7" w:rsidRPr="00304AA7">
        <w:t>- 101</w:t>
      </w:r>
      <w:r w:rsidRPr="00304AA7">
        <w:t>500 Mg/rok.</w:t>
      </w:r>
    </w:p>
    <w:p w14:paraId="361C5520" w14:textId="1A023648" w:rsidR="003E6375" w:rsidRPr="00304AA7" w:rsidRDefault="003E6375" w:rsidP="003E6375">
      <w:pPr>
        <w:pStyle w:val="Akapitzlist"/>
        <w:numPr>
          <w:ilvl w:val="0"/>
          <w:numId w:val="1"/>
        </w:numPr>
        <w:spacing w:line="300" w:lineRule="auto"/>
      </w:pPr>
      <w:r w:rsidRPr="00304AA7">
        <w:t xml:space="preserve">Zużycie braku z produkcji </w:t>
      </w:r>
      <w:r w:rsidR="00304AA7" w:rsidRPr="00304AA7">
        <w:t xml:space="preserve">- </w:t>
      </w:r>
      <w:r w:rsidRPr="00304AA7">
        <w:t>70</w:t>
      </w:r>
      <w:r w:rsidR="00F628C2" w:rsidRPr="00304AA7">
        <w:t>00 Mg/rok.</w:t>
      </w:r>
    </w:p>
    <w:p w14:paraId="48AA0C80" w14:textId="0BF8BA58" w:rsidR="00482CA9" w:rsidRPr="00304AA7" w:rsidRDefault="00446DFE" w:rsidP="00E61056">
      <w:pPr>
        <w:pStyle w:val="Akapitzlist"/>
        <w:numPr>
          <w:ilvl w:val="0"/>
          <w:numId w:val="1"/>
        </w:numPr>
        <w:spacing w:line="300" w:lineRule="auto"/>
      </w:pPr>
      <w:r w:rsidRPr="00304AA7">
        <w:t>Zużycie</w:t>
      </w:r>
      <w:r w:rsidR="00AC5A15">
        <w:t xml:space="preserve"> opakowań z tworzyw sztucznych</w:t>
      </w:r>
      <w:r w:rsidR="00482CA9" w:rsidRPr="00304AA7">
        <w:t xml:space="preserve"> </w:t>
      </w:r>
      <w:r w:rsidR="001C681A" w:rsidRPr="00304AA7">
        <w:t>-</w:t>
      </w:r>
      <w:r w:rsidR="00304AA7" w:rsidRPr="00304AA7">
        <w:t xml:space="preserve"> </w:t>
      </w:r>
      <w:r w:rsidR="00AC5A15" w:rsidRPr="00304AA7">
        <w:t>800</w:t>
      </w:r>
      <w:r w:rsidR="003D43A1">
        <w:t xml:space="preserve"> </w:t>
      </w:r>
      <w:r w:rsidR="00482CA9" w:rsidRPr="00304AA7">
        <w:t>Mg/rok</w:t>
      </w:r>
      <w:r w:rsidR="00F628C2" w:rsidRPr="00304AA7">
        <w:t>.</w:t>
      </w:r>
    </w:p>
    <w:p w14:paraId="2C49123A" w14:textId="2D3B830D" w:rsidR="00E61056" w:rsidRPr="00304AA7" w:rsidRDefault="00D936F9" w:rsidP="00E61056">
      <w:pPr>
        <w:pStyle w:val="Akapitzlist"/>
        <w:numPr>
          <w:ilvl w:val="0"/>
          <w:numId w:val="1"/>
        </w:numPr>
        <w:spacing w:line="300" w:lineRule="auto"/>
      </w:pPr>
      <w:r w:rsidRPr="00304AA7">
        <w:t>Zużycie gazu ziemnego</w:t>
      </w:r>
      <w:r w:rsidR="00304AA7" w:rsidRPr="00304AA7">
        <w:t xml:space="preserve"> - 96000</w:t>
      </w:r>
      <w:r w:rsidR="00F628C2" w:rsidRPr="00304AA7">
        <w:t>000 kWh/rok.</w:t>
      </w:r>
    </w:p>
    <w:p w14:paraId="16A7AF1D" w14:textId="6207F3F3" w:rsidR="00D936F9" w:rsidRPr="00304AA7" w:rsidRDefault="00D936F9" w:rsidP="00E61056">
      <w:pPr>
        <w:pStyle w:val="Akapitzlist"/>
        <w:numPr>
          <w:ilvl w:val="0"/>
          <w:numId w:val="1"/>
        </w:numPr>
        <w:spacing w:line="300" w:lineRule="auto"/>
      </w:pPr>
      <w:r w:rsidRPr="00304AA7">
        <w:t>Zużycie energii e</w:t>
      </w:r>
      <w:r w:rsidR="00F628C2" w:rsidRPr="00304AA7">
        <w:t xml:space="preserve">lektrycznej </w:t>
      </w:r>
      <w:r w:rsidR="00304AA7" w:rsidRPr="00304AA7">
        <w:t>- 109150</w:t>
      </w:r>
      <w:r w:rsidR="00F628C2" w:rsidRPr="00304AA7">
        <w:t>000 kWh/rok.</w:t>
      </w:r>
    </w:p>
    <w:p w14:paraId="6CC70F73" w14:textId="6626AABC" w:rsidR="00D936F9" w:rsidRPr="00304AA7" w:rsidRDefault="00D936F9" w:rsidP="00E61056">
      <w:pPr>
        <w:pStyle w:val="Akapitzlist"/>
        <w:numPr>
          <w:ilvl w:val="0"/>
          <w:numId w:val="1"/>
        </w:numPr>
        <w:spacing w:line="300" w:lineRule="auto"/>
      </w:pPr>
      <w:r w:rsidRPr="00304AA7">
        <w:t xml:space="preserve">Zużycie substancji chemicznych </w:t>
      </w:r>
      <w:r w:rsidR="00304AA7" w:rsidRPr="00304AA7">
        <w:t xml:space="preserve">- </w:t>
      </w:r>
      <w:r w:rsidRPr="00304AA7">
        <w:t>1500 Mg/rok</w:t>
      </w:r>
      <w:r w:rsidR="00F628C2" w:rsidRPr="00304AA7">
        <w:t>.</w:t>
      </w:r>
    </w:p>
    <w:p w14:paraId="444DC912" w14:textId="77777777" w:rsidR="00286A1C" w:rsidRPr="00900B27" w:rsidRDefault="00286A1C" w:rsidP="00721877">
      <w:pPr>
        <w:pStyle w:val="Nagwek2"/>
        <w:spacing w:before="240" w:line="300" w:lineRule="auto"/>
      </w:pPr>
      <w:r w:rsidRPr="00900B27">
        <w:t xml:space="preserve">VI. </w:t>
      </w:r>
      <w:r w:rsidRPr="00E464F4">
        <w:t xml:space="preserve">Warunki wprowadzania do </w:t>
      </w:r>
      <w:r w:rsidR="00026C52" w:rsidRPr="00E464F4">
        <w:t>środowiska substancji i energii</w:t>
      </w:r>
    </w:p>
    <w:p w14:paraId="77279D97" w14:textId="48EAA79F" w:rsidR="00537C19" w:rsidRDefault="00286A1C" w:rsidP="00833B4E">
      <w:pPr>
        <w:pStyle w:val="Akapitzlist"/>
        <w:numPr>
          <w:ilvl w:val="0"/>
          <w:numId w:val="19"/>
        </w:numPr>
        <w:spacing w:line="300" w:lineRule="auto"/>
        <w:rPr>
          <w:lang w:eastAsia="ar-SA"/>
        </w:rPr>
      </w:pPr>
      <w:r w:rsidRPr="00900B27">
        <w:t>Emisja hałasu do środowiska</w:t>
      </w:r>
    </w:p>
    <w:p w14:paraId="5D220F0B" w14:textId="28417B4A" w:rsidR="00C01F18" w:rsidRPr="00852F11" w:rsidRDefault="00C01F18" w:rsidP="001F48BA">
      <w:pPr>
        <w:spacing w:line="300" w:lineRule="auto"/>
        <w:ind w:left="425"/>
        <w:rPr>
          <w:rFonts w:cs="Arial"/>
          <w:bCs/>
          <w:color w:val="000000"/>
          <w:szCs w:val="22"/>
        </w:rPr>
      </w:pPr>
      <w:r w:rsidRPr="00852F11">
        <w:rPr>
          <w:rFonts w:cs="Arial"/>
          <w:bCs/>
          <w:color w:val="000000"/>
          <w:szCs w:val="22"/>
        </w:rPr>
        <w:t xml:space="preserve">Dopuszczalny, równoważny poziom dźwięku A hałasu przenikającego do środowiska, </w:t>
      </w:r>
      <w:r w:rsidRPr="00852F11">
        <w:rPr>
          <w:rFonts w:cs="Arial"/>
          <w:bCs/>
          <w:color w:val="000000"/>
          <w:szCs w:val="22"/>
        </w:rPr>
        <w:br/>
        <w:t xml:space="preserve">w wyniku eksploatacji instalacji </w:t>
      </w:r>
      <w:r w:rsidR="001F48BA">
        <w:t xml:space="preserve">do </w:t>
      </w:r>
      <w:r w:rsidR="001F48BA" w:rsidRPr="007F231E">
        <w:t>produkcji papieru higienicznego</w:t>
      </w:r>
      <w:r w:rsidR="001F48BA">
        <w:rPr>
          <w:rFonts w:cs="Arial"/>
          <w:bCs/>
          <w:color w:val="000000"/>
          <w:szCs w:val="22"/>
        </w:rPr>
        <w:t xml:space="preserve"> </w:t>
      </w:r>
      <w:r w:rsidR="00AF1943">
        <w:rPr>
          <w:rFonts w:cs="Arial"/>
          <w:bCs/>
          <w:color w:val="000000"/>
          <w:szCs w:val="22"/>
        </w:rPr>
        <w:t>na</w:t>
      </w:r>
      <w:r w:rsidR="0058113A">
        <w:rPr>
          <w:rFonts w:cs="Arial"/>
          <w:bCs/>
          <w:color w:val="000000"/>
          <w:szCs w:val="22"/>
        </w:rPr>
        <w:t xml:space="preserve"> </w:t>
      </w:r>
      <w:r w:rsidRPr="00852F11">
        <w:rPr>
          <w:rFonts w:cs="Arial"/>
          <w:bCs/>
          <w:color w:val="000000"/>
          <w:szCs w:val="22"/>
        </w:rPr>
        <w:t>tereny zabudowy mieszkaniowej wielorodzinnej oraz tereny mieszkaniowo-usługowe wynosi:</w:t>
      </w:r>
    </w:p>
    <w:p w14:paraId="7EA7F95A" w14:textId="1A162737" w:rsidR="00C01F18" w:rsidRDefault="00C01F18" w:rsidP="00833B4E">
      <w:pPr>
        <w:pStyle w:val="Akapitzlist"/>
        <w:numPr>
          <w:ilvl w:val="0"/>
          <w:numId w:val="6"/>
        </w:numPr>
        <w:tabs>
          <w:tab w:val="left" w:pos="1134"/>
        </w:tabs>
        <w:spacing w:line="300" w:lineRule="auto"/>
        <w:rPr>
          <w:rFonts w:cs="Arial"/>
          <w:bCs/>
          <w:color w:val="000000"/>
          <w:szCs w:val="22"/>
        </w:rPr>
      </w:pPr>
      <w:r w:rsidRPr="00C01F18">
        <w:rPr>
          <w:rFonts w:cs="Arial"/>
          <w:bCs/>
          <w:color w:val="000000"/>
          <w:szCs w:val="22"/>
        </w:rPr>
        <w:t>L</w:t>
      </w:r>
      <w:r w:rsidRPr="00C01F18">
        <w:rPr>
          <w:rFonts w:cs="Arial"/>
          <w:bCs/>
          <w:color w:val="000000"/>
          <w:szCs w:val="22"/>
          <w:vertAlign w:val="subscript"/>
        </w:rPr>
        <w:t xml:space="preserve">Aeq D </w:t>
      </w:r>
      <w:r w:rsidRPr="00C01F18">
        <w:rPr>
          <w:rFonts w:cs="Arial"/>
          <w:bCs/>
          <w:color w:val="000000"/>
          <w:szCs w:val="22"/>
        </w:rPr>
        <w:t>– 55 dB (A) w porze dnia, w godz. 6.00 ÷ 22.00;</w:t>
      </w:r>
    </w:p>
    <w:p w14:paraId="0D15E22B" w14:textId="4C71DB11" w:rsidR="00C01F18" w:rsidRPr="00C01F18" w:rsidRDefault="00C01F18" w:rsidP="00833B4E">
      <w:pPr>
        <w:pStyle w:val="Akapitzlist"/>
        <w:numPr>
          <w:ilvl w:val="0"/>
          <w:numId w:val="6"/>
        </w:numPr>
        <w:tabs>
          <w:tab w:val="left" w:pos="1134"/>
        </w:tabs>
        <w:spacing w:line="300" w:lineRule="auto"/>
        <w:ind w:hanging="357"/>
        <w:rPr>
          <w:rFonts w:cs="Arial"/>
          <w:bCs/>
          <w:color w:val="000000"/>
          <w:szCs w:val="22"/>
        </w:rPr>
      </w:pPr>
      <w:r w:rsidRPr="00C01F18">
        <w:rPr>
          <w:rFonts w:cs="Arial"/>
          <w:color w:val="000000"/>
          <w:szCs w:val="22"/>
        </w:rPr>
        <w:t>L</w:t>
      </w:r>
      <w:r w:rsidRPr="00C01F18">
        <w:rPr>
          <w:rFonts w:cs="Arial"/>
          <w:color w:val="000000"/>
          <w:szCs w:val="22"/>
          <w:vertAlign w:val="subscript"/>
        </w:rPr>
        <w:t xml:space="preserve">Aeq N </w:t>
      </w:r>
      <w:r w:rsidRPr="00C01F18">
        <w:rPr>
          <w:rFonts w:cs="Arial"/>
          <w:color w:val="000000"/>
          <w:szCs w:val="22"/>
        </w:rPr>
        <w:t>– 45 dB (A) w porze nocy, w godz. 22.00 ÷ 6.00.</w:t>
      </w:r>
    </w:p>
    <w:p w14:paraId="1B923176" w14:textId="45E1BEBD" w:rsidR="00C01F18" w:rsidRPr="00852F11" w:rsidRDefault="00C01F18" w:rsidP="00F628C2">
      <w:pPr>
        <w:spacing w:line="300" w:lineRule="auto"/>
        <w:ind w:left="425" w:right="57"/>
        <w:rPr>
          <w:rFonts w:eastAsia="Calibri" w:cs="Arial"/>
          <w:szCs w:val="22"/>
          <w:lang w:eastAsia="en-US"/>
        </w:rPr>
      </w:pPr>
      <w:r w:rsidRPr="00852F11">
        <w:rPr>
          <w:rFonts w:cs="Arial"/>
          <w:szCs w:val="22"/>
        </w:rPr>
        <w:t>Najbliższe tereny chronione akustycznie stanowi zabudowa mieszkaniowa wielorodzinna, zloka</w:t>
      </w:r>
      <w:r w:rsidR="00304AA7">
        <w:rPr>
          <w:rFonts w:cs="Arial"/>
          <w:szCs w:val="22"/>
        </w:rPr>
        <w:t>lizowana przy ul. Mleczarskiej,</w:t>
      </w:r>
      <w:r w:rsidRPr="00852F11">
        <w:rPr>
          <w:rFonts w:cs="Arial"/>
          <w:szCs w:val="22"/>
        </w:rPr>
        <w:t xml:space="preserve"> w odległości ok. 24 m. </w:t>
      </w:r>
      <w:r w:rsidR="00304AA7">
        <w:rPr>
          <w:rFonts w:cs="Arial"/>
          <w:szCs w:val="22"/>
        </w:rPr>
        <w:t xml:space="preserve">na północ </w:t>
      </w:r>
      <w:r w:rsidR="00AC5A15">
        <w:rPr>
          <w:rFonts w:cs="Arial"/>
          <w:szCs w:val="22"/>
        </w:rPr>
        <w:br/>
      </w:r>
      <w:r w:rsidRPr="00852F11">
        <w:rPr>
          <w:rFonts w:cs="Arial"/>
          <w:szCs w:val="22"/>
        </w:rPr>
        <w:t>od</w:t>
      </w:r>
      <w:r w:rsidR="0058113A">
        <w:rPr>
          <w:rFonts w:cs="Arial"/>
          <w:szCs w:val="22"/>
        </w:rPr>
        <w:t xml:space="preserve"> </w:t>
      </w:r>
      <w:r w:rsidRPr="00852F11">
        <w:rPr>
          <w:rFonts w:cs="Arial"/>
          <w:szCs w:val="22"/>
        </w:rPr>
        <w:t>terenu zakładu.</w:t>
      </w:r>
    </w:p>
    <w:p w14:paraId="35A38639" w14:textId="14FD91D8" w:rsidR="00C01F18" w:rsidRDefault="00C01F18" w:rsidP="00C01F18">
      <w:pPr>
        <w:spacing w:line="300" w:lineRule="auto"/>
        <w:rPr>
          <w:lang w:eastAsia="ar-SA"/>
        </w:rPr>
      </w:pPr>
      <w:r w:rsidRPr="00852F11">
        <w:rPr>
          <w:rFonts w:cs="Arial"/>
          <w:szCs w:val="22"/>
        </w:rPr>
        <w:t xml:space="preserve">Tabela </w:t>
      </w:r>
      <w:r w:rsidRPr="00852F11">
        <w:rPr>
          <w:rFonts w:cs="Arial"/>
          <w:szCs w:val="22"/>
        </w:rPr>
        <w:fldChar w:fldCharType="begin"/>
      </w:r>
      <w:r w:rsidRPr="00852F11">
        <w:rPr>
          <w:rFonts w:cs="Arial"/>
          <w:szCs w:val="22"/>
        </w:rPr>
        <w:instrText xml:space="preserve"> SEQ Tabela \* ARABIC </w:instrText>
      </w:r>
      <w:r w:rsidRPr="00852F11">
        <w:rPr>
          <w:rFonts w:cs="Arial"/>
          <w:szCs w:val="22"/>
        </w:rPr>
        <w:fldChar w:fldCharType="separate"/>
      </w:r>
      <w:r w:rsidR="005A00CF">
        <w:rPr>
          <w:rFonts w:cs="Arial"/>
          <w:noProof/>
          <w:szCs w:val="22"/>
        </w:rPr>
        <w:t>1</w:t>
      </w:r>
      <w:r w:rsidRPr="00852F11">
        <w:rPr>
          <w:rFonts w:cs="Arial"/>
          <w:szCs w:val="22"/>
        </w:rPr>
        <w:fldChar w:fldCharType="end"/>
      </w:r>
      <w:r w:rsidRPr="00852F11">
        <w:rPr>
          <w:rFonts w:cs="Arial"/>
          <w:color w:val="000000"/>
          <w:szCs w:val="22"/>
        </w:rPr>
        <w:t xml:space="preserve"> Rozkład czasu pracy źródeł hałasu dla doby.</w:t>
      </w:r>
    </w:p>
    <w:tbl>
      <w:tblPr>
        <w:tblW w:w="4616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2337"/>
        <w:gridCol w:w="847"/>
        <w:gridCol w:w="1417"/>
        <w:gridCol w:w="592"/>
        <w:gridCol w:w="682"/>
        <w:gridCol w:w="1275"/>
      </w:tblGrid>
      <w:tr w:rsidR="0045510D" w:rsidRPr="0045510D" w14:paraId="3039813A" w14:textId="77777777" w:rsidTr="00AC5A15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E2AA93" w14:textId="77777777" w:rsidR="00C01F18" w:rsidRPr="00304AA7" w:rsidRDefault="00C01F18" w:rsidP="00304AA7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304AA7">
              <w:rPr>
                <w:sz w:val="20"/>
                <w:szCs w:val="20"/>
              </w:rPr>
              <w:t>Oznaczenie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B68E31" w14:textId="77777777" w:rsidR="00C01F18" w:rsidRPr="00304AA7" w:rsidRDefault="00C01F18" w:rsidP="00304AA7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304AA7">
              <w:rPr>
                <w:sz w:val="20"/>
                <w:szCs w:val="20"/>
              </w:rPr>
              <w:t>Typ urządzenia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79978A" w14:textId="77777777" w:rsidR="00C01F18" w:rsidRPr="00304AA7" w:rsidRDefault="00C01F18" w:rsidP="00304AA7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304AA7">
              <w:rPr>
                <w:sz w:val="20"/>
                <w:szCs w:val="20"/>
              </w:rPr>
              <w:t>Lokalizacja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B74348" w14:textId="77777777" w:rsidR="00C01F18" w:rsidRPr="00304AA7" w:rsidRDefault="00C01F18" w:rsidP="00304AA7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304AA7">
              <w:rPr>
                <w:sz w:val="20"/>
                <w:szCs w:val="20"/>
              </w:rPr>
              <w:t xml:space="preserve">Czas pracy </w:t>
            </w:r>
          </w:p>
          <w:p w14:paraId="339CD2D6" w14:textId="77777777" w:rsidR="00C01F18" w:rsidRPr="00304AA7" w:rsidRDefault="00C01F18" w:rsidP="00304AA7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304AA7">
              <w:rPr>
                <w:sz w:val="20"/>
                <w:szCs w:val="20"/>
              </w:rPr>
              <w:t xml:space="preserve">pora dnia </w:t>
            </w:r>
          </w:p>
          <w:p w14:paraId="22511FA1" w14:textId="77777777" w:rsidR="00C01F18" w:rsidRPr="00304AA7" w:rsidRDefault="00C01F18" w:rsidP="00304AA7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304AA7">
              <w:rPr>
                <w:sz w:val="20"/>
                <w:szCs w:val="20"/>
              </w:rPr>
              <w:t>[h]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372CB2" w14:textId="77777777" w:rsidR="00C01F18" w:rsidRPr="00304AA7" w:rsidRDefault="00C01F18" w:rsidP="00304AA7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304AA7">
              <w:rPr>
                <w:sz w:val="20"/>
                <w:szCs w:val="20"/>
              </w:rPr>
              <w:t xml:space="preserve">Czas pracy </w:t>
            </w:r>
          </w:p>
          <w:p w14:paraId="68BA6DE5" w14:textId="77777777" w:rsidR="00C01F18" w:rsidRPr="00304AA7" w:rsidRDefault="00C01F18" w:rsidP="00304AA7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304AA7">
              <w:rPr>
                <w:sz w:val="20"/>
                <w:szCs w:val="20"/>
              </w:rPr>
              <w:t xml:space="preserve">pora nocy </w:t>
            </w:r>
          </w:p>
          <w:p w14:paraId="5316E419" w14:textId="77777777" w:rsidR="00C01F18" w:rsidRPr="00304AA7" w:rsidRDefault="00C01F18" w:rsidP="00304AA7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304AA7">
              <w:rPr>
                <w:sz w:val="20"/>
                <w:szCs w:val="20"/>
              </w:rPr>
              <w:t>[h]</w:t>
            </w:r>
          </w:p>
        </w:tc>
      </w:tr>
      <w:tr w:rsidR="0045510D" w:rsidRPr="0045510D" w14:paraId="34F3668B" w14:textId="77777777" w:rsidTr="00AC5A15">
        <w:trPr>
          <w:cantSplit/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1F685C" w14:textId="77777777" w:rsidR="00C01F18" w:rsidRPr="0045510D" w:rsidRDefault="00C01F18" w:rsidP="00497759">
            <w:pPr>
              <w:suppressAutoHyphens/>
              <w:rPr>
                <w:rFonts w:cs="Arial"/>
                <w:b/>
                <w:color w:val="000000"/>
                <w:sz w:val="20"/>
              </w:rPr>
            </w:pPr>
            <w:r w:rsidRPr="0045510D">
              <w:rPr>
                <w:rFonts w:cs="Arial"/>
                <w:b/>
                <w:color w:val="000000"/>
                <w:sz w:val="20"/>
              </w:rPr>
              <w:t>Punktowe źródła hałasu</w:t>
            </w:r>
          </w:p>
        </w:tc>
      </w:tr>
      <w:tr w:rsidR="0045510D" w:rsidRPr="0045510D" w14:paraId="790B4889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A328" w14:textId="6C4D1183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</w:t>
            </w:r>
            <w:r w:rsidR="00CD5E6C">
              <w:rPr>
                <w:rFonts w:cs="Arial"/>
                <w:color w:val="000000"/>
                <w:sz w:val="20"/>
              </w:rPr>
              <w:t xml:space="preserve"> </w:t>
            </w:r>
            <w:r w:rsidRPr="0045510D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2C5E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Chłodnia wentylatorowa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EF49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Dach budynku B4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94E3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D2B6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1E29AC49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A75B" w14:textId="665AC8C6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</w:t>
            </w:r>
            <w:r w:rsidR="00CD5E6C">
              <w:rPr>
                <w:rFonts w:cs="Arial"/>
                <w:color w:val="000000"/>
                <w:sz w:val="20"/>
              </w:rPr>
              <w:t xml:space="preserve"> </w:t>
            </w:r>
            <w:r w:rsidRPr="0045510D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2401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Czerpnia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FAF4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Dach budynku B4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2C26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688C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7B0FE5DA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35CD" w14:textId="66BF33EA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</w:t>
            </w:r>
            <w:r w:rsidR="00CD5E6C">
              <w:rPr>
                <w:rFonts w:cs="Arial"/>
                <w:color w:val="000000"/>
                <w:sz w:val="20"/>
              </w:rPr>
              <w:t xml:space="preserve"> </w:t>
            </w:r>
            <w:r w:rsidRPr="0045510D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C5AD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Czerpnia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4D46" w14:textId="77777777" w:rsidR="00C01F18" w:rsidRPr="0045510D" w:rsidRDefault="00C01F18" w:rsidP="00497759">
            <w:pPr>
              <w:suppressAutoHyphens/>
              <w:spacing w:line="240" w:lineRule="auto"/>
              <w:ind w:right="74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Dach budynku B4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3E97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D743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45C57350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C519" w14:textId="7CC0A4DA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</w:t>
            </w:r>
            <w:r w:rsidR="00CD5E6C">
              <w:rPr>
                <w:rFonts w:cs="Arial"/>
                <w:color w:val="000000"/>
                <w:sz w:val="20"/>
              </w:rPr>
              <w:t xml:space="preserve"> </w:t>
            </w:r>
            <w:r w:rsidRPr="0045510D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0EF2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Centrala rooftop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42F6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Dach budynku B4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CAAF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63F5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4E0BF5CD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9E93" w14:textId="47B53D0B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</w:t>
            </w:r>
            <w:r w:rsidR="00CD5E6C">
              <w:rPr>
                <w:rFonts w:cs="Arial"/>
                <w:color w:val="000000"/>
                <w:sz w:val="20"/>
              </w:rPr>
              <w:t xml:space="preserve"> </w:t>
            </w:r>
            <w:r w:rsidRPr="0045510D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576C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Czerpnia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CB44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Ściana budynku B4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9B17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7B5A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24A64231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859A" w14:textId="36027B82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</w:t>
            </w:r>
            <w:r w:rsidR="00CD5E6C">
              <w:rPr>
                <w:rFonts w:cs="Arial"/>
                <w:color w:val="000000"/>
                <w:sz w:val="20"/>
              </w:rPr>
              <w:t xml:space="preserve"> </w:t>
            </w:r>
            <w:r w:rsidRPr="0045510D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2D66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Czerpnia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94B3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Ściana budynku B2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470F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CE7D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370C2CDB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0ECC" w14:textId="42E340B8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</w:t>
            </w:r>
            <w:r w:rsidR="00CD5E6C">
              <w:rPr>
                <w:rFonts w:cs="Arial"/>
                <w:color w:val="000000"/>
                <w:sz w:val="20"/>
              </w:rPr>
              <w:t xml:space="preserve"> </w:t>
            </w:r>
            <w:r w:rsidRPr="0045510D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560B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Czerpnia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A4BB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Ściana budynku B2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97BD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0687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7FF562C6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8FCB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10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4E77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wentylatora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FE66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Dach budynku B1-2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80B8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01D1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2C48EC72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3A72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11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EC47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wentylatora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1080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Dach budynku B1-3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B487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5117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48376AAF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AC75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12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AC38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wentylatora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9E29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Dach budynku B1-3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5F1D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BBAB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4B75D5B6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9411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lastRenderedPageBreak/>
              <w:t>E 13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1781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wentylatora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AD11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Dach budynku B1-3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5319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AB77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71D25430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8D06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14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D3DB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wentylatora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46A3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Dach budynku B1-3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B009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146C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0A320505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B74A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15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637B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wentylatora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381A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Dach budynku B1-3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3629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67FC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40F1BF3E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4C76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16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14D3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wentylatora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A0D7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Dach budynku B1-3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4F2A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F027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788452A4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7469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17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8D2D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wentylatora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D78D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Dach budynku B1-3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451D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6459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111061D2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5325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18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65C5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wentylatora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FA4D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Dach budynku B1-3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3D9A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30C9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444D7736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5DC0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19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6BE2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wentylatora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B4D7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Dach budynku B1-3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599F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0779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6F57223E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2CAE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20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F5CA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Czerpnia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137C" w14:textId="5BDDE47C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Ściana budynku B1-3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525E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9D38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67914742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8780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21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37C1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Czerpnia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C380" w14:textId="0D5F92F1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Ściana budynku B1-3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DDEB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40BC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5C6B53B8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9C72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22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A9B6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Czerpnia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A552" w14:textId="1BCDB952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Ściana budynku</w:t>
            </w:r>
            <w:r w:rsidR="0045510D" w:rsidRPr="0045510D">
              <w:rPr>
                <w:rFonts w:cs="Arial"/>
                <w:color w:val="000000"/>
                <w:sz w:val="20"/>
              </w:rPr>
              <w:t xml:space="preserve"> </w:t>
            </w:r>
            <w:r w:rsidRPr="0045510D">
              <w:rPr>
                <w:rFonts w:cs="Arial"/>
                <w:color w:val="000000"/>
                <w:sz w:val="20"/>
              </w:rPr>
              <w:t>B1-3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44CF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8327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24401F88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B0E8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23</w:t>
            </w: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7FCF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wentylatora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05A3" w14:textId="66E2B868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Dach budynku B1-3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0519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637A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66B79A60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6093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24</w:t>
            </w: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BBC5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Czerpnia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62A2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Ściana budynku B2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DA89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9303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25FCC590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4F3C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25</w:t>
            </w: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7C07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Czerpnia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DA1A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Ściana budynku B3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152D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3165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4BE3D83B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DEEE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26</w:t>
            </w: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4472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Czerpnia centrali grzewczo wentylacyjnej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D082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Dach budynku B3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F840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6DBE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7699488F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30D6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27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870B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centrali grzewczo wentylacyjnej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69DE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Dach budynku B3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3E52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8D01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00D2E5A3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970C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28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A65E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Zespół wentylatorów dachowych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1322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Dach budynku B3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AE8E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680F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7638ABEA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5E0E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29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0FA3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Czerpnia powietrza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A946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Ściana budynku B3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99BA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505C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342CBADB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2FAF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30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3A31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Czerpnia powietrza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601E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Ściana budynku B3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0B1B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EB18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57A5B8B5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33CF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31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5449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Czerpnia powietrza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1DF4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Ściana budynku B3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04A4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E0BF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65789BE0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CFE0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40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68DD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dachowa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D1BB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Dach budynku B16-1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DEE7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3A4D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6EF31AED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BC9C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41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9D84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dachowa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998F" w14:textId="73C36858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Dach budynku B16-1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DD2A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6268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46A1B406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EC8E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42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0A89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dachowa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E27E" w14:textId="3D61775C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Dach budynku B16-1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C281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BAAF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10E2ADB8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2BF6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43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57C8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dachowa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5E36" w14:textId="05D74CF4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Dach budynku B16-1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0D31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6E4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703842B4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2D1B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44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46AB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dachowa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CA24" w14:textId="74DEA14C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Dach budynku B16-1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8D83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AA8B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1B8D99F4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D3AD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45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570F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dachowa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B1AA" w14:textId="573F9720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Dach budynku B16-1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B114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42CE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04F7582C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D333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46-1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0FCA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Czerpnia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7E11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Ściana budynku B16-2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292A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2C09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76E1636B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500D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lastRenderedPageBreak/>
              <w:t>E 46-2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C1CF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Czerpnia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2028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Ściana budynku B16-2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5F0B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11E6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1D16E73F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E8EC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47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72AF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dachowa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9252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Północna krawędź dachy budynku B16-1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1918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AE98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1A1A3A05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1031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48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D309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dachowa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2B0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Północna krawędź dachy budynku B16-1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A2A5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85C2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4D051E90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A3C9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49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4B49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dachowa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ED56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Północna krawędź dachy budynku B16-1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D076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1F01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37578C89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52CD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50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702B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dachowa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F876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Północna krawędź dachy budynku B16-1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B4B6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8F0C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28ECFE04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410E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51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9564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dachowa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1F54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Północna krawędź dachy budynku B16-1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B90D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F1E7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0A54914B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A3CA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52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490A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dachowa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B124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Północna krawędź dachy budynku B16-1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87DF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4F06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45DE9222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A43D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53-1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A8A1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dachowa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F49E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Wschodnia krawędź dachy budynku B16-1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19DA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B2D6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2CC72CB1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0CC1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53-2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F8E4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dachowa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262F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Wschodnia krawędź dachy budynku B16-1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AD5D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D641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45D22399" w14:textId="77777777" w:rsidTr="004B0D5F">
        <w:trPr>
          <w:cantSplit/>
          <w:trHeight w:val="634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5B2A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54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52D1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dachowa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FFCE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Północna krawędź dachy budynku B16-3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608C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A51D" w14:textId="77777777" w:rsidR="00C01F18" w:rsidRPr="0045510D" w:rsidRDefault="00C01F18" w:rsidP="00497759">
            <w:pPr>
              <w:suppressAutoHyphens/>
              <w:spacing w:line="288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0C34BD16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8B29" w14:textId="77777777" w:rsidR="00C01F18" w:rsidRPr="0045510D" w:rsidRDefault="00C01F18" w:rsidP="00497759">
            <w:pPr>
              <w:suppressAutoHyphens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E 55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70EB" w14:textId="77777777" w:rsidR="00C01F18" w:rsidRPr="0045510D" w:rsidRDefault="00C01F18" w:rsidP="00497759">
            <w:pPr>
              <w:suppressAutoHyphens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Wyrzutnia dachowa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DD16" w14:textId="77777777" w:rsidR="00C01F18" w:rsidRPr="0045510D" w:rsidRDefault="00C01F18" w:rsidP="00497759">
            <w:pPr>
              <w:suppressAutoHyphens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Dach budynku B16-1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562E" w14:textId="77777777" w:rsidR="00C01F18" w:rsidRPr="0045510D" w:rsidRDefault="00C01F18" w:rsidP="00497759">
            <w:pPr>
              <w:suppressAutoHyphens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FD9A" w14:textId="77777777" w:rsidR="00C01F18" w:rsidRPr="0045510D" w:rsidRDefault="00C01F18" w:rsidP="00497759">
            <w:pPr>
              <w:suppressAutoHyphens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5A82B531" w14:textId="77777777" w:rsidTr="00AC5A15">
        <w:trPr>
          <w:cantSplit/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46BB0C" w14:textId="77777777" w:rsidR="00C01F18" w:rsidRPr="00497759" w:rsidRDefault="00C01F18" w:rsidP="00497759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497759">
              <w:rPr>
                <w:sz w:val="20"/>
                <w:szCs w:val="20"/>
              </w:rPr>
              <w:t>Źródła hałasu typu budynek</w:t>
            </w:r>
          </w:p>
        </w:tc>
      </w:tr>
      <w:tr w:rsidR="0045510D" w:rsidRPr="0045510D" w14:paraId="6FC83450" w14:textId="77777777" w:rsidTr="00AC5A15">
        <w:trPr>
          <w:cantSplit/>
          <w:trHeight w:val="397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36DFFFA" w14:textId="77777777" w:rsidR="00C01F18" w:rsidRPr="00497759" w:rsidRDefault="00C01F18" w:rsidP="00497759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497759">
              <w:rPr>
                <w:sz w:val="20"/>
                <w:szCs w:val="20"/>
              </w:rPr>
              <w:t>Oznaczenie</w:t>
            </w:r>
          </w:p>
        </w:tc>
        <w:tc>
          <w:tcPr>
            <w:tcW w:w="27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E01F83C" w14:textId="77777777" w:rsidR="00C01F18" w:rsidRPr="00497759" w:rsidRDefault="00C01F18" w:rsidP="00497759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497759">
              <w:rPr>
                <w:sz w:val="20"/>
                <w:szCs w:val="20"/>
              </w:rPr>
              <w:t>Przeznaczenie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9CC42D" w14:textId="77777777" w:rsidR="00C01F18" w:rsidRPr="00497759" w:rsidRDefault="00C01F18" w:rsidP="00497759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497759">
              <w:rPr>
                <w:sz w:val="20"/>
                <w:szCs w:val="20"/>
              </w:rPr>
              <w:t xml:space="preserve">Czas pracy </w:t>
            </w:r>
          </w:p>
          <w:p w14:paraId="251EDCE6" w14:textId="77777777" w:rsidR="00C01F18" w:rsidRPr="00497759" w:rsidRDefault="00C01F18" w:rsidP="00497759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497759">
              <w:rPr>
                <w:sz w:val="20"/>
                <w:szCs w:val="20"/>
              </w:rPr>
              <w:t xml:space="preserve">pora dnia </w:t>
            </w:r>
          </w:p>
          <w:p w14:paraId="2C0D226C" w14:textId="77777777" w:rsidR="00C01F18" w:rsidRPr="00497759" w:rsidRDefault="00C01F18" w:rsidP="00497759">
            <w:pPr>
              <w:pStyle w:val="Nagwek1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497759">
              <w:rPr>
                <w:sz w:val="20"/>
                <w:szCs w:val="20"/>
              </w:rPr>
              <w:t>[h]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EE4BED" w14:textId="77777777" w:rsidR="00C01F18" w:rsidRPr="00497759" w:rsidRDefault="00C01F18" w:rsidP="00497759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497759">
              <w:rPr>
                <w:sz w:val="20"/>
                <w:szCs w:val="20"/>
              </w:rPr>
              <w:t xml:space="preserve">Czas pracy </w:t>
            </w:r>
          </w:p>
          <w:p w14:paraId="66E36989" w14:textId="77777777" w:rsidR="00C01F18" w:rsidRPr="00497759" w:rsidRDefault="00C01F18" w:rsidP="00497759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497759">
              <w:rPr>
                <w:sz w:val="20"/>
                <w:szCs w:val="20"/>
              </w:rPr>
              <w:t xml:space="preserve">pora nocy </w:t>
            </w:r>
          </w:p>
          <w:p w14:paraId="3D548D94" w14:textId="77777777" w:rsidR="00C01F18" w:rsidRPr="00497759" w:rsidRDefault="00C01F18" w:rsidP="00497759">
            <w:pPr>
              <w:pStyle w:val="Nagwek1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497759">
              <w:rPr>
                <w:sz w:val="20"/>
                <w:szCs w:val="20"/>
              </w:rPr>
              <w:t>[h]</w:t>
            </w:r>
          </w:p>
        </w:tc>
      </w:tr>
      <w:tr w:rsidR="0045510D" w:rsidRPr="0045510D" w14:paraId="40E7C624" w14:textId="77777777" w:rsidTr="001F5093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E130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B1-1</w:t>
            </w:r>
          </w:p>
        </w:tc>
        <w:tc>
          <w:tcPr>
            <w:tcW w:w="27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DFA8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Hala przygotowania produkcji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F530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2560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59A9163C" w14:textId="77777777" w:rsidTr="001F5093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2D12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B1-2</w:t>
            </w:r>
          </w:p>
        </w:tc>
        <w:tc>
          <w:tcPr>
            <w:tcW w:w="27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C4C8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Budynek podczyszczalni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242A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54AD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227495AF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EE24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B1-3</w:t>
            </w:r>
          </w:p>
        </w:tc>
        <w:tc>
          <w:tcPr>
            <w:tcW w:w="27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AC99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Budynek maszyny papierniczej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5B66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2E86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72BE9AB2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2D98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B2</w:t>
            </w:r>
          </w:p>
        </w:tc>
        <w:tc>
          <w:tcPr>
            <w:tcW w:w="27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03F4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Sprężarkownia i kotłownia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521F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6F17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095B0051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9A99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B3</w:t>
            </w:r>
          </w:p>
        </w:tc>
        <w:tc>
          <w:tcPr>
            <w:tcW w:w="27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A3D8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Budynek turbiny gazowej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5B27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BE28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25C273DF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7D99A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B16-1</w:t>
            </w:r>
          </w:p>
        </w:tc>
        <w:tc>
          <w:tcPr>
            <w:tcW w:w="27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3A8F0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Budynek produkcji papieru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B750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4469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6A654ABD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F214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B16-2</w:t>
            </w:r>
          </w:p>
        </w:tc>
        <w:tc>
          <w:tcPr>
            <w:tcW w:w="270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A85B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82A7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011A" w14:textId="77777777" w:rsidR="00C01F18" w:rsidRPr="0045510D" w:rsidRDefault="00C01F18" w:rsidP="00B32847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45510D" w:rsidRPr="0045510D" w14:paraId="1F1BFB46" w14:textId="77777777" w:rsidTr="00AC5A15">
        <w:trPr>
          <w:cantSplit/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F11E15" w14:textId="77777777" w:rsidR="00C01F18" w:rsidRPr="00497759" w:rsidRDefault="00C01F18" w:rsidP="00497759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497759">
              <w:rPr>
                <w:sz w:val="20"/>
                <w:szCs w:val="20"/>
              </w:rPr>
              <w:lastRenderedPageBreak/>
              <w:t>Liniowe źródła hałasu</w:t>
            </w:r>
          </w:p>
        </w:tc>
      </w:tr>
      <w:tr w:rsidR="0045510D" w:rsidRPr="0045510D" w14:paraId="628192DF" w14:textId="77777777" w:rsidTr="00AC5A15">
        <w:trPr>
          <w:cantSplit/>
          <w:trHeight w:val="397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8378A3" w14:textId="77777777" w:rsidR="00C01F18" w:rsidRPr="00497759" w:rsidRDefault="00C01F18" w:rsidP="00497759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497759">
              <w:rPr>
                <w:sz w:val="20"/>
                <w:szCs w:val="20"/>
              </w:rPr>
              <w:t>Oznaczenie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B7AE47" w14:textId="77777777" w:rsidR="00C01F18" w:rsidRPr="00497759" w:rsidRDefault="00C01F18" w:rsidP="00497759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497759">
              <w:rPr>
                <w:sz w:val="20"/>
                <w:szCs w:val="20"/>
              </w:rPr>
              <w:t>Rodzaj pojazdów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A5A1F3" w14:textId="77777777" w:rsidR="00C01F18" w:rsidRPr="00497759" w:rsidRDefault="00C01F18" w:rsidP="00497759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497759">
              <w:rPr>
                <w:sz w:val="20"/>
                <w:szCs w:val="20"/>
              </w:rPr>
              <w:t>Pora dnia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42BE0B" w14:textId="77777777" w:rsidR="00C01F18" w:rsidRPr="00497759" w:rsidRDefault="00C01F18" w:rsidP="00497759">
            <w:pPr>
              <w:pStyle w:val="Nagwek1"/>
              <w:spacing w:before="0" w:after="0" w:line="240" w:lineRule="auto"/>
              <w:rPr>
                <w:sz w:val="20"/>
                <w:szCs w:val="20"/>
              </w:rPr>
            </w:pPr>
            <w:r w:rsidRPr="00497759">
              <w:rPr>
                <w:sz w:val="20"/>
                <w:szCs w:val="20"/>
              </w:rPr>
              <w:t>Pora nocy</w:t>
            </w:r>
          </w:p>
        </w:tc>
      </w:tr>
      <w:tr w:rsidR="0045510D" w:rsidRPr="0045510D" w14:paraId="07EB97AC" w14:textId="77777777" w:rsidTr="0045510D">
        <w:trPr>
          <w:cantSplit/>
          <w:trHeight w:val="397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5DFD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T1 – T13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78BE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Pojazdy ciężkie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F5F3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65 pojazdów / 8h</w:t>
            </w:r>
          </w:p>
          <w:p w14:paraId="634A5ED1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130 pojazdów / 16h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555D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-</w:t>
            </w:r>
          </w:p>
        </w:tc>
      </w:tr>
      <w:tr w:rsidR="0045510D" w:rsidRPr="0045510D" w14:paraId="5C60148E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4E83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O1 - O6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FE28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Pojazdy osobowe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4D6C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150 pojazdów / 8h</w:t>
            </w:r>
          </w:p>
          <w:p w14:paraId="006C230C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300 pojazdów / 16h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2BBF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70 pojazdów / 8h</w:t>
            </w:r>
          </w:p>
        </w:tc>
      </w:tr>
      <w:tr w:rsidR="0045510D" w:rsidRPr="0045510D" w14:paraId="2E5D4DA2" w14:textId="77777777" w:rsidTr="0045510D">
        <w:trPr>
          <w:cantSplit/>
          <w:trHeight w:val="397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6C8A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W1 - W4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EBFB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Wózki widłowe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F425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01DC" w14:textId="77777777" w:rsidR="00C01F18" w:rsidRPr="0045510D" w:rsidRDefault="00C01F18" w:rsidP="00497759">
            <w:pPr>
              <w:suppressAutoHyphens/>
              <w:spacing w:line="240" w:lineRule="auto"/>
              <w:rPr>
                <w:rFonts w:cs="Arial"/>
                <w:color w:val="000000"/>
                <w:sz w:val="20"/>
              </w:rPr>
            </w:pPr>
            <w:r w:rsidRPr="0045510D">
              <w:rPr>
                <w:rFonts w:cs="Arial"/>
                <w:color w:val="000000"/>
                <w:sz w:val="20"/>
              </w:rPr>
              <w:t>8</w:t>
            </w:r>
          </w:p>
        </w:tc>
      </w:tr>
    </w:tbl>
    <w:p w14:paraId="385E5E4F" w14:textId="77170789" w:rsidR="00D712CF" w:rsidRPr="00497759" w:rsidRDefault="00286A1C" w:rsidP="00833B4E">
      <w:pPr>
        <w:pStyle w:val="Akapitzlist"/>
        <w:numPr>
          <w:ilvl w:val="0"/>
          <w:numId w:val="19"/>
        </w:numPr>
        <w:spacing w:before="240" w:after="0" w:line="300" w:lineRule="auto"/>
        <w:ind w:left="284" w:hanging="284"/>
        <w:rPr>
          <w:rFonts w:cs="Arial"/>
          <w:szCs w:val="22"/>
        </w:rPr>
      </w:pPr>
      <w:r w:rsidRPr="00497759">
        <w:rPr>
          <w:rFonts w:cs="Arial"/>
          <w:szCs w:val="22"/>
        </w:rPr>
        <w:t>Wprowadzanie gazów i pyłów do powietrza</w:t>
      </w:r>
      <w:r w:rsidR="00497759">
        <w:rPr>
          <w:rFonts w:cs="Arial"/>
          <w:szCs w:val="22"/>
        </w:rPr>
        <w:t xml:space="preserve"> z instalacji produkcji papieru</w:t>
      </w:r>
    </w:p>
    <w:p w14:paraId="393BA336" w14:textId="3636C092" w:rsidR="009D4FFA" w:rsidRPr="00497759" w:rsidRDefault="009D4FFA" w:rsidP="00833B4E">
      <w:pPr>
        <w:pStyle w:val="Legenda"/>
        <w:numPr>
          <w:ilvl w:val="1"/>
          <w:numId w:val="19"/>
        </w:numPr>
        <w:spacing w:before="120" w:line="300" w:lineRule="auto"/>
        <w:ind w:left="568" w:hanging="284"/>
      </w:pPr>
      <w:r w:rsidRPr="00497759">
        <w:t xml:space="preserve">Źródła powstawania i miejsca wprowadzania substancji do powietrza zgodnie </w:t>
      </w:r>
      <w:r w:rsidR="00974235" w:rsidRPr="00497759">
        <w:br/>
      </w:r>
      <w:r w:rsidRPr="00497759">
        <w:t>z poniższą tabelą nr 2:</w:t>
      </w:r>
    </w:p>
    <w:p w14:paraId="3FF123BC" w14:textId="0489A81D" w:rsidR="009D4FFA" w:rsidRPr="00497759" w:rsidRDefault="009D4FFA" w:rsidP="007311BB">
      <w:pPr>
        <w:pStyle w:val="Legenda"/>
      </w:pPr>
      <w:r w:rsidRPr="00497759">
        <w:t xml:space="preserve">Tabela </w:t>
      </w:r>
      <w:fldSimple w:instr=" SEQ Tabela \* ARABIC ">
        <w:r w:rsidR="005A00CF">
          <w:rPr>
            <w:noProof/>
          </w:rPr>
          <w:t>2</w:t>
        </w:r>
      </w:fldSimple>
      <w:r w:rsidRPr="00497759">
        <w:t>. Źródła powstawania i miejsca wprowadzania substancji do powietrza</w:t>
      </w:r>
    </w:p>
    <w:tbl>
      <w:tblPr>
        <w:tblStyle w:val="Tabela-Siatka"/>
        <w:tblW w:w="9129" w:type="dxa"/>
        <w:tblLayout w:type="fixed"/>
        <w:tblLook w:val="04A0" w:firstRow="1" w:lastRow="0" w:firstColumn="1" w:lastColumn="0" w:noHBand="0" w:noVBand="1"/>
        <w:tblCaption w:val="Źródła powstawania i miejsca wprowadzania substancji do powietrza"/>
        <w:tblDescription w:val="Źródła powstawania i miejsca wprowadzania substancji do powietrza"/>
      </w:tblPr>
      <w:tblGrid>
        <w:gridCol w:w="950"/>
        <w:gridCol w:w="1987"/>
        <w:gridCol w:w="1715"/>
        <w:gridCol w:w="1219"/>
        <w:gridCol w:w="1467"/>
        <w:gridCol w:w="1791"/>
      </w:tblGrid>
      <w:tr w:rsidR="00FC591B" w:rsidRPr="005625D2" w14:paraId="064B8426" w14:textId="77777777" w:rsidTr="00AC5A15">
        <w:tc>
          <w:tcPr>
            <w:tcW w:w="950" w:type="dxa"/>
            <w:shd w:val="clear" w:color="auto" w:fill="E7E6E6" w:themeFill="background2"/>
            <w:vAlign w:val="center"/>
          </w:tcPr>
          <w:p w14:paraId="20F4CA53" w14:textId="77777777" w:rsidR="009D4FFA" w:rsidRPr="00497759" w:rsidRDefault="009D4FFA" w:rsidP="00497759">
            <w:pPr>
              <w:pStyle w:val="Nagwek1"/>
              <w:spacing w:before="0" w:after="0" w:line="240" w:lineRule="auto"/>
              <w:outlineLvl w:val="0"/>
              <w:rPr>
                <w:sz w:val="20"/>
                <w:szCs w:val="20"/>
              </w:rPr>
            </w:pPr>
            <w:r w:rsidRPr="00497759">
              <w:rPr>
                <w:sz w:val="20"/>
                <w:szCs w:val="20"/>
              </w:rPr>
              <w:t>Nr emitora</w:t>
            </w:r>
          </w:p>
        </w:tc>
        <w:tc>
          <w:tcPr>
            <w:tcW w:w="1987" w:type="dxa"/>
            <w:shd w:val="clear" w:color="auto" w:fill="E7E6E6" w:themeFill="background2"/>
            <w:vAlign w:val="center"/>
          </w:tcPr>
          <w:p w14:paraId="6A02A2A0" w14:textId="77777777" w:rsidR="009D4FFA" w:rsidRPr="00497759" w:rsidRDefault="009D4FFA" w:rsidP="00497759">
            <w:pPr>
              <w:pStyle w:val="Nagwek1"/>
              <w:spacing w:before="0" w:after="0" w:line="240" w:lineRule="auto"/>
              <w:outlineLvl w:val="0"/>
              <w:rPr>
                <w:sz w:val="20"/>
                <w:szCs w:val="20"/>
              </w:rPr>
            </w:pPr>
            <w:r w:rsidRPr="00497759">
              <w:rPr>
                <w:sz w:val="20"/>
                <w:szCs w:val="20"/>
              </w:rPr>
              <w:t>Źródło emisji</w:t>
            </w:r>
          </w:p>
        </w:tc>
        <w:tc>
          <w:tcPr>
            <w:tcW w:w="1715" w:type="dxa"/>
            <w:shd w:val="clear" w:color="auto" w:fill="E7E6E6" w:themeFill="background2"/>
            <w:vAlign w:val="center"/>
          </w:tcPr>
          <w:p w14:paraId="0225B11D" w14:textId="77777777" w:rsidR="009D4FFA" w:rsidRPr="00497759" w:rsidRDefault="009D4FFA" w:rsidP="00497759">
            <w:pPr>
              <w:pStyle w:val="Nagwek1"/>
              <w:spacing w:before="0" w:after="0" w:line="240" w:lineRule="auto"/>
              <w:outlineLvl w:val="0"/>
              <w:rPr>
                <w:sz w:val="20"/>
                <w:szCs w:val="20"/>
              </w:rPr>
            </w:pPr>
            <w:r w:rsidRPr="00497759">
              <w:rPr>
                <w:sz w:val="20"/>
                <w:szCs w:val="20"/>
              </w:rPr>
              <w:t>Urządzenie ochrony środowiska</w:t>
            </w:r>
          </w:p>
        </w:tc>
        <w:tc>
          <w:tcPr>
            <w:tcW w:w="1219" w:type="dxa"/>
            <w:shd w:val="clear" w:color="auto" w:fill="E7E6E6" w:themeFill="background2"/>
            <w:vAlign w:val="center"/>
          </w:tcPr>
          <w:p w14:paraId="7B0868F8" w14:textId="77777777" w:rsidR="009D4FFA" w:rsidRPr="00497759" w:rsidRDefault="009D4FFA" w:rsidP="00497759">
            <w:pPr>
              <w:pStyle w:val="Nagwek1"/>
              <w:spacing w:before="0" w:after="0" w:line="240" w:lineRule="auto"/>
              <w:outlineLvl w:val="0"/>
              <w:rPr>
                <w:sz w:val="20"/>
                <w:szCs w:val="20"/>
              </w:rPr>
            </w:pPr>
            <w:r w:rsidRPr="00497759">
              <w:rPr>
                <w:sz w:val="20"/>
                <w:szCs w:val="20"/>
              </w:rPr>
              <w:t>Wysokość emitora [m]</w:t>
            </w:r>
          </w:p>
        </w:tc>
        <w:tc>
          <w:tcPr>
            <w:tcW w:w="1467" w:type="dxa"/>
            <w:shd w:val="clear" w:color="auto" w:fill="E7E6E6" w:themeFill="background2"/>
            <w:vAlign w:val="center"/>
          </w:tcPr>
          <w:p w14:paraId="0CAFDE39" w14:textId="77777777" w:rsidR="009D4FFA" w:rsidRPr="00497759" w:rsidRDefault="009D4FFA" w:rsidP="00497759">
            <w:pPr>
              <w:pStyle w:val="Nagwek1"/>
              <w:spacing w:before="0" w:after="0" w:line="240" w:lineRule="auto"/>
              <w:outlineLvl w:val="0"/>
              <w:rPr>
                <w:sz w:val="20"/>
                <w:szCs w:val="20"/>
              </w:rPr>
            </w:pPr>
            <w:r w:rsidRPr="00497759">
              <w:rPr>
                <w:sz w:val="20"/>
                <w:szCs w:val="20"/>
              </w:rPr>
              <w:t>Średnica wylotu emitora / przekrój [m]</w:t>
            </w:r>
          </w:p>
        </w:tc>
        <w:tc>
          <w:tcPr>
            <w:tcW w:w="1791" w:type="dxa"/>
            <w:shd w:val="clear" w:color="auto" w:fill="E7E6E6" w:themeFill="background2"/>
            <w:vAlign w:val="center"/>
          </w:tcPr>
          <w:p w14:paraId="51ECD8F1" w14:textId="77777777" w:rsidR="009D4FFA" w:rsidRPr="00497759" w:rsidRDefault="009D4FFA" w:rsidP="00497759">
            <w:pPr>
              <w:pStyle w:val="Nagwek1"/>
              <w:spacing w:before="0" w:after="0" w:line="240" w:lineRule="auto"/>
              <w:outlineLvl w:val="0"/>
              <w:rPr>
                <w:sz w:val="20"/>
                <w:szCs w:val="20"/>
              </w:rPr>
            </w:pPr>
            <w:r w:rsidRPr="00497759">
              <w:rPr>
                <w:sz w:val="20"/>
                <w:szCs w:val="20"/>
              </w:rPr>
              <w:t>Typ wylotu emitora</w:t>
            </w:r>
          </w:p>
        </w:tc>
      </w:tr>
      <w:tr w:rsidR="00FC591B" w:rsidRPr="005625D2" w14:paraId="13764850" w14:textId="77777777" w:rsidTr="00FC591B">
        <w:tc>
          <w:tcPr>
            <w:tcW w:w="950" w:type="dxa"/>
            <w:vAlign w:val="center"/>
          </w:tcPr>
          <w:p w14:paraId="1A195D2E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E1</w:t>
            </w:r>
          </w:p>
        </w:tc>
        <w:tc>
          <w:tcPr>
            <w:tcW w:w="1987" w:type="dxa"/>
            <w:vAlign w:val="center"/>
          </w:tcPr>
          <w:p w14:paraId="5A186A1A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Palniki okapu maszyny papierniczej MP1 2 palniki o mocy cieplnej 3,6 MW każdy spalające gaz ziemny</w:t>
            </w:r>
          </w:p>
        </w:tc>
        <w:tc>
          <w:tcPr>
            <w:tcW w:w="1715" w:type="dxa"/>
            <w:vAlign w:val="center"/>
          </w:tcPr>
          <w:p w14:paraId="75AB50B7" w14:textId="2C1E3F75" w:rsidR="009D4FFA" w:rsidRPr="00497759" w:rsidRDefault="00A50225" w:rsidP="00A50225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Brak</w:t>
            </w:r>
          </w:p>
        </w:tc>
        <w:tc>
          <w:tcPr>
            <w:tcW w:w="1219" w:type="dxa"/>
            <w:vAlign w:val="center"/>
          </w:tcPr>
          <w:p w14:paraId="4844848D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15,8</w:t>
            </w:r>
          </w:p>
        </w:tc>
        <w:tc>
          <w:tcPr>
            <w:tcW w:w="1467" w:type="dxa"/>
            <w:vAlign w:val="center"/>
          </w:tcPr>
          <w:p w14:paraId="079DE9AC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1 x 1,1</w:t>
            </w:r>
          </w:p>
        </w:tc>
        <w:tc>
          <w:tcPr>
            <w:tcW w:w="1791" w:type="dxa"/>
            <w:vAlign w:val="center"/>
          </w:tcPr>
          <w:p w14:paraId="501A13CC" w14:textId="4927707F" w:rsidR="009D4FFA" w:rsidRPr="00497759" w:rsidRDefault="00A50225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Pionowy otwarty</w:t>
            </w:r>
          </w:p>
        </w:tc>
      </w:tr>
      <w:tr w:rsidR="00FC591B" w:rsidRPr="005625D2" w14:paraId="3EA4ADAA" w14:textId="77777777" w:rsidTr="00FC591B">
        <w:tc>
          <w:tcPr>
            <w:tcW w:w="950" w:type="dxa"/>
            <w:vAlign w:val="center"/>
          </w:tcPr>
          <w:p w14:paraId="3BC0D850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987" w:type="dxa"/>
            <w:vAlign w:val="center"/>
          </w:tcPr>
          <w:p w14:paraId="70375831" w14:textId="35F238C7" w:rsidR="009D4FFA" w:rsidRPr="00497759" w:rsidRDefault="00C0137E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W</w:t>
            </w:r>
            <w:r w:rsidR="009D4FFA" w:rsidRPr="00497759">
              <w:rPr>
                <w:rFonts w:cs="Arial"/>
                <w:sz w:val="20"/>
                <w:szCs w:val="20"/>
              </w:rPr>
              <w:t>yciąg respiracji pyłów MP1</w:t>
            </w:r>
          </w:p>
        </w:tc>
        <w:tc>
          <w:tcPr>
            <w:tcW w:w="1715" w:type="dxa"/>
            <w:vAlign w:val="center"/>
          </w:tcPr>
          <w:p w14:paraId="163F358E" w14:textId="3F8B60C1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 xml:space="preserve">Cyklon </w:t>
            </w:r>
            <w:r w:rsidR="00FC591B" w:rsidRPr="00497759">
              <w:rPr>
                <w:rFonts w:cs="Arial"/>
                <w:sz w:val="20"/>
                <w:szCs w:val="20"/>
              </w:rPr>
              <w:br/>
            </w:r>
            <w:r w:rsidRPr="00497759">
              <w:rPr>
                <w:rFonts w:cs="Arial"/>
                <w:sz w:val="20"/>
                <w:szCs w:val="20"/>
              </w:rPr>
              <w:t xml:space="preserve">i skruber Ventouriego </w:t>
            </w:r>
            <w:r w:rsidR="00FC591B" w:rsidRPr="00497759">
              <w:rPr>
                <w:rFonts w:cs="Arial"/>
                <w:sz w:val="20"/>
                <w:szCs w:val="20"/>
              </w:rPr>
              <w:br/>
            </w:r>
            <w:r w:rsidRPr="00497759">
              <w:rPr>
                <w:rFonts w:cs="Arial"/>
                <w:sz w:val="20"/>
                <w:szCs w:val="20"/>
              </w:rPr>
              <w:t>o skuteczności 99,9%</w:t>
            </w:r>
          </w:p>
        </w:tc>
        <w:tc>
          <w:tcPr>
            <w:tcW w:w="1219" w:type="dxa"/>
            <w:vAlign w:val="center"/>
          </w:tcPr>
          <w:p w14:paraId="11F655D7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15,8</w:t>
            </w:r>
          </w:p>
        </w:tc>
        <w:tc>
          <w:tcPr>
            <w:tcW w:w="1467" w:type="dxa"/>
            <w:vAlign w:val="center"/>
          </w:tcPr>
          <w:p w14:paraId="3247D6FF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91" w:type="dxa"/>
            <w:vAlign w:val="center"/>
          </w:tcPr>
          <w:p w14:paraId="090FCFD4" w14:textId="4F582F8B" w:rsidR="009D4FFA" w:rsidRPr="00497759" w:rsidRDefault="00A50225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Pionowy otwarty</w:t>
            </w:r>
          </w:p>
        </w:tc>
      </w:tr>
      <w:tr w:rsidR="00FC591B" w:rsidRPr="005625D2" w14:paraId="3F7107B7" w14:textId="77777777" w:rsidTr="00FC591B">
        <w:tc>
          <w:tcPr>
            <w:tcW w:w="950" w:type="dxa"/>
            <w:vAlign w:val="center"/>
          </w:tcPr>
          <w:p w14:paraId="4EA72EB2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E3</w:t>
            </w:r>
          </w:p>
        </w:tc>
        <w:tc>
          <w:tcPr>
            <w:tcW w:w="1987" w:type="dxa"/>
            <w:vAlign w:val="center"/>
          </w:tcPr>
          <w:p w14:paraId="7EB737A1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Wyciąg mokrego końca wstęgi MP1</w:t>
            </w:r>
          </w:p>
        </w:tc>
        <w:tc>
          <w:tcPr>
            <w:tcW w:w="1715" w:type="dxa"/>
            <w:vAlign w:val="center"/>
          </w:tcPr>
          <w:p w14:paraId="55DE1AF1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Cyklon o skuteczności 99%</w:t>
            </w:r>
          </w:p>
        </w:tc>
        <w:tc>
          <w:tcPr>
            <w:tcW w:w="1219" w:type="dxa"/>
            <w:vAlign w:val="center"/>
          </w:tcPr>
          <w:p w14:paraId="44BC6857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15,8</w:t>
            </w:r>
          </w:p>
        </w:tc>
        <w:tc>
          <w:tcPr>
            <w:tcW w:w="1467" w:type="dxa"/>
            <w:vAlign w:val="center"/>
          </w:tcPr>
          <w:p w14:paraId="0AFBB4D0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91" w:type="dxa"/>
            <w:vAlign w:val="center"/>
          </w:tcPr>
          <w:p w14:paraId="755455EB" w14:textId="6E5ECECF" w:rsidR="009D4FFA" w:rsidRPr="00497759" w:rsidRDefault="00A50225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Poziomy/zadaszony</w:t>
            </w:r>
          </w:p>
        </w:tc>
      </w:tr>
      <w:tr w:rsidR="00FC591B" w:rsidRPr="005625D2" w14:paraId="573D1217" w14:textId="77777777" w:rsidTr="00FC591B">
        <w:tc>
          <w:tcPr>
            <w:tcW w:w="950" w:type="dxa"/>
            <w:vAlign w:val="center"/>
          </w:tcPr>
          <w:p w14:paraId="6E41CE52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E9</w:t>
            </w:r>
          </w:p>
        </w:tc>
        <w:tc>
          <w:tcPr>
            <w:tcW w:w="1987" w:type="dxa"/>
            <w:vAlign w:val="center"/>
          </w:tcPr>
          <w:p w14:paraId="6D950DA2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Wyciąg pyłu z rejonu nawijaka maszyny papierniczej MP2</w:t>
            </w:r>
          </w:p>
        </w:tc>
        <w:tc>
          <w:tcPr>
            <w:tcW w:w="1715" w:type="dxa"/>
            <w:vAlign w:val="center"/>
          </w:tcPr>
          <w:p w14:paraId="0A38E4C9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Brak</w:t>
            </w:r>
          </w:p>
        </w:tc>
        <w:tc>
          <w:tcPr>
            <w:tcW w:w="1219" w:type="dxa"/>
            <w:vAlign w:val="center"/>
          </w:tcPr>
          <w:p w14:paraId="43AD99E8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67" w:type="dxa"/>
            <w:vAlign w:val="center"/>
          </w:tcPr>
          <w:p w14:paraId="75F63D88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2,05</w:t>
            </w:r>
          </w:p>
        </w:tc>
        <w:tc>
          <w:tcPr>
            <w:tcW w:w="1791" w:type="dxa"/>
            <w:vAlign w:val="center"/>
          </w:tcPr>
          <w:p w14:paraId="02A38BF6" w14:textId="57F9B738" w:rsidR="009D4FFA" w:rsidRPr="00497759" w:rsidRDefault="00A50225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Poziomy</w:t>
            </w:r>
          </w:p>
        </w:tc>
      </w:tr>
      <w:tr w:rsidR="00FC591B" w:rsidRPr="005625D2" w14:paraId="7C4EA217" w14:textId="77777777" w:rsidTr="00FC591B">
        <w:tc>
          <w:tcPr>
            <w:tcW w:w="950" w:type="dxa"/>
            <w:vAlign w:val="center"/>
          </w:tcPr>
          <w:p w14:paraId="5CEBDF43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E10</w:t>
            </w:r>
          </w:p>
        </w:tc>
        <w:tc>
          <w:tcPr>
            <w:tcW w:w="1987" w:type="dxa"/>
            <w:vAlign w:val="center"/>
          </w:tcPr>
          <w:p w14:paraId="5FE0F530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Wydmuch spod osłony cylindra suszącego Yankee MP2</w:t>
            </w:r>
          </w:p>
        </w:tc>
        <w:tc>
          <w:tcPr>
            <w:tcW w:w="1715" w:type="dxa"/>
            <w:vAlign w:val="center"/>
          </w:tcPr>
          <w:p w14:paraId="542B2933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Cyklon gwarantujący stężenie pyłu &lt;10mg/Nm</w:t>
            </w:r>
            <w:r w:rsidRPr="0049775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16D85F8C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67" w:type="dxa"/>
            <w:vAlign w:val="center"/>
          </w:tcPr>
          <w:p w14:paraId="05D6456B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1,1</w:t>
            </w:r>
          </w:p>
        </w:tc>
        <w:tc>
          <w:tcPr>
            <w:tcW w:w="1791" w:type="dxa"/>
            <w:vAlign w:val="center"/>
          </w:tcPr>
          <w:p w14:paraId="0831DF42" w14:textId="14AEC945" w:rsidR="009D4FFA" w:rsidRPr="00497759" w:rsidRDefault="00A50225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Pionowy otwarty</w:t>
            </w:r>
          </w:p>
        </w:tc>
      </w:tr>
      <w:tr w:rsidR="00FC591B" w:rsidRPr="005625D2" w14:paraId="0AEC6273" w14:textId="77777777" w:rsidTr="00FC591B">
        <w:tc>
          <w:tcPr>
            <w:tcW w:w="950" w:type="dxa"/>
            <w:vAlign w:val="center"/>
          </w:tcPr>
          <w:p w14:paraId="6FAD589E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E11</w:t>
            </w:r>
          </w:p>
        </w:tc>
        <w:tc>
          <w:tcPr>
            <w:tcW w:w="1987" w:type="dxa"/>
            <w:vAlign w:val="center"/>
          </w:tcPr>
          <w:p w14:paraId="682DA6CC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Usuwanie oparów znad części mokrej maszyny papierniczej MP2</w:t>
            </w:r>
          </w:p>
        </w:tc>
        <w:tc>
          <w:tcPr>
            <w:tcW w:w="1715" w:type="dxa"/>
            <w:vAlign w:val="center"/>
          </w:tcPr>
          <w:p w14:paraId="3A64D4A0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Cyklon gwarantujący stężenie pyłu &lt;10mg/Nm</w:t>
            </w:r>
            <w:r w:rsidRPr="0049775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493DC2E9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67" w:type="dxa"/>
            <w:vAlign w:val="center"/>
          </w:tcPr>
          <w:p w14:paraId="616B34BE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1,83</w:t>
            </w:r>
          </w:p>
        </w:tc>
        <w:tc>
          <w:tcPr>
            <w:tcW w:w="1791" w:type="dxa"/>
            <w:vAlign w:val="center"/>
          </w:tcPr>
          <w:p w14:paraId="68D33D87" w14:textId="1EB6A0FD" w:rsidR="009D4FFA" w:rsidRPr="00497759" w:rsidRDefault="00A50225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Poziomy</w:t>
            </w:r>
          </w:p>
        </w:tc>
      </w:tr>
      <w:tr w:rsidR="00FC591B" w:rsidRPr="005625D2" w14:paraId="4D920B76" w14:textId="77777777" w:rsidTr="00FC591B">
        <w:tc>
          <w:tcPr>
            <w:tcW w:w="950" w:type="dxa"/>
            <w:vAlign w:val="center"/>
          </w:tcPr>
          <w:p w14:paraId="298999AA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E19</w:t>
            </w:r>
          </w:p>
        </w:tc>
        <w:tc>
          <w:tcPr>
            <w:tcW w:w="1987" w:type="dxa"/>
            <w:vAlign w:val="center"/>
          </w:tcPr>
          <w:p w14:paraId="1ED8D7F7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System odpylania dla przewijarki MP2 (natężenie przepływu 31000 Nm</w:t>
            </w:r>
            <w:r w:rsidRPr="00497759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497759">
              <w:rPr>
                <w:rFonts w:cs="Arial"/>
                <w:sz w:val="20"/>
                <w:szCs w:val="20"/>
              </w:rPr>
              <w:t>/h)</w:t>
            </w:r>
          </w:p>
        </w:tc>
        <w:tc>
          <w:tcPr>
            <w:tcW w:w="1715" w:type="dxa"/>
            <w:vAlign w:val="center"/>
          </w:tcPr>
          <w:p w14:paraId="7FE1E3F6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Filtr wodny gwarantujący stężenie pyłu &lt;10mg/Nm</w:t>
            </w:r>
            <w:r w:rsidRPr="0049775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17F34E47" w14:textId="7777777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11,5</w:t>
            </w:r>
          </w:p>
        </w:tc>
        <w:tc>
          <w:tcPr>
            <w:tcW w:w="1467" w:type="dxa"/>
            <w:vAlign w:val="center"/>
          </w:tcPr>
          <w:p w14:paraId="6C0EC1A6" w14:textId="596DBEE7" w:rsidR="009D4FFA" w:rsidRPr="00497759" w:rsidRDefault="009D4FFA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1,</w:t>
            </w:r>
            <w:r w:rsidR="00974235" w:rsidRPr="0049775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91" w:type="dxa"/>
            <w:vAlign w:val="center"/>
          </w:tcPr>
          <w:p w14:paraId="0D27DE91" w14:textId="50BDB73B" w:rsidR="009D4FFA" w:rsidRPr="00497759" w:rsidRDefault="00A50225" w:rsidP="005625D2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497759">
              <w:rPr>
                <w:rFonts w:cs="Arial"/>
                <w:sz w:val="20"/>
                <w:szCs w:val="20"/>
              </w:rPr>
              <w:t>Poziomy</w:t>
            </w:r>
          </w:p>
        </w:tc>
      </w:tr>
    </w:tbl>
    <w:p w14:paraId="79D6EF77" w14:textId="4D80404F" w:rsidR="009D4FFA" w:rsidRPr="00497759" w:rsidRDefault="00F97D41" w:rsidP="00833B4E">
      <w:pPr>
        <w:pStyle w:val="Akapitzlist"/>
        <w:numPr>
          <w:ilvl w:val="1"/>
          <w:numId w:val="19"/>
        </w:numPr>
        <w:spacing w:after="0" w:line="300" w:lineRule="auto"/>
        <w:ind w:left="284" w:hanging="284"/>
        <w:rPr>
          <w:rFonts w:cs="Arial"/>
          <w:szCs w:val="22"/>
        </w:rPr>
      </w:pPr>
      <w:r w:rsidRPr="00497759">
        <w:rPr>
          <w:rFonts w:cs="Arial"/>
          <w:szCs w:val="22"/>
        </w:rPr>
        <w:lastRenderedPageBreak/>
        <w:t>Wielkości dopuszczalnej emisji oraz źródła powstawania i miejsca wprowadzania substancji do powietrza zgodnie z poniższymi tabelami nr 3 do nr 10</w:t>
      </w:r>
    </w:p>
    <w:p w14:paraId="0306A052" w14:textId="63871B09" w:rsidR="00F97D41" w:rsidRPr="00497759" w:rsidRDefault="00F97D41" w:rsidP="00A50225">
      <w:pPr>
        <w:pStyle w:val="Legenda"/>
        <w:spacing w:before="120"/>
      </w:pPr>
      <w:r w:rsidRPr="00497759">
        <w:t xml:space="preserve">Tabela </w:t>
      </w:r>
      <w:fldSimple w:instr=" SEQ Tabela \* ARABIC ">
        <w:r w:rsidR="005A00CF">
          <w:rPr>
            <w:noProof/>
          </w:rPr>
          <w:t>3</w:t>
        </w:r>
      </w:fldSimple>
      <w:r w:rsidRPr="00497759">
        <w:t>. Emisja dopuszczalna dla emitora E1 - palników okapu maszyny papierniczej MP1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Emisja dopuszczalna dla emitora E1 - palników okapu maszyny papierniczej MP1"/>
        <w:tblDescription w:val="Emisja dopuszczalna dla emitora E1 - palników okapu maszyny papierniczej MP1"/>
      </w:tblPr>
      <w:tblGrid>
        <w:gridCol w:w="4531"/>
        <w:gridCol w:w="4531"/>
      </w:tblGrid>
      <w:tr w:rsidR="00497759" w:rsidRPr="00497759" w14:paraId="319972E8" w14:textId="77777777" w:rsidTr="00C6028E">
        <w:trPr>
          <w:tblHeader/>
        </w:trPr>
        <w:tc>
          <w:tcPr>
            <w:tcW w:w="4531" w:type="dxa"/>
            <w:shd w:val="pct10" w:color="auto" w:fill="auto"/>
          </w:tcPr>
          <w:p w14:paraId="3041274F" w14:textId="77777777" w:rsidR="00F97D41" w:rsidRPr="00497759" w:rsidRDefault="00F97D41" w:rsidP="00497759">
            <w:pPr>
              <w:pStyle w:val="Nagwek1"/>
              <w:spacing w:before="0" w:after="0" w:line="240" w:lineRule="auto"/>
              <w:outlineLvl w:val="0"/>
            </w:pPr>
            <w:r w:rsidRPr="00497759">
              <w:t>Substancja</w:t>
            </w:r>
          </w:p>
        </w:tc>
        <w:tc>
          <w:tcPr>
            <w:tcW w:w="4531" w:type="dxa"/>
            <w:shd w:val="pct10" w:color="auto" w:fill="auto"/>
          </w:tcPr>
          <w:p w14:paraId="4E8DD10B" w14:textId="77777777" w:rsidR="00F97D41" w:rsidRPr="00497759" w:rsidRDefault="00F97D41" w:rsidP="00497759">
            <w:pPr>
              <w:pStyle w:val="Nagwek1"/>
              <w:spacing w:before="0" w:after="0" w:line="240" w:lineRule="auto"/>
              <w:outlineLvl w:val="0"/>
            </w:pPr>
            <w:r w:rsidRPr="00497759">
              <w:t>Emisja dopuszczalna [kg/h]</w:t>
            </w:r>
          </w:p>
        </w:tc>
      </w:tr>
      <w:tr w:rsidR="00FC591B" w:rsidRPr="00497759" w14:paraId="72BAEC33" w14:textId="77777777" w:rsidTr="00C6028E">
        <w:tc>
          <w:tcPr>
            <w:tcW w:w="4531" w:type="dxa"/>
          </w:tcPr>
          <w:p w14:paraId="66D9F4F0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Dwutlenek siarki</w:t>
            </w:r>
          </w:p>
        </w:tc>
        <w:tc>
          <w:tcPr>
            <w:tcW w:w="4531" w:type="dxa"/>
          </w:tcPr>
          <w:p w14:paraId="5296800A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0,0274</w:t>
            </w:r>
          </w:p>
        </w:tc>
      </w:tr>
      <w:tr w:rsidR="00FC591B" w:rsidRPr="00497759" w14:paraId="30FB55A8" w14:textId="77777777" w:rsidTr="00C6028E">
        <w:tc>
          <w:tcPr>
            <w:tcW w:w="4531" w:type="dxa"/>
          </w:tcPr>
          <w:p w14:paraId="0804684D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Dwutlenek azotu</w:t>
            </w:r>
          </w:p>
        </w:tc>
        <w:tc>
          <w:tcPr>
            <w:tcW w:w="4531" w:type="dxa"/>
          </w:tcPr>
          <w:p w14:paraId="2C220A8C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0,570</w:t>
            </w:r>
          </w:p>
        </w:tc>
      </w:tr>
      <w:tr w:rsidR="00FC591B" w:rsidRPr="00497759" w14:paraId="4AE53BAD" w14:textId="77777777" w:rsidTr="00C6028E">
        <w:tc>
          <w:tcPr>
            <w:tcW w:w="4531" w:type="dxa"/>
          </w:tcPr>
          <w:p w14:paraId="3511DBBC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Tlenek węgla</w:t>
            </w:r>
          </w:p>
        </w:tc>
        <w:tc>
          <w:tcPr>
            <w:tcW w:w="4531" w:type="dxa"/>
          </w:tcPr>
          <w:p w14:paraId="09277CA3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2,106</w:t>
            </w:r>
          </w:p>
        </w:tc>
      </w:tr>
      <w:tr w:rsidR="00FC591B" w:rsidRPr="00497759" w14:paraId="0D130B9D" w14:textId="77777777" w:rsidTr="00C6028E">
        <w:tc>
          <w:tcPr>
            <w:tcW w:w="4531" w:type="dxa"/>
          </w:tcPr>
          <w:p w14:paraId="572F3A1B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Pył ogółem</w:t>
            </w:r>
          </w:p>
        </w:tc>
        <w:tc>
          <w:tcPr>
            <w:tcW w:w="4531" w:type="dxa"/>
          </w:tcPr>
          <w:p w14:paraId="49D50AFB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0,111</w:t>
            </w:r>
          </w:p>
        </w:tc>
      </w:tr>
      <w:tr w:rsidR="00FC591B" w:rsidRPr="00497759" w14:paraId="1CAF546D" w14:textId="77777777" w:rsidTr="00C6028E">
        <w:tc>
          <w:tcPr>
            <w:tcW w:w="4531" w:type="dxa"/>
          </w:tcPr>
          <w:p w14:paraId="2EB14401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Pył zawieszony PM10</w:t>
            </w:r>
          </w:p>
        </w:tc>
        <w:tc>
          <w:tcPr>
            <w:tcW w:w="4531" w:type="dxa"/>
          </w:tcPr>
          <w:p w14:paraId="618A9628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0,111</w:t>
            </w:r>
          </w:p>
        </w:tc>
      </w:tr>
      <w:tr w:rsidR="00FC591B" w:rsidRPr="00497759" w14:paraId="2FA0FE2F" w14:textId="77777777" w:rsidTr="00C6028E">
        <w:tc>
          <w:tcPr>
            <w:tcW w:w="4531" w:type="dxa"/>
          </w:tcPr>
          <w:p w14:paraId="0D468F8D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 xml:space="preserve">Pył zawieszony PM2,5 </w:t>
            </w:r>
          </w:p>
        </w:tc>
        <w:tc>
          <w:tcPr>
            <w:tcW w:w="4531" w:type="dxa"/>
          </w:tcPr>
          <w:p w14:paraId="66FDBF4E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0,111</w:t>
            </w:r>
          </w:p>
        </w:tc>
      </w:tr>
    </w:tbl>
    <w:p w14:paraId="284BE363" w14:textId="7F1D27A6" w:rsidR="00F97D41" w:rsidRPr="00497759" w:rsidRDefault="00F97D41" w:rsidP="007311BB">
      <w:pPr>
        <w:pStyle w:val="Legenda"/>
      </w:pPr>
      <w:r w:rsidRPr="00497759">
        <w:t xml:space="preserve">Tabela </w:t>
      </w:r>
      <w:fldSimple w:instr=" SEQ Tabela \* ARABIC ">
        <w:r w:rsidR="005A00CF">
          <w:rPr>
            <w:noProof/>
          </w:rPr>
          <w:t>4</w:t>
        </w:r>
      </w:fldSimple>
      <w:r w:rsidRPr="00497759">
        <w:t>. Emisja dopuszczalna dla emitora E2 - wyciąg respiracji pyłów MP1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Emisja dopuszczalna dla emitora E2 - wyciąg respiracji pyłów MP1"/>
        <w:tblDescription w:val="Emisja dopuszczalna dla emitora E2 - wyciąg respiracji pyłów MP1"/>
      </w:tblPr>
      <w:tblGrid>
        <w:gridCol w:w="4531"/>
        <w:gridCol w:w="4531"/>
      </w:tblGrid>
      <w:tr w:rsidR="00497759" w:rsidRPr="00497759" w14:paraId="77C7E76D" w14:textId="77777777" w:rsidTr="00C6028E">
        <w:trPr>
          <w:tblHeader/>
        </w:trPr>
        <w:tc>
          <w:tcPr>
            <w:tcW w:w="4531" w:type="dxa"/>
            <w:shd w:val="pct10" w:color="auto" w:fill="auto"/>
          </w:tcPr>
          <w:p w14:paraId="025F2383" w14:textId="77777777" w:rsidR="00F97D41" w:rsidRPr="00497759" w:rsidRDefault="00F97D41" w:rsidP="00497759">
            <w:pPr>
              <w:pStyle w:val="Nagwek1"/>
              <w:spacing w:before="0" w:after="0" w:line="240" w:lineRule="auto"/>
              <w:outlineLvl w:val="0"/>
            </w:pPr>
            <w:r w:rsidRPr="00497759">
              <w:t>Substancja</w:t>
            </w:r>
          </w:p>
        </w:tc>
        <w:tc>
          <w:tcPr>
            <w:tcW w:w="4531" w:type="dxa"/>
            <w:shd w:val="pct10" w:color="auto" w:fill="auto"/>
          </w:tcPr>
          <w:p w14:paraId="16E20433" w14:textId="77777777" w:rsidR="00F97D41" w:rsidRPr="00497759" w:rsidRDefault="00F97D41" w:rsidP="00497759">
            <w:pPr>
              <w:pStyle w:val="Nagwek1"/>
              <w:spacing w:before="0" w:after="0" w:line="240" w:lineRule="auto"/>
              <w:outlineLvl w:val="0"/>
            </w:pPr>
            <w:r w:rsidRPr="00497759">
              <w:t>Emisja dopuszczalna [kg/h]</w:t>
            </w:r>
          </w:p>
        </w:tc>
      </w:tr>
      <w:tr w:rsidR="00FC591B" w:rsidRPr="00497759" w14:paraId="6AD68622" w14:textId="77777777" w:rsidTr="00C6028E">
        <w:tc>
          <w:tcPr>
            <w:tcW w:w="4531" w:type="dxa"/>
          </w:tcPr>
          <w:p w14:paraId="4B063BB4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Pył ogółem</w:t>
            </w:r>
          </w:p>
        </w:tc>
        <w:tc>
          <w:tcPr>
            <w:tcW w:w="4531" w:type="dxa"/>
          </w:tcPr>
          <w:p w14:paraId="492D5303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0,190</w:t>
            </w:r>
          </w:p>
        </w:tc>
      </w:tr>
      <w:tr w:rsidR="00FC591B" w:rsidRPr="00497759" w14:paraId="4D8C7064" w14:textId="77777777" w:rsidTr="00C6028E">
        <w:tc>
          <w:tcPr>
            <w:tcW w:w="4531" w:type="dxa"/>
          </w:tcPr>
          <w:p w14:paraId="42E4C3B5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Pył zawieszony PM10</w:t>
            </w:r>
          </w:p>
        </w:tc>
        <w:tc>
          <w:tcPr>
            <w:tcW w:w="4531" w:type="dxa"/>
          </w:tcPr>
          <w:p w14:paraId="5D34CC3F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0,190</w:t>
            </w:r>
          </w:p>
        </w:tc>
      </w:tr>
      <w:tr w:rsidR="00FC591B" w:rsidRPr="00497759" w14:paraId="16EEF765" w14:textId="77777777" w:rsidTr="00C6028E">
        <w:tc>
          <w:tcPr>
            <w:tcW w:w="4531" w:type="dxa"/>
          </w:tcPr>
          <w:p w14:paraId="1FC08E90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 xml:space="preserve">Pył zawieszony PM2,5 </w:t>
            </w:r>
          </w:p>
        </w:tc>
        <w:tc>
          <w:tcPr>
            <w:tcW w:w="4531" w:type="dxa"/>
          </w:tcPr>
          <w:p w14:paraId="3929E2CF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0,190</w:t>
            </w:r>
          </w:p>
        </w:tc>
      </w:tr>
    </w:tbl>
    <w:p w14:paraId="4BBB5E21" w14:textId="006C564B" w:rsidR="00F97D41" w:rsidRPr="00497759" w:rsidRDefault="00F97D41" w:rsidP="007311BB">
      <w:pPr>
        <w:pStyle w:val="Legenda"/>
      </w:pPr>
      <w:r w:rsidRPr="00497759">
        <w:t xml:space="preserve">Tabela </w:t>
      </w:r>
      <w:fldSimple w:instr=" SEQ Tabela \* ARABIC ">
        <w:r w:rsidR="005A00CF">
          <w:rPr>
            <w:noProof/>
          </w:rPr>
          <w:t>5</w:t>
        </w:r>
      </w:fldSimple>
      <w:r w:rsidRPr="00497759">
        <w:t>. Emisja dopuszczalna dla emitora E3 - wyciąg mokrego końca wstęgi MP1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Emisja dopuszczalna dla emitora E3 - wyciąg mokrego końca wstęgi MP1"/>
        <w:tblDescription w:val="Emisja dopuszczalna dla emitora E3 - wyciąg mokrego końca wstęgi MP1"/>
      </w:tblPr>
      <w:tblGrid>
        <w:gridCol w:w="4531"/>
        <w:gridCol w:w="4531"/>
      </w:tblGrid>
      <w:tr w:rsidR="00497759" w:rsidRPr="00497759" w14:paraId="2D7E1B66" w14:textId="77777777" w:rsidTr="00C6028E">
        <w:trPr>
          <w:tblHeader/>
        </w:trPr>
        <w:tc>
          <w:tcPr>
            <w:tcW w:w="4531" w:type="dxa"/>
            <w:shd w:val="pct10" w:color="auto" w:fill="auto"/>
          </w:tcPr>
          <w:p w14:paraId="6E170455" w14:textId="77777777" w:rsidR="00F97D41" w:rsidRPr="00497759" w:rsidRDefault="00F97D41" w:rsidP="00497759">
            <w:pPr>
              <w:pStyle w:val="Nagwek1"/>
              <w:spacing w:before="0" w:after="0" w:line="240" w:lineRule="auto"/>
              <w:outlineLvl w:val="0"/>
            </w:pPr>
            <w:r w:rsidRPr="00497759">
              <w:t>Substancja</w:t>
            </w:r>
          </w:p>
        </w:tc>
        <w:tc>
          <w:tcPr>
            <w:tcW w:w="4531" w:type="dxa"/>
            <w:shd w:val="pct10" w:color="auto" w:fill="auto"/>
          </w:tcPr>
          <w:p w14:paraId="040E23BF" w14:textId="77777777" w:rsidR="00F97D41" w:rsidRPr="00497759" w:rsidRDefault="00F97D41" w:rsidP="00497759">
            <w:pPr>
              <w:pStyle w:val="Nagwek1"/>
              <w:spacing w:before="0" w:after="0" w:line="240" w:lineRule="auto"/>
              <w:outlineLvl w:val="0"/>
            </w:pPr>
            <w:r w:rsidRPr="00497759">
              <w:t>Emisja dopuszczalna [kg/h]</w:t>
            </w:r>
          </w:p>
        </w:tc>
      </w:tr>
      <w:tr w:rsidR="00FC591B" w:rsidRPr="00497759" w14:paraId="3240645D" w14:textId="77777777" w:rsidTr="00C6028E">
        <w:tc>
          <w:tcPr>
            <w:tcW w:w="4531" w:type="dxa"/>
          </w:tcPr>
          <w:p w14:paraId="59EDD6B2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Pył ogółem</w:t>
            </w:r>
          </w:p>
        </w:tc>
        <w:tc>
          <w:tcPr>
            <w:tcW w:w="4531" w:type="dxa"/>
          </w:tcPr>
          <w:p w14:paraId="14523ED0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0,149</w:t>
            </w:r>
          </w:p>
        </w:tc>
      </w:tr>
      <w:tr w:rsidR="00FC591B" w:rsidRPr="00497759" w14:paraId="41EE32F9" w14:textId="77777777" w:rsidTr="00C6028E">
        <w:tc>
          <w:tcPr>
            <w:tcW w:w="4531" w:type="dxa"/>
          </w:tcPr>
          <w:p w14:paraId="6B572377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Pył zawieszony PM10</w:t>
            </w:r>
          </w:p>
        </w:tc>
        <w:tc>
          <w:tcPr>
            <w:tcW w:w="4531" w:type="dxa"/>
          </w:tcPr>
          <w:p w14:paraId="08F88AB7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0,149</w:t>
            </w:r>
          </w:p>
        </w:tc>
      </w:tr>
      <w:tr w:rsidR="00FC591B" w:rsidRPr="00497759" w14:paraId="08AC44D6" w14:textId="77777777" w:rsidTr="00C6028E">
        <w:tc>
          <w:tcPr>
            <w:tcW w:w="4531" w:type="dxa"/>
          </w:tcPr>
          <w:p w14:paraId="6A263F8A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 xml:space="preserve">Pył zawieszony PM2,5 </w:t>
            </w:r>
          </w:p>
        </w:tc>
        <w:tc>
          <w:tcPr>
            <w:tcW w:w="4531" w:type="dxa"/>
          </w:tcPr>
          <w:p w14:paraId="58607D1A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0,149</w:t>
            </w:r>
          </w:p>
        </w:tc>
      </w:tr>
    </w:tbl>
    <w:p w14:paraId="5900AB88" w14:textId="6CD1B985" w:rsidR="00F97D41" w:rsidRPr="00497759" w:rsidRDefault="00F97D41" w:rsidP="007311BB">
      <w:pPr>
        <w:pStyle w:val="Legenda"/>
      </w:pPr>
      <w:r w:rsidRPr="00497759">
        <w:t xml:space="preserve">Tabela </w:t>
      </w:r>
      <w:fldSimple w:instr=" SEQ Tabela \* ARABIC ">
        <w:r w:rsidR="005A00CF">
          <w:rPr>
            <w:noProof/>
          </w:rPr>
          <w:t>6</w:t>
        </w:r>
      </w:fldSimple>
      <w:r w:rsidRPr="00497759">
        <w:t>. Emisja dopuszczalna dla emitora E9 - wyciąg pyłu z rejonu nawijaka maszyny papierniczej MP2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Emisja dopuszczalna dla emitora E9 - wyciąg pyłu z rejonu nawijaka maszyny papierniczej MP2"/>
        <w:tblDescription w:val="Emisja dopuszczalna dla emitora E9 - wyciąg pyłu z rejonu nawijaka maszyny papierniczej MP2"/>
      </w:tblPr>
      <w:tblGrid>
        <w:gridCol w:w="4531"/>
        <w:gridCol w:w="4531"/>
      </w:tblGrid>
      <w:tr w:rsidR="00497759" w:rsidRPr="00497759" w14:paraId="7D226FF0" w14:textId="77777777" w:rsidTr="00C6028E">
        <w:trPr>
          <w:tblHeader/>
        </w:trPr>
        <w:tc>
          <w:tcPr>
            <w:tcW w:w="4531" w:type="dxa"/>
            <w:shd w:val="pct10" w:color="auto" w:fill="auto"/>
          </w:tcPr>
          <w:p w14:paraId="09C16A49" w14:textId="77777777" w:rsidR="00F97D41" w:rsidRPr="00497759" w:rsidRDefault="00F97D41" w:rsidP="00497759">
            <w:pPr>
              <w:pStyle w:val="Nagwek1"/>
              <w:spacing w:before="0" w:after="0" w:line="240" w:lineRule="auto"/>
              <w:outlineLvl w:val="0"/>
            </w:pPr>
            <w:r w:rsidRPr="00497759">
              <w:t>Substancja</w:t>
            </w:r>
          </w:p>
        </w:tc>
        <w:tc>
          <w:tcPr>
            <w:tcW w:w="4531" w:type="dxa"/>
            <w:shd w:val="pct10" w:color="auto" w:fill="auto"/>
          </w:tcPr>
          <w:p w14:paraId="5C1718E2" w14:textId="77777777" w:rsidR="00F97D41" w:rsidRPr="00497759" w:rsidRDefault="00F97D41" w:rsidP="00497759">
            <w:pPr>
              <w:pStyle w:val="Nagwek1"/>
              <w:spacing w:before="0" w:after="0" w:line="240" w:lineRule="auto"/>
              <w:outlineLvl w:val="0"/>
            </w:pPr>
            <w:r w:rsidRPr="00497759">
              <w:t>Emisja dopuszczalna [kg/h]</w:t>
            </w:r>
          </w:p>
        </w:tc>
      </w:tr>
      <w:tr w:rsidR="00FC591B" w:rsidRPr="00497759" w14:paraId="3EF6730D" w14:textId="77777777" w:rsidTr="00C6028E">
        <w:tc>
          <w:tcPr>
            <w:tcW w:w="4531" w:type="dxa"/>
          </w:tcPr>
          <w:p w14:paraId="2D2D4239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Pył ogółem</w:t>
            </w:r>
          </w:p>
        </w:tc>
        <w:tc>
          <w:tcPr>
            <w:tcW w:w="4531" w:type="dxa"/>
          </w:tcPr>
          <w:p w14:paraId="3C525E3F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0,5</w:t>
            </w:r>
          </w:p>
        </w:tc>
      </w:tr>
      <w:tr w:rsidR="00FC591B" w:rsidRPr="00497759" w14:paraId="209A7585" w14:textId="77777777" w:rsidTr="00C6028E">
        <w:tc>
          <w:tcPr>
            <w:tcW w:w="4531" w:type="dxa"/>
          </w:tcPr>
          <w:p w14:paraId="0FA87D3C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Pył zawieszony PM10</w:t>
            </w:r>
          </w:p>
        </w:tc>
        <w:tc>
          <w:tcPr>
            <w:tcW w:w="4531" w:type="dxa"/>
          </w:tcPr>
          <w:p w14:paraId="4DD93386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0,5</w:t>
            </w:r>
          </w:p>
        </w:tc>
      </w:tr>
      <w:tr w:rsidR="00FC591B" w:rsidRPr="00497759" w14:paraId="3DA06F33" w14:textId="77777777" w:rsidTr="00C6028E">
        <w:tc>
          <w:tcPr>
            <w:tcW w:w="4531" w:type="dxa"/>
          </w:tcPr>
          <w:p w14:paraId="609B40FD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 xml:space="preserve">Pył zawieszony PM2,5 </w:t>
            </w:r>
          </w:p>
        </w:tc>
        <w:tc>
          <w:tcPr>
            <w:tcW w:w="4531" w:type="dxa"/>
          </w:tcPr>
          <w:p w14:paraId="3F19034D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0,5</w:t>
            </w:r>
          </w:p>
        </w:tc>
      </w:tr>
    </w:tbl>
    <w:p w14:paraId="200E6D23" w14:textId="5721E958" w:rsidR="00F97D41" w:rsidRPr="00497759" w:rsidRDefault="00F97D41" w:rsidP="007311BB">
      <w:pPr>
        <w:pStyle w:val="Legenda"/>
      </w:pPr>
      <w:r w:rsidRPr="00497759">
        <w:t xml:space="preserve">Tabela </w:t>
      </w:r>
      <w:fldSimple w:instr=" SEQ Tabela \* ARABIC ">
        <w:r w:rsidR="005A00CF">
          <w:rPr>
            <w:noProof/>
          </w:rPr>
          <w:t>7</w:t>
        </w:r>
      </w:fldSimple>
      <w:r w:rsidRPr="00497759">
        <w:t>. Emisja dopuszczalna dla emitora E10 – wydmuch spod osłony cylindra suszącego Yankee MP2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Emisja dopuszczalna dla emitora E10 – wydmuch spod osłony cylindra suszącego Yankee MP2"/>
        <w:tblDescription w:val="Emisja dopuszczalna dla emitora E10 – wydmuch spod osłony cylindra suszącego Yankee MP2"/>
      </w:tblPr>
      <w:tblGrid>
        <w:gridCol w:w="4531"/>
        <w:gridCol w:w="4531"/>
      </w:tblGrid>
      <w:tr w:rsidR="00497759" w:rsidRPr="00497759" w14:paraId="3893E512" w14:textId="77777777" w:rsidTr="00C6028E">
        <w:trPr>
          <w:tblHeader/>
        </w:trPr>
        <w:tc>
          <w:tcPr>
            <w:tcW w:w="4531" w:type="dxa"/>
            <w:shd w:val="pct10" w:color="auto" w:fill="auto"/>
          </w:tcPr>
          <w:p w14:paraId="647D923B" w14:textId="77777777" w:rsidR="00F97D41" w:rsidRPr="00497759" w:rsidRDefault="00F97D41" w:rsidP="00497759">
            <w:pPr>
              <w:pStyle w:val="Nagwek1"/>
              <w:spacing w:before="0" w:after="0" w:line="240" w:lineRule="auto"/>
              <w:outlineLvl w:val="0"/>
            </w:pPr>
            <w:r w:rsidRPr="00497759">
              <w:t>Substancja</w:t>
            </w:r>
          </w:p>
        </w:tc>
        <w:tc>
          <w:tcPr>
            <w:tcW w:w="4531" w:type="dxa"/>
            <w:shd w:val="pct10" w:color="auto" w:fill="auto"/>
          </w:tcPr>
          <w:p w14:paraId="405FDC51" w14:textId="77777777" w:rsidR="00F97D41" w:rsidRPr="00497759" w:rsidRDefault="00F97D41" w:rsidP="00497759">
            <w:pPr>
              <w:pStyle w:val="Nagwek1"/>
              <w:spacing w:before="0" w:after="0" w:line="240" w:lineRule="auto"/>
              <w:outlineLvl w:val="0"/>
            </w:pPr>
            <w:r w:rsidRPr="00497759">
              <w:t>Emisja dopuszczalna [kg/h]</w:t>
            </w:r>
          </w:p>
        </w:tc>
      </w:tr>
      <w:tr w:rsidR="00FC591B" w:rsidRPr="00497759" w14:paraId="39A85E93" w14:textId="77777777" w:rsidTr="00C6028E">
        <w:tc>
          <w:tcPr>
            <w:tcW w:w="4531" w:type="dxa"/>
          </w:tcPr>
          <w:p w14:paraId="1CC7AE9F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Dwutlenek siarki</w:t>
            </w:r>
          </w:p>
        </w:tc>
        <w:tc>
          <w:tcPr>
            <w:tcW w:w="4531" w:type="dxa"/>
          </w:tcPr>
          <w:p w14:paraId="3382BD63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0,13</w:t>
            </w:r>
          </w:p>
        </w:tc>
      </w:tr>
      <w:tr w:rsidR="00FC591B" w:rsidRPr="00497759" w14:paraId="5396073C" w14:textId="77777777" w:rsidTr="00C6028E">
        <w:tc>
          <w:tcPr>
            <w:tcW w:w="4531" w:type="dxa"/>
          </w:tcPr>
          <w:p w14:paraId="0B40FE8E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Dwutlenek azotu</w:t>
            </w:r>
          </w:p>
        </w:tc>
        <w:tc>
          <w:tcPr>
            <w:tcW w:w="4531" w:type="dxa"/>
          </w:tcPr>
          <w:p w14:paraId="57723632" w14:textId="7E0B9AAB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3</w:t>
            </w:r>
            <w:r w:rsidR="00B13E2E" w:rsidRPr="00497759">
              <w:rPr>
                <w:rFonts w:cs="Arial"/>
              </w:rPr>
              <w:t>,0</w:t>
            </w:r>
          </w:p>
        </w:tc>
      </w:tr>
      <w:tr w:rsidR="00FC591B" w:rsidRPr="00497759" w14:paraId="65AEE041" w14:textId="77777777" w:rsidTr="00C6028E">
        <w:tc>
          <w:tcPr>
            <w:tcW w:w="4531" w:type="dxa"/>
          </w:tcPr>
          <w:p w14:paraId="3DA0784A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Tlenek węgla</w:t>
            </w:r>
          </w:p>
        </w:tc>
        <w:tc>
          <w:tcPr>
            <w:tcW w:w="4531" w:type="dxa"/>
          </w:tcPr>
          <w:p w14:paraId="50339383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7,5</w:t>
            </w:r>
          </w:p>
        </w:tc>
      </w:tr>
      <w:tr w:rsidR="00FC591B" w:rsidRPr="00497759" w14:paraId="5C8281DE" w14:textId="77777777" w:rsidTr="00C6028E">
        <w:tc>
          <w:tcPr>
            <w:tcW w:w="4531" w:type="dxa"/>
          </w:tcPr>
          <w:p w14:paraId="00DE0B63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Pył ogółem</w:t>
            </w:r>
          </w:p>
        </w:tc>
        <w:tc>
          <w:tcPr>
            <w:tcW w:w="4531" w:type="dxa"/>
          </w:tcPr>
          <w:p w14:paraId="61678C69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0,25</w:t>
            </w:r>
          </w:p>
        </w:tc>
      </w:tr>
      <w:tr w:rsidR="00FC591B" w:rsidRPr="00497759" w14:paraId="73C209C7" w14:textId="77777777" w:rsidTr="00C6028E">
        <w:tc>
          <w:tcPr>
            <w:tcW w:w="4531" w:type="dxa"/>
          </w:tcPr>
          <w:p w14:paraId="15BD1245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Pył zawieszony PM10</w:t>
            </w:r>
          </w:p>
        </w:tc>
        <w:tc>
          <w:tcPr>
            <w:tcW w:w="4531" w:type="dxa"/>
          </w:tcPr>
          <w:p w14:paraId="117294C5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0,25</w:t>
            </w:r>
          </w:p>
        </w:tc>
      </w:tr>
      <w:tr w:rsidR="00FC591B" w:rsidRPr="00497759" w14:paraId="6B66075C" w14:textId="77777777" w:rsidTr="00C6028E">
        <w:tc>
          <w:tcPr>
            <w:tcW w:w="4531" w:type="dxa"/>
          </w:tcPr>
          <w:p w14:paraId="75FE0AAE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 xml:space="preserve">Pył zawieszony PM2,5 </w:t>
            </w:r>
          </w:p>
        </w:tc>
        <w:tc>
          <w:tcPr>
            <w:tcW w:w="4531" w:type="dxa"/>
          </w:tcPr>
          <w:p w14:paraId="2DECAAED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0,25</w:t>
            </w:r>
          </w:p>
        </w:tc>
      </w:tr>
    </w:tbl>
    <w:p w14:paraId="48702453" w14:textId="34CA03DC" w:rsidR="00F97D41" w:rsidRPr="00497759" w:rsidRDefault="00F97D41" w:rsidP="007311BB">
      <w:pPr>
        <w:pStyle w:val="Legenda"/>
      </w:pPr>
      <w:r w:rsidRPr="00497759">
        <w:t xml:space="preserve">Tabela </w:t>
      </w:r>
      <w:fldSimple w:instr=" SEQ Tabela \* ARABIC ">
        <w:r w:rsidR="005A00CF">
          <w:rPr>
            <w:noProof/>
          </w:rPr>
          <w:t>8</w:t>
        </w:r>
      </w:fldSimple>
      <w:r w:rsidRPr="00497759">
        <w:t>. Emisja dopuszczalna dla emitora E11 - usuwania oparów znad części mokrej maszyny papierniczej MP2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Emisja dopuszczalna dla emitora E11 - usuwania oparów znad części mokrej maszyny papierniczej MP2"/>
        <w:tblDescription w:val="Emisja dopuszczalna dla emitora E11 - usuwania oparów znad części mokrej maszyny papierniczej MP2"/>
      </w:tblPr>
      <w:tblGrid>
        <w:gridCol w:w="4531"/>
        <w:gridCol w:w="4531"/>
      </w:tblGrid>
      <w:tr w:rsidR="00497759" w:rsidRPr="00497759" w14:paraId="330EAD49" w14:textId="77777777" w:rsidTr="00C6028E">
        <w:trPr>
          <w:tblHeader/>
        </w:trPr>
        <w:tc>
          <w:tcPr>
            <w:tcW w:w="4531" w:type="dxa"/>
            <w:shd w:val="pct10" w:color="auto" w:fill="auto"/>
          </w:tcPr>
          <w:p w14:paraId="112E5886" w14:textId="77777777" w:rsidR="00F97D41" w:rsidRPr="00497759" w:rsidRDefault="00F97D41" w:rsidP="00497759">
            <w:pPr>
              <w:pStyle w:val="Nagwek1"/>
              <w:spacing w:before="0" w:after="0" w:line="240" w:lineRule="auto"/>
              <w:outlineLvl w:val="0"/>
            </w:pPr>
            <w:r w:rsidRPr="00497759">
              <w:t>Substancja</w:t>
            </w:r>
          </w:p>
        </w:tc>
        <w:tc>
          <w:tcPr>
            <w:tcW w:w="4531" w:type="dxa"/>
            <w:shd w:val="pct10" w:color="auto" w:fill="auto"/>
          </w:tcPr>
          <w:p w14:paraId="3A06D463" w14:textId="77777777" w:rsidR="00F97D41" w:rsidRPr="00497759" w:rsidRDefault="00F97D41" w:rsidP="00497759">
            <w:pPr>
              <w:pStyle w:val="Nagwek1"/>
              <w:spacing w:before="0" w:after="0" w:line="240" w:lineRule="auto"/>
              <w:outlineLvl w:val="0"/>
            </w:pPr>
            <w:r w:rsidRPr="00497759">
              <w:t>Emisja dopuszczalna [kg/h]</w:t>
            </w:r>
          </w:p>
        </w:tc>
      </w:tr>
      <w:tr w:rsidR="00FC591B" w:rsidRPr="00497759" w14:paraId="0DCA6CFC" w14:textId="77777777" w:rsidTr="00C6028E">
        <w:tc>
          <w:tcPr>
            <w:tcW w:w="4531" w:type="dxa"/>
          </w:tcPr>
          <w:p w14:paraId="551AA2C2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Pył ogółem</w:t>
            </w:r>
          </w:p>
        </w:tc>
        <w:tc>
          <w:tcPr>
            <w:tcW w:w="4531" w:type="dxa"/>
          </w:tcPr>
          <w:p w14:paraId="79E2D320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0,5</w:t>
            </w:r>
          </w:p>
        </w:tc>
      </w:tr>
      <w:tr w:rsidR="00FC591B" w:rsidRPr="00497759" w14:paraId="469913D1" w14:textId="77777777" w:rsidTr="00C6028E">
        <w:tc>
          <w:tcPr>
            <w:tcW w:w="4531" w:type="dxa"/>
          </w:tcPr>
          <w:p w14:paraId="29C3CADA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Pył zawieszony PM10</w:t>
            </w:r>
          </w:p>
        </w:tc>
        <w:tc>
          <w:tcPr>
            <w:tcW w:w="4531" w:type="dxa"/>
          </w:tcPr>
          <w:p w14:paraId="5749D5BA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0,5</w:t>
            </w:r>
          </w:p>
        </w:tc>
      </w:tr>
      <w:tr w:rsidR="00FC591B" w:rsidRPr="00497759" w14:paraId="621C35E1" w14:textId="77777777" w:rsidTr="00C6028E">
        <w:tc>
          <w:tcPr>
            <w:tcW w:w="4531" w:type="dxa"/>
          </w:tcPr>
          <w:p w14:paraId="799A0B32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 xml:space="preserve">Pył zawieszony PM2,5 </w:t>
            </w:r>
          </w:p>
        </w:tc>
        <w:tc>
          <w:tcPr>
            <w:tcW w:w="4531" w:type="dxa"/>
          </w:tcPr>
          <w:p w14:paraId="25AC67F0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0,5</w:t>
            </w:r>
          </w:p>
        </w:tc>
      </w:tr>
    </w:tbl>
    <w:p w14:paraId="4FFBEE56" w14:textId="0E762092" w:rsidR="00F97D41" w:rsidRPr="00497759" w:rsidRDefault="00F97D41" w:rsidP="007311BB">
      <w:pPr>
        <w:pStyle w:val="Legenda"/>
      </w:pPr>
      <w:r w:rsidRPr="00497759">
        <w:t xml:space="preserve">Tabela </w:t>
      </w:r>
      <w:fldSimple w:instr=" SEQ Tabela \* ARABIC ">
        <w:r w:rsidR="005A00CF">
          <w:rPr>
            <w:noProof/>
          </w:rPr>
          <w:t>9</w:t>
        </w:r>
      </w:fldSimple>
      <w:r w:rsidRPr="00497759">
        <w:t>. Emisja dopuszczalna dla emitora E19 - systemu odpylania dla przewijarki MP2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Emisja dopuszczalna dla emitora E19 - systemu odpylania dla przewijarki MP2"/>
        <w:tblDescription w:val="Emisja dopuszczalna dla emitora E19 - systemu odpylania dla przewijarki MP2"/>
      </w:tblPr>
      <w:tblGrid>
        <w:gridCol w:w="4531"/>
        <w:gridCol w:w="4531"/>
      </w:tblGrid>
      <w:tr w:rsidR="00497759" w:rsidRPr="00497759" w14:paraId="3EDBA70C" w14:textId="77777777" w:rsidTr="00C6028E">
        <w:trPr>
          <w:tblHeader/>
        </w:trPr>
        <w:tc>
          <w:tcPr>
            <w:tcW w:w="4531" w:type="dxa"/>
            <w:shd w:val="pct10" w:color="auto" w:fill="auto"/>
          </w:tcPr>
          <w:p w14:paraId="0EF32F30" w14:textId="77777777" w:rsidR="00F97D41" w:rsidRPr="00497759" w:rsidRDefault="00F97D41" w:rsidP="00497759">
            <w:pPr>
              <w:pStyle w:val="Nagwek1"/>
              <w:spacing w:before="0" w:after="0" w:line="240" w:lineRule="auto"/>
              <w:outlineLvl w:val="0"/>
            </w:pPr>
            <w:r w:rsidRPr="00497759">
              <w:t>Substancja</w:t>
            </w:r>
          </w:p>
        </w:tc>
        <w:tc>
          <w:tcPr>
            <w:tcW w:w="4531" w:type="dxa"/>
            <w:shd w:val="pct10" w:color="auto" w:fill="auto"/>
          </w:tcPr>
          <w:p w14:paraId="22660507" w14:textId="77777777" w:rsidR="00F97D41" w:rsidRPr="00497759" w:rsidRDefault="00F97D41" w:rsidP="00497759">
            <w:pPr>
              <w:pStyle w:val="Nagwek1"/>
              <w:spacing w:before="0" w:after="0" w:line="240" w:lineRule="auto"/>
              <w:outlineLvl w:val="0"/>
            </w:pPr>
            <w:r w:rsidRPr="00497759">
              <w:t>Emisja dopuszczalna [kg/h]</w:t>
            </w:r>
          </w:p>
        </w:tc>
      </w:tr>
      <w:tr w:rsidR="00FC591B" w:rsidRPr="00497759" w14:paraId="26861450" w14:textId="77777777" w:rsidTr="00C6028E">
        <w:tc>
          <w:tcPr>
            <w:tcW w:w="4531" w:type="dxa"/>
          </w:tcPr>
          <w:p w14:paraId="0BA45878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Pył ogółem</w:t>
            </w:r>
          </w:p>
        </w:tc>
        <w:tc>
          <w:tcPr>
            <w:tcW w:w="4531" w:type="dxa"/>
          </w:tcPr>
          <w:p w14:paraId="3AE2B6A8" w14:textId="05B4B7E0" w:rsidR="00F97D41" w:rsidRPr="00497759" w:rsidRDefault="00F97D41" w:rsidP="00EC5A4A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0,</w:t>
            </w:r>
            <w:r w:rsidR="00EC5A4A" w:rsidRPr="00497759">
              <w:rPr>
                <w:rFonts w:cs="Arial"/>
              </w:rPr>
              <w:t>31</w:t>
            </w:r>
          </w:p>
        </w:tc>
      </w:tr>
      <w:tr w:rsidR="00EC5A4A" w:rsidRPr="00497759" w14:paraId="6285EF25" w14:textId="77777777" w:rsidTr="00C6028E">
        <w:tc>
          <w:tcPr>
            <w:tcW w:w="4531" w:type="dxa"/>
          </w:tcPr>
          <w:p w14:paraId="00C60D45" w14:textId="77777777" w:rsidR="00EC5A4A" w:rsidRPr="00497759" w:rsidRDefault="00EC5A4A" w:rsidP="00EC5A4A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Pył zawieszony PM10</w:t>
            </w:r>
          </w:p>
        </w:tc>
        <w:tc>
          <w:tcPr>
            <w:tcW w:w="4531" w:type="dxa"/>
          </w:tcPr>
          <w:p w14:paraId="48F7B920" w14:textId="1BCB43EE" w:rsidR="00EC5A4A" w:rsidRPr="00497759" w:rsidRDefault="00EC5A4A" w:rsidP="00EC5A4A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0,31</w:t>
            </w:r>
          </w:p>
        </w:tc>
      </w:tr>
      <w:tr w:rsidR="00EC5A4A" w:rsidRPr="00497759" w14:paraId="6FE83928" w14:textId="77777777" w:rsidTr="00C6028E">
        <w:tc>
          <w:tcPr>
            <w:tcW w:w="4531" w:type="dxa"/>
          </w:tcPr>
          <w:p w14:paraId="473440AC" w14:textId="77777777" w:rsidR="00EC5A4A" w:rsidRPr="00497759" w:rsidRDefault="00EC5A4A" w:rsidP="00EC5A4A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 xml:space="preserve">Pył zawieszony PM2,5 </w:t>
            </w:r>
          </w:p>
        </w:tc>
        <w:tc>
          <w:tcPr>
            <w:tcW w:w="4531" w:type="dxa"/>
          </w:tcPr>
          <w:p w14:paraId="3AA1E558" w14:textId="094EB07C" w:rsidR="00EC5A4A" w:rsidRPr="00497759" w:rsidRDefault="00EC5A4A" w:rsidP="00EC5A4A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0,31</w:t>
            </w:r>
          </w:p>
        </w:tc>
      </w:tr>
    </w:tbl>
    <w:p w14:paraId="17F972CF" w14:textId="652140F2" w:rsidR="00F97D41" w:rsidRPr="00497759" w:rsidRDefault="00F97D41" w:rsidP="007311BB">
      <w:pPr>
        <w:pStyle w:val="Legenda"/>
      </w:pPr>
      <w:r w:rsidRPr="00497759">
        <w:lastRenderedPageBreak/>
        <w:t xml:space="preserve">Tabela </w:t>
      </w:r>
      <w:fldSimple w:instr=" SEQ Tabela \* ARABIC ">
        <w:r w:rsidR="005A00CF">
          <w:rPr>
            <w:noProof/>
          </w:rPr>
          <w:t>10</w:t>
        </w:r>
      </w:fldSimple>
      <w:r w:rsidRPr="00497759">
        <w:t>. Roczna emisja dopuszczalna dla instalacji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Roczna emisja dopuszczalna dla instalacji"/>
        <w:tblDescription w:val="Roczna emisja dopuszczalna dla instalacji"/>
      </w:tblPr>
      <w:tblGrid>
        <w:gridCol w:w="4531"/>
        <w:gridCol w:w="4531"/>
      </w:tblGrid>
      <w:tr w:rsidR="00497759" w:rsidRPr="00497759" w14:paraId="5172AAB3" w14:textId="77777777" w:rsidTr="00C6028E">
        <w:trPr>
          <w:tblHeader/>
        </w:trPr>
        <w:tc>
          <w:tcPr>
            <w:tcW w:w="4531" w:type="dxa"/>
            <w:shd w:val="pct10" w:color="auto" w:fill="auto"/>
          </w:tcPr>
          <w:p w14:paraId="57B6352E" w14:textId="77777777" w:rsidR="00F97D41" w:rsidRPr="00497759" w:rsidRDefault="00F97D41" w:rsidP="00497759">
            <w:pPr>
              <w:pStyle w:val="Nagwek1"/>
              <w:spacing w:before="0" w:after="0" w:line="240" w:lineRule="auto"/>
              <w:outlineLvl w:val="0"/>
            </w:pPr>
            <w:r w:rsidRPr="00497759">
              <w:t>Substancja</w:t>
            </w:r>
          </w:p>
        </w:tc>
        <w:tc>
          <w:tcPr>
            <w:tcW w:w="4531" w:type="dxa"/>
            <w:shd w:val="pct10" w:color="auto" w:fill="auto"/>
          </w:tcPr>
          <w:p w14:paraId="04231894" w14:textId="77777777" w:rsidR="00F97D41" w:rsidRPr="00497759" w:rsidRDefault="00F97D41" w:rsidP="00497759">
            <w:pPr>
              <w:pStyle w:val="Nagwek1"/>
              <w:spacing w:before="0" w:after="0" w:line="240" w:lineRule="auto"/>
              <w:outlineLvl w:val="0"/>
            </w:pPr>
            <w:r w:rsidRPr="00497759">
              <w:t>Roczna emisja dopuszczalna [Mg/rok]</w:t>
            </w:r>
          </w:p>
        </w:tc>
      </w:tr>
      <w:tr w:rsidR="00FC591B" w:rsidRPr="00497759" w14:paraId="2BB1A90F" w14:textId="77777777" w:rsidTr="00C6028E">
        <w:tc>
          <w:tcPr>
            <w:tcW w:w="4531" w:type="dxa"/>
          </w:tcPr>
          <w:p w14:paraId="370B7310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Dwutlenek siarki</w:t>
            </w:r>
          </w:p>
        </w:tc>
        <w:tc>
          <w:tcPr>
            <w:tcW w:w="4531" w:type="dxa"/>
          </w:tcPr>
          <w:p w14:paraId="4D4A0514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1,379</w:t>
            </w:r>
          </w:p>
        </w:tc>
      </w:tr>
      <w:tr w:rsidR="00FC591B" w:rsidRPr="00497759" w14:paraId="479F434A" w14:textId="77777777" w:rsidTr="00C6028E">
        <w:tc>
          <w:tcPr>
            <w:tcW w:w="4531" w:type="dxa"/>
          </w:tcPr>
          <w:p w14:paraId="59AF614A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Dwutlenek azotu</w:t>
            </w:r>
          </w:p>
        </w:tc>
        <w:tc>
          <w:tcPr>
            <w:tcW w:w="4531" w:type="dxa"/>
          </w:tcPr>
          <w:p w14:paraId="3834409B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31,273</w:t>
            </w:r>
          </w:p>
        </w:tc>
      </w:tr>
      <w:tr w:rsidR="00FC591B" w:rsidRPr="00497759" w14:paraId="734712B8" w14:textId="77777777" w:rsidTr="00C6028E">
        <w:tc>
          <w:tcPr>
            <w:tcW w:w="4531" w:type="dxa"/>
          </w:tcPr>
          <w:p w14:paraId="43E54493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Tlenek węgla</w:t>
            </w:r>
          </w:p>
        </w:tc>
        <w:tc>
          <w:tcPr>
            <w:tcW w:w="4531" w:type="dxa"/>
          </w:tcPr>
          <w:p w14:paraId="4D849B4F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84,148</w:t>
            </w:r>
          </w:p>
        </w:tc>
      </w:tr>
      <w:tr w:rsidR="00FC591B" w:rsidRPr="00497759" w14:paraId="7147FCF1" w14:textId="77777777" w:rsidTr="00C6028E">
        <w:tc>
          <w:tcPr>
            <w:tcW w:w="4531" w:type="dxa"/>
          </w:tcPr>
          <w:p w14:paraId="08A601B3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Pył ogółem</w:t>
            </w:r>
          </w:p>
        </w:tc>
        <w:tc>
          <w:tcPr>
            <w:tcW w:w="4531" w:type="dxa"/>
          </w:tcPr>
          <w:p w14:paraId="639BF662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17,607</w:t>
            </w:r>
          </w:p>
        </w:tc>
      </w:tr>
      <w:tr w:rsidR="00FC591B" w:rsidRPr="00497759" w14:paraId="7A18D2F2" w14:textId="77777777" w:rsidTr="00C6028E">
        <w:tc>
          <w:tcPr>
            <w:tcW w:w="4531" w:type="dxa"/>
          </w:tcPr>
          <w:p w14:paraId="71BFA69A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Pył zawieszony PM10</w:t>
            </w:r>
          </w:p>
        </w:tc>
        <w:tc>
          <w:tcPr>
            <w:tcW w:w="4531" w:type="dxa"/>
          </w:tcPr>
          <w:p w14:paraId="6067684A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17,607</w:t>
            </w:r>
          </w:p>
        </w:tc>
      </w:tr>
      <w:tr w:rsidR="00FC591B" w:rsidRPr="00497759" w14:paraId="77CA062E" w14:textId="77777777" w:rsidTr="00C6028E">
        <w:tc>
          <w:tcPr>
            <w:tcW w:w="4531" w:type="dxa"/>
          </w:tcPr>
          <w:p w14:paraId="2561759E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 xml:space="preserve">Pył zawieszony PM2,5 </w:t>
            </w:r>
          </w:p>
        </w:tc>
        <w:tc>
          <w:tcPr>
            <w:tcW w:w="4531" w:type="dxa"/>
          </w:tcPr>
          <w:p w14:paraId="26E9F0DD" w14:textId="77777777" w:rsidR="00F97D41" w:rsidRPr="00497759" w:rsidRDefault="00F97D41" w:rsidP="007311BB">
            <w:pPr>
              <w:spacing w:before="0" w:after="0" w:line="240" w:lineRule="auto"/>
              <w:rPr>
                <w:rFonts w:cs="Arial"/>
              </w:rPr>
            </w:pPr>
            <w:r w:rsidRPr="00497759">
              <w:rPr>
                <w:rFonts w:cs="Arial"/>
              </w:rPr>
              <w:t>17,607</w:t>
            </w:r>
          </w:p>
        </w:tc>
      </w:tr>
    </w:tbl>
    <w:p w14:paraId="10717CFC" w14:textId="458E64DC" w:rsidR="00286A1C" w:rsidRPr="00E02647" w:rsidRDefault="00EB3E01" w:rsidP="00833B4E">
      <w:pPr>
        <w:pStyle w:val="Akapitzlist"/>
        <w:numPr>
          <w:ilvl w:val="0"/>
          <w:numId w:val="20"/>
        </w:numPr>
        <w:spacing w:line="300" w:lineRule="auto"/>
        <w:ind w:left="284" w:hanging="284"/>
        <w:rPr>
          <w:rFonts w:cs="Arial"/>
          <w:szCs w:val="22"/>
        </w:rPr>
      </w:pPr>
      <w:r w:rsidRPr="00E02647">
        <w:t>Wytwarzanie odpadów</w:t>
      </w:r>
    </w:p>
    <w:p w14:paraId="6563A8F3" w14:textId="0405DE32" w:rsidR="00751462" w:rsidRPr="00751462" w:rsidRDefault="00D53AC3" w:rsidP="00751462">
      <w:pPr>
        <w:pStyle w:val="Akapitzlist"/>
        <w:numPr>
          <w:ilvl w:val="1"/>
          <w:numId w:val="20"/>
        </w:numPr>
        <w:spacing w:line="300" w:lineRule="auto"/>
        <w:ind w:left="567" w:hanging="283"/>
        <w:rPr>
          <w:rFonts w:cs="Arial"/>
          <w:szCs w:val="22"/>
        </w:rPr>
      </w:pPr>
      <w:r w:rsidRPr="00E02647">
        <w:t xml:space="preserve">Rodzaje i ilości odpadów dopuszczonych do wytwarzania </w:t>
      </w:r>
      <w:r w:rsidR="00CB55F3" w:rsidRPr="00E02647">
        <w:t xml:space="preserve">w wyniku funkcjonowania instalacji </w:t>
      </w:r>
      <w:r w:rsidRPr="00E02647">
        <w:t>oraz sposoby gospodarowania, w tym magaz</w:t>
      </w:r>
      <w:r w:rsidR="004D4893" w:rsidRPr="00E02647">
        <w:t xml:space="preserve">ynowania </w:t>
      </w:r>
      <w:r w:rsidRPr="00E02647">
        <w:t>odpadów</w:t>
      </w:r>
    </w:p>
    <w:p w14:paraId="76F05875" w14:textId="4964C40D" w:rsidR="00751462" w:rsidRPr="00751462" w:rsidRDefault="00D53AC3" w:rsidP="00751462">
      <w:pPr>
        <w:pStyle w:val="Akapitzlist"/>
        <w:spacing w:line="300" w:lineRule="auto"/>
        <w:ind w:left="567"/>
        <w:rPr>
          <w:rFonts w:cs="Arial"/>
          <w:szCs w:val="22"/>
        </w:rPr>
      </w:pPr>
      <w:r w:rsidRPr="00E02647">
        <w:t xml:space="preserve">Wyszczególnienie rodzajów i ilości odpadów dopuszczonych do wytwarzania </w:t>
      </w:r>
      <w:r w:rsidR="00CD5E6C" w:rsidRPr="00E02647">
        <w:br/>
      </w:r>
      <w:r w:rsidR="00F77E6F" w:rsidRPr="00E02647">
        <w:t>z uwzględnieniem sposobów gospodarowania, w tym</w:t>
      </w:r>
      <w:r w:rsidR="00DC2E7F" w:rsidRPr="00E02647">
        <w:t xml:space="preserve"> magazynowania odpadów, </w:t>
      </w:r>
      <w:r w:rsidR="00CD3C3F" w:rsidRPr="00CD3C3F">
        <w:t>określone zostały w załączniku do niniejszej decyzji</w:t>
      </w:r>
      <w:r w:rsidR="00CD3C3F">
        <w:t>.</w:t>
      </w:r>
    </w:p>
    <w:p w14:paraId="183DDDB4" w14:textId="315BF2E4" w:rsidR="00EB3E01" w:rsidRPr="00751462" w:rsidRDefault="001A73FC" w:rsidP="00751462">
      <w:pPr>
        <w:pStyle w:val="Akapitzlist"/>
        <w:numPr>
          <w:ilvl w:val="1"/>
          <w:numId w:val="20"/>
        </w:numPr>
        <w:spacing w:line="300" w:lineRule="auto"/>
        <w:ind w:left="567" w:hanging="283"/>
        <w:rPr>
          <w:rFonts w:cs="Arial"/>
          <w:szCs w:val="22"/>
        </w:rPr>
      </w:pPr>
      <w:r w:rsidRPr="00A47ACA">
        <w:t>Sposoby gospodarowania wytwarzanymi odpadami</w:t>
      </w:r>
    </w:p>
    <w:p w14:paraId="2E8386E5" w14:textId="1289C50F" w:rsidR="001A73FC" w:rsidRPr="00A47ACA" w:rsidRDefault="001A73FC" w:rsidP="00A47ACA">
      <w:pPr>
        <w:pStyle w:val="Akapitzlist"/>
        <w:spacing w:line="300" w:lineRule="auto"/>
        <w:ind w:left="567"/>
        <w:rPr>
          <w:rFonts w:cs="Arial"/>
          <w:szCs w:val="22"/>
        </w:rPr>
      </w:pPr>
      <w:r w:rsidRPr="00A47ACA">
        <w:t>Prowadzący instalację w zakresie gospodarki wytwarzanymi odpadami zobowiązany jest spełniać następujące warunki:</w:t>
      </w:r>
    </w:p>
    <w:p w14:paraId="06DAD450" w14:textId="1073C6EB" w:rsidR="001A73FC" w:rsidRPr="00A47ACA" w:rsidRDefault="001A73FC" w:rsidP="00833B4E">
      <w:pPr>
        <w:pStyle w:val="Akapitzlist"/>
        <w:numPr>
          <w:ilvl w:val="2"/>
          <w:numId w:val="20"/>
        </w:numPr>
        <w:spacing w:line="300" w:lineRule="auto"/>
        <w:ind w:left="993" w:hanging="426"/>
        <w:rPr>
          <w:rFonts w:cs="Arial"/>
          <w:szCs w:val="22"/>
        </w:rPr>
      </w:pPr>
      <w:r w:rsidRPr="00A47ACA">
        <w:t>prowadzić działania mające na celu zapobieganie powstawaniu odpadów;</w:t>
      </w:r>
    </w:p>
    <w:p w14:paraId="140FC1BB" w14:textId="2BDBB6B9" w:rsidR="001A73FC" w:rsidRPr="00A47ACA" w:rsidRDefault="001A73FC" w:rsidP="00833B4E">
      <w:pPr>
        <w:pStyle w:val="Akapitzlist"/>
        <w:numPr>
          <w:ilvl w:val="2"/>
          <w:numId w:val="20"/>
        </w:numPr>
        <w:spacing w:line="300" w:lineRule="auto"/>
        <w:ind w:left="993" w:hanging="426"/>
        <w:rPr>
          <w:rFonts w:cs="Arial"/>
          <w:szCs w:val="22"/>
        </w:rPr>
      </w:pPr>
      <w:r w:rsidRPr="00A47ACA">
        <w:t>nie mieszać odpadów niebezpiecznych różnych rodzajów oraz odpadów niebezpiecznych z odpadami innymi niż niebezpieczne;</w:t>
      </w:r>
    </w:p>
    <w:p w14:paraId="09BCB5FC" w14:textId="26D8738F" w:rsidR="001A73FC" w:rsidRPr="00A47ACA" w:rsidRDefault="001A73FC" w:rsidP="00833B4E">
      <w:pPr>
        <w:pStyle w:val="Akapitzlist"/>
        <w:numPr>
          <w:ilvl w:val="2"/>
          <w:numId w:val="20"/>
        </w:numPr>
        <w:spacing w:line="300" w:lineRule="auto"/>
        <w:ind w:left="993" w:hanging="426"/>
        <w:rPr>
          <w:rFonts w:cs="Arial"/>
          <w:szCs w:val="22"/>
        </w:rPr>
      </w:pPr>
      <w:r w:rsidRPr="00A47ACA">
        <w:t xml:space="preserve">dostarczać odpady z miejsc powstawania do miejsca magazynowania </w:t>
      </w:r>
      <w:r w:rsidR="00CD5E6C" w:rsidRPr="00A47ACA">
        <w:br/>
      </w:r>
      <w:r w:rsidRPr="00A47ACA">
        <w:t xml:space="preserve">i przetwarzania w pojemnikach zapewniających bezpieczeństwo ludzi </w:t>
      </w:r>
      <w:r w:rsidR="00E02647" w:rsidRPr="00A47ACA">
        <w:br/>
      </w:r>
      <w:r w:rsidRPr="00A47ACA">
        <w:t>i środowiska;</w:t>
      </w:r>
    </w:p>
    <w:p w14:paraId="279E4A4F" w14:textId="665D1C6C" w:rsidR="001A73FC" w:rsidRPr="00A47ACA" w:rsidRDefault="001A73FC" w:rsidP="00833B4E">
      <w:pPr>
        <w:pStyle w:val="Akapitzlist"/>
        <w:numPr>
          <w:ilvl w:val="2"/>
          <w:numId w:val="20"/>
        </w:numPr>
        <w:spacing w:line="300" w:lineRule="auto"/>
        <w:ind w:left="993" w:hanging="426"/>
        <w:rPr>
          <w:rFonts w:cs="Arial"/>
          <w:szCs w:val="22"/>
        </w:rPr>
      </w:pPr>
      <w:r w:rsidRPr="00A47ACA">
        <w:t>zapewnić zagospodarowanie wytwarzany</w:t>
      </w:r>
      <w:r w:rsidR="005E7BE7" w:rsidRPr="00A47ACA">
        <w:t xml:space="preserve">ch odpadów zgodnie z hierarchią </w:t>
      </w:r>
      <w:r w:rsidR="000C3A1F" w:rsidRPr="00A47ACA">
        <w:t>sposobów postępowania z odpadami</w:t>
      </w:r>
      <w:r w:rsidRPr="00A47ACA">
        <w:t>;</w:t>
      </w:r>
    </w:p>
    <w:p w14:paraId="7E95704B" w14:textId="07091B8F" w:rsidR="001A73FC" w:rsidRPr="002D1061" w:rsidRDefault="001A73FC" w:rsidP="00833B4E">
      <w:pPr>
        <w:pStyle w:val="Akapitzlist"/>
        <w:numPr>
          <w:ilvl w:val="2"/>
          <w:numId w:val="20"/>
        </w:numPr>
        <w:spacing w:line="300" w:lineRule="auto"/>
        <w:ind w:left="993" w:hanging="426"/>
        <w:rPr>
          <w:rFonts w:cs="Arial"/>
          <w:szCs w:val="22"/>
        </w:rPr>
      </w:pPr>
      <w:r w:rsidRPr="00A47ACA">
        <w:t xml:space="preserve">przekazywać odpady wyłącznie uprawnionym podmiotom lub osobom fizycznym </w:t>
      </w:r>
      <w:r w:rsidR="00CD5E6C" w:rsidRPr="00A47ACA">
        <w:br/>
      </w:r>
      <w:r w:rsidRPr="00A47ACA">
        <w:t xml:space="preserve">i jednostkom organizacyjnym niebędącym przedsiębiorcami, które wykorzystują </w:t>
      </w:r>
      <w:r w:rsidRPr="002D1061">
        <w:t>odpady na potrzeby własne zgodnie z obowiązującymi przepisami;</w:t>
      </w:r>
    </w:p>
    <w:p w14:paraId="51B77544" w14:textId="742DBA8F" w:rsidR="001A73FC" w:rsidRPr="00A47ACA" w:rsidRDefault="001A73FC" w:rsidP="00833B4E">
      <w:pPr>
        <w:pStyle w:val="Akapitzlist"/>
        <w:numPr>
          <w:ilvl w:val="2"/>
          <w:numId w:val="20"/>
        </w:numPr>
        <w:spacing w:line="300" w:lineRule="auto"/>
        <w:ind w:left="993" w:hanging="426"/>
        <w:rPr>
          <w:rFonts w:cs="Arial"/>
          <w:szCs w:val="22"/>
        </w:rPr>
      </w:pPr>
      <w:r w:rsidRPr="002D1061">
        <w:t xml:space="preserve">prowadzić ilościową i jakościową ewidencję wytwarzanych odpadów </w:t>
      </w:r>
      <w:r w:rsidR="00A47ACA" w:rsidRPr="002D1061">
        <w:br/>
      </w:r>
      <w:r w:rsidRPr="002D1061">
        <w:t>z zastosowaniem karty ewidencji odpadów oraz</w:t>
      </w:r>
      <w:r w:rsidRPr="00A47ACA">
        <w:t xml:space="preserve"> karty przekazania odpadów;</w:t>
      </w:r>
    </w:p>
    <w:p w14:paraId="061A9B81" w14:textId="507F924E" w:rsidR="001A73FC" w:rsidRPr="00A47ACA" w:rsidRDefault="001A73FC" w:rsidP="00833B4E">
      <w:pPr>
        <w:pStyle w:val="Akapitzlist"/>
        <w:numPr>
          <w:ilvl w:val="2"/>
          <w:numId w:val="20"/>
        </w:numPr>
        <w:spacing w:line="300" w:lineRule="auto"/>
        <w:ind w:left="993" w:hanging="426"/>
        <w:rPr>
          <w:rFonts w:cs="Arial"/>
          <w:szCs w:val="22"/>
        </w:rPr>
      </w:pPr>
      <w:r w:rsidRPr="00A47ACA">
        <w:t xml:space="preserve">zapewnić bezpieczne dla środowiska i zdrowia ludzi magazynowanie odpadów, </w:t>
      </w:r>
      <w:r w:rsidR="00CD5E6C" w:rsidRPr="00A47ACA">
        <w:br/>
      </w:r>
      <w:r w:rsidRPr="00A47ACA">
        <w:t xml:space="preserve">z </w:t>
      </w:r>
      <w:r w:rsidR="00EB3E01" w:rsidRPr="00A47ACA">
        <w:t>zachowaniem następujących zasad:</w:t>
      </w:r>
    </w:p>
    <w:p w14:paraId="45CC699F" w14:textId="71D6C1C1" w:rsidR="001A73FC" w:rsidRPr="00A47ACA" w:rsidRDefault="001A73FC" w:rsidP="00833B4E">
      <w:pPr>
        <w:pStyle w:val="Akapitzlist"/>
        <w:numPr>
          <w:ilvl w:val="3"/>
          <w:numId w:val="20"/>
        </w:numPr>
        <w:spacing w:line="300" w:lineRule="auto"/>
        <w:rPr>
          <w:rFonts w:cs="Arial"/>
          <w:szCs w:val="22"/>
        </w:rPr>
      </w:pPr>
      <w:r w:rsidRPr="00A47ACA">
        <w:t>odpady mogą być magazynowane wyłącznie na terenie, do którego prowadzący instalację posiada tytuł prawny,</w:t>
      </w:r>
    </w:p>
    <w:p w14:paraId="77C64880" w14:textId="4E290E00" w:rsidR="001A73FC" w:rsidRPr="00A47ACA" w:rsidRDefault="001A73FC" w:rsidP="00833B4E">
      <w:pPr>
        <w:pStyle w:val="Akapitzlist"/>
        <w:numPr>
          <w:ilvl w:val="3"/>
          <w:numId w:val="20"/>
        </w:numPr>
        <w:spacing w:line="300" w:lineRule="auto"/>
        <w:rPr>
          <w:rFonts w:cs="Arial"/>
          <w:szCs w:val="22"/>
        </w:rPr>
      </w:pPr>
      <w:r w:rsidRPr="00A47ACA">
        <w:t>miejsca magazynowania odpadów winny być oznakowane i zabezpieczone przed dostępem osób postronnych i zwierząt,</w:t>
      </w:r>
    </w:p>
    <w:p w14:paraId="0CD859C7" w14:textId="787FF77C" w:rsidR="001A73FC" w:rsidRPr="00A47ACA" w:rsidRDefault="001A73FC" w:rsidP="00833B4E">
      <w:pPr>
        <w:pStyle w:val="Akapitzlist"/>
        <w:numPr>
          <w:ilvl w:val="3"/>
          <w:numId w:val="20"/>
        </w:numPr>
        <w:spacing w:line="300" w:lineRule="auto"/>
        <w:rPr>
          <w:rFonts w:cs="Arial"/>
          <w:szCs w:val="22"/>
        </w:rPr>
      </w:pPr>
      <w:r w:rsidRPr="00A47ACA">
        <w:t>sposób magazynowania odpadów powinien uwzględniać właściwości fizyczne i chemiczne odpadów,</w:t>
      </w:r>
      <w:r w:rsidR="00005EE0" w:rsidRPr="00A47ACA">
        <w:t xml:space="preserve"> w tym stan skupienia, oraz zagrożenia, które mogą powodować te odpady,</w:t>
      </w:r>
    </w:p>
    <w:p w14:paraId="62F8E3C2" w14:textId="6741F2C7" w:rsidR="001A73FC" w:rsidRPr="00A47ACA" w:rsidRDefault="001A73FC" w:rsidP="00833B4E">
      <w:pPr>
        <w:pStyle w:val="Akapitzlist"/>
        <w:numPr>
          <w:ilvl w:val="3"/>
          <w:numId w:val="20"/>
        </w:numPr>
        <w:spacing w:line="300" w:lineRule="auto"/>
        <w:rPr>
          <w:rFonts w:cs="Arial"/>
          <w:szCs w:val="22"/>
        </w:rPr>
      </w:pPr>
      <w:r w:rsidRPr="00A47ACA">
        <w:lastRenderedPageBreak/>
        <w:t>odpady, z wyjątkiem odpadów przeznaczonych do składowania, mogą być magazynowane, jeśli konieczność magazynowania wynika z procesów technologicznych lub organizacyjnych</w:t>
      </w:r>
      <w:r w:rsidR="005E7BE7" w:rsidRPr="00A47ACA">
        <w:t xml:space="preserve"> i nie przekracza terminów uzasadnionych zastosowaniem tych procesów</w:t>
      </w:r>
      <w:r w:rsidRPr="00A47ACA">
        <w:t>, nie dłużej jed</w:t>
      </w:r>
      <w:r w:rsidR="005E7BE7" w:rsidRPr="00A47ACA">
        <w:t>nak niż przez okres 3 lat</w:t>
      </w:r>
      <w:r w:rsidRPr="00A47ACA">
        <w:t>,</w:t>
      </w:r>
    </w:p>
    <w:p w14:paraId="538B69F7" w14:textId="34B91FC0" w:rsidR="001A73FC" w:rsidRPr="00A47ACA" w:rsidRDefault="001A73FC" w:rsidP="00833B4E">
      <w:pPr>
        <w:pStyle w:val="Akapitzlist"/>
        <w:numPr>
          <w:ilvl w:val="3"/>
          <w:numId w:val="20"/>
        </w:numPr>
        <w:spacing w:line="300" w:lineRule="auto"/>
        <w:rPr>
          <w:rFonts w:cs="Arial"/>
          <w:szCs w:val="22"/>
        </w:rPr>
      </w:pPr>
      <w:r w:rsidRPr="00A47ACA">
        <w:t xml:space="preserve">odpady przeznaczone do składowania mogą być magazynowane jedynie </w:t>
      </w:r>
      <w:r w:rsidR="00CD5E6C" w:rsidRPr="00A47ACA">
        <w:br/>
      </w:r>
      <w:r w:rsidRPr="00A47ACA">
        <w:t xml:space="preserve">w celu zebrania odpowiedniej ilości tych odpadów do transportu </w:t>
      </w:r>
      <w:r w:rsidR="003D43A1">
        <w:br/>
      </w:r>
      <w:r w:rsidRPr="00A47ACA">
        <w:t>na składowisko odpadów, nie dłuże</w:t>
      </w:r>
      <w:r w:rsidR="005E7BE7" w:rsidRPr="00A47ACA">
        <w:t>j jednak niż przez okres 1 roku.</w:t>
      </w:r>
    </w:p>
    <w:p w14:paraId="6246D660" w14:textId="2C863C04" w:rsidR="00DC2E7F" w:rsidRPr="00A47ACA" w:rsidRDefault="00EB3E01" w:rsidP="00833B4E">
      <w:pPr>
        <w:pStyle w:val="Akapitzlist"/>
        <w:numPr>
          <w:ilvl w:val="1"/>
          <w:numId w:val="20"/>
        </w:numPr>
        <w:spacing w:line="300" w:lineRule="auto"/>
        <w:rPr>
          <w:rFonts w:cs="Arial"/>
          <w:szCs w:val="22"/>
        </w:rPr>
      </w:pPr>
      <w:r w:rsidRPr="00A47ACA">
        <w:t xml:space="preserve">Sposoby zapobiegania powstawaniu odpadów lub ograniczania ilości odpadów </w:t>
      </w:r>
      <w:r w:rsidR="003D43A1">
        <w:br/>
      </w:r>
      <w:r w:rsidRPr="00A47ACA">
        <w:t>i ich negatywnego oddziaływania na środowisko</w:t>
      </w:r>
    </w:p>
    <w:p w14:paraId="1D60F751" w14:textId="6E0B2257" w:rsidR="00BD1B3C" w:rsidRPr="00A47ACA" w:rsidRDefault="00BD1B3C" w:rsidP="00833B4E">
      <w:pPr>
        <w:pStyle w:val="Akapitzlist"/>
        <w:numPr>
          <w:ilvl w:val="2"/>
          <w:numId w:val="20"/>
        </w:numPr>
        <w:spacing w:line="300" w:lineRule="auto"/>
        <w:rPr>
          <w:rFonts w:cs="Arial"/>
          <w:szCs w:val="22"/>
        </w:rPr>
      </w:pPr>
      <w:r w:rsidRPr="00A47ACA">
        <w:t>Optymalizacja zużycia surowców i materiałów.</w:t>
      </w:r>
    </w:p>
    <w:p w14:paraId="2BFCAC34" w14:textId="0BB2AD9D" w:rsidR="00BD1B3C" w:rsidRPr="00A47ACA" w:rsidRDefault="00BD1B3C" w:rsidP="00833B4E">
      <w:pPr>
        <w:pStyle w:val="Akapitzlist"/>
        <w:numPr>
          <w:ilvl w:val="2"/>
          <w:numId w:val="20"/>
        </w:numPr>
        <w:spacing w:line="300" w:lineRule="auto"/>
        <w:rPr>
          <w:rFonts w:cs="Arial"/>
          <w:szCs w:val="22"/>
        </w:rPr>
      </w:pPr>
      <w:r w:rsidRPr="00A47ACA">
        <w:t>Stosowanie w procesie technologicznym surowców i materiałów oraz urządzeń wysokiej jakości, gwarantujących dłuższą ich eksploatację.</w:t>
      </w:r>
    </w:p>
    <w:p w14:paraId="17670F33" w14:textId="027A3308" w:rsidR="00BD1B3C" w:rsidRPr="00A47ACA" w:rsidRDefault="00BD1B3C" w:rsidP="00833B4E">
      <w:pPr>
        <w:pStyle w:val="Akapitzlist"/>
        <w:numPr>
          <w:ilvl w:val="2"/>
          <w:numId w:val="20"/>
        </w:numPr>
        <w:spacing w:line="300" w:lineRule="auto"/>
        <w:ind w:left="1077" w:hanging="357"/>
        <w:rPr>
          <w:rFonts w:cs="Arial"/>
          <w:szCs w:val="22"/>
        </w:rPr>
      </w:pPr>
      <w:r w:rsidRPr="00A47ACA">
        <w:t>Zamawianie surowców i materiałów w opakowaniach zwrotnych, wielokrotnego użytku.</w:t>
      </w:r>
    </w:p>
    <w:p w14:paraId="67BED5DE" w14:textId="0DD6563B" w:rsidR="00BD1B3C" w:rsidRPr="00A47ACA" w:rsidRDefault="00BD1B3C" w:rsidP="00833B4E">
      <w:pPr>
        <w:pStyle w:val="Akapitzlist"/>
        <w:numPr>
          <w:ilvl w:val="2"/>
          <w:numId w:val="20"/>
        </w:numPr>
        <w:spacing w:line="300" w:lineRule="auto"/>
        <w:ind w:left="1077" w:hanging="357"/>
        <w:rPr>
          <w:rFonts w:cs="Arial"/>
          <w:szCs w:val="22"/>
        </w:rPr>
      </w:pPr>
      <w:r w:rsidRPr="00A47ACA">
        <w:t xml:space="preserve">Stosowanie technologii zapewniającej wysoką jakość produktów i ograniczającej możliwość wytwarzania produktów niespełniających norm jakościowych </w:t>
      </w:r>
      <w:r w:rsidR="00CD5E6C" w:rsidRPr="00A47ACA">
        <w:br/>
      </w:r>
      <w:r w:rsidRPr="00A47ACA">
        <w:t>(tzw. braków).</w:t>
      </w:r>
    </w:p>
    <w:p w14:paraId="1F1F8449" w14:textId="0C4820A9" w:rsidR="00BD1B3C" w:rsidRPr="00A47ACA" w:rsidRDefault="00ED079E" w:rsidP="00833B4E">
      <w:pPr>
        <w:pStyle w:val="Akapitzlist"/>
        <w:numPr>
          <w:ilvl w:val="2"/>
          <w:numId w:val="20"/>
        </w:numPr>
        <w:spacing w:line="300" w:lineRule="auto"/>
        <w:ind w:left="1077" w:hanging="357"/>
        <w:rPr>
          <w:rFonts w:cs="Arial"/>
          <w:szCs w:val="22"/>
        </w:rPr>
      </w:pPr>
      <w:r w:rsidRPr="00A47ACA">
        <w:t>D</w:t>
      </w:r>
      <w:r w:rsidR="00BD1B3C" w:rsidRPr="00A47ACA">
        <w:t>okonywanie systematycznych przeglądów i remontów maszyn i urządzeń wchodzących w</w:t>
      </w:r>
      <w:r w:rsidRPr="00A47ACA">
        <w:t xml:space="preserve"> skład instalacji.</w:t>
      </w:r>
    </w:p>
    <w:p w14:paraId="1722A7CF" w14:textId="3C80C1C5" w:rsidR="00BD1B3C" w:rsidRPr="00A47ACA" w:rsidRDefault="00BD1B3C" w:rsidP="00833B4E">
      <w:pPr>
        <w:pStyle w:val="Akapitzlist"/>
        <w:numPr>
          <w:ilvl w:val="2"/>
          <w:numId w:val="20"/>
        </w:numPr>
        <w:spacing w:line="300" w:lineRule="auto"/>
        <w:ind w:left="1077" w:hanging="357"/>
        <w:rPr>
          <w:rFonts w:cs="Arial"/>
          <w:szCs w:val="22"/>
        </w:rPr>
      </w:pPr>
      <w:r w:rsidRPr="00A47ACA">
        <w:t>Przestrzeganie parametrów technologicznych procesu.</w:t>
      </w:r>
    </w:p>
    <w:p w14:paraId="278C6806" w14:textId="3F774E6C" w:rsidR="00BD1B3C" w:rsidRPr="00A47ACA" w:rsidRDefault="00BD1B3C" w:rsidP="00833B4E">
      <w:pPr>
        <w:pStyle w:val="Akapitzlist"/>
        <w:numPr>
          <w:ilvl w:val="2"/>
          <w:numId w:val="20"/>
        </w:numPr>
        <w:spacing w:line="300" w:lineRule="auto"/>
        <w:ind w:left="1077" w:hanging="357"/>
        <w:rPr>
          <w:rFonts w:cs="Arial"/>
          <w:szCs w:val="22"/>
        </w:rPr>
      </w:pPr>
      <w:r w:rsidRPr="00A47ACA">
        <w:t xml:space="preserve">Zawracanie produktów niespełniających norm jakościowych (tzw. braków) </w:t>
      </w:r>
      <w:r w:rsidR="00CD5E6C" w:rsidRPr="00A47ACA">
        <w:br/>
      </w:r>
      <w:r w:rsidRPr="00A47ACA">
        <w:t>do procesu technologicznego.</w:t>
      </w:r>
    </w:p>
    <w:p w14:paraId="507F6E05" w14:textId="25C8FD14" w:rsidR="00BD1B3C" w:rsidRPr="00A47ACA" w:rsidRDefault="00BD1B3C" w:rsidP="00833B4E">
      <w:pPr>
        <w:pStyle w:val="Akapitzlist"/>
        <w:numPr>
          <w:ilvl w:val="2"/>
          <w:numId w:val="20"/>
        </w:numPr>
        <w:spacing w:line="300" w:lineRule="auto"/>
        <w:ind w:left="1077" w:hanging="357"/>
        <w:rPr>
          <w:rFonts w:cs="Arial"/>
          <w:szCs w:val="22"/>
        </w:rPr>
      </w:pPr>
      <w:r w:rsidRPr="00A47ACA">
        <w:t xml:space="preserve">Zawracanie do maszyn papierniczych włókien celulozowych odzyskanych </w:t>
      </w:r>
      <w:r w:rsidR="00CD5E6C" w:rsidRPr="00A47ACA">
        <w:br/>
      </w:r>
      <w:r w:rsidRPr="00A47ACA">
        <w:t>na różnych et</w:t>
      </w:r>
      <w:r w:rsidR="00ED079E" w:rsidRPr="00A47ACA">
        <w:t>apach procesu technologicznego.</w:t>
      </w:r>
    </w:p>
    <w:p w14:paraId="43AC865D" w14:textId="61975CD2" w:rsidR="00BD1B3C" w:rsidRPr="00FA325B" w:rsidRDefault="00ED079E" w:rsidP="00FA325B">
      <w:pPr>
        <w:pStyle w:val="Akapitzlist"/>
        <w:numPr>
          <w:ilvl w:val="2"/>
          <w:numId w:val="20"/>
        </w:numPr>
        <w:spacing w:line="300" w:lineRule="auto"/>
      </w:pPr>
      <w:r w:rsidRPr="00A47ACA">
        <w:t>S</w:t>
      </w:r>
      <w:r w:rsidR="00BD1B3C" w:rsidRPr="00A47ACA">
        <w:t>elektywne magazynowanie odpadów w wyznaczonych do tego celu miejscach na placu przy hali przygotowania wody procesowej oraz za</w:t>
      </w:r>
      <w:r w:rsidRPr="00A47ACA">
        <w:t>kładowej podczyszczalni ścieków</w:t>
      </w:r>
      <w:r w:rsidR="00BA7C33" w:rsidRPr="00A47ACA">
        <w:t xml:space="preserve"> przemysłowych, </w:t>
      </w:r>
      <w:r w:rsidR="00BD1B3C" w:rsidRPr="00A47ACA">
        <w:t>na placu</w:t>
      </w:r>
      <w:r w:rsidRPr="00A47ACA">
        <w:t xml:space="preserve"> magazynowym pod wiatą celulozy</w:t>
      </w:r>
      <w:r w:rsidR="00BD1B3C" w:rsidRPr="00A47ACA">
        <w:t xml:space="preserve">, </w:t>
      </w:r>
      <w:r w:rsidR="00FA325B">
        <w:t xml:space="preserve">w pobliżu wiaty celulozy, </w:t>
      </w:r>
      <w:r w:rsidRPr="00A47ACA">
        <w:t>w magazynie gospodarczym.</w:t>
      </w:r>
    </w:p>
    <w:p w14:paraId="4CAB81BD" w14:textId="1542DA9D" w:rsidR="00BD1B3C" w:rsidRPr="00A47ACA" w:rsidRDefault="00ED079E" w:rsidP="00833B4E">
      <w:pPr>
        <w:pStyle w:val="Akapitzlist"/>
        <w:numPr>
          <w:ilvl w:val="2"/>
          <w:numId w:val="20"/>
        </w:numPr>
        <w:spacing w:line="300" w:lineRule="auto"/>
        <w:ind w:left="1077" w:hanging="357"/>
        <w:rPr>
          <w:rFonts w:cs="Arial"/>
          <w:szCs w:val="22"/>
        </w:rPr>
      </w:pPr>
      <w:r w:rsidRPr="00A47ACA">
        <w:t>P</w:t>
      </w:r>
      <w:r w:rsidR="00BD1B3C" w:rsidRPr="00A47ACA">
        <w:t xml:space="preserve">rzekazywanie wytworzonych odpadów </w:t>
      </w:r>
      <w:r w:rsidRPr="00A47ACA">
        <w:t>wyłącznie uprawnionym odbiorcom.</w:t>
      </w:r>
    </w:p>
    <w:p w14:paraId="6A9D1556" w14:textId="330A4820" w:rsidR="00BD1B3C" w:rsidRPr="00A47ACA" w:rsidRDefault="00ED079E" w:rsidP="00833B4E">
      <w:pPr>
        <w:pStyle w:val="Akapitzlist"/>
        <w:numPr>
          <w:ilvl w:val="2"/>
          <w:numId w:val="20"/>
        </w:numPr>
        <w:spacing w:line="300" w:lineRule="auto"/>
        <w:ind w:left="1077" w:hanging="357"/>
        <w:rPr>
          <w:rFonts w:cs="Arial"/>
          <w:szCs w:val="22"/>
        </w:rPr>
      </w:pPr>
      <w:r w:rsidRPr="00A47ACA">
        <w:t>P</w:t>
      </w:r>
      <w:r w:rsidR="00BD1B3C" w:rsidRPr="00A47ACA">
        <w:t>referowanie odbiorców zapewniających recykling wytworzonych odpadów.</w:t>
      </w:r>
    </w:p>
    <w:p w14:paraId="24B55F18" w14:textId="35480EE3" w:rsidR="00E27A34" w:rsidRPr="00A47ACA" w:rsidRDefault="00E27A34" w:rsidP="00833B4E">
      <w:pPr>
        <w:pStyle w:val="Akapitzlist"/>
        <w:numPr>
          <w:ilvl w:val="2"/>
          <w:numId w:val="20"/>
        </w:numPr>
        <w:spacing w:line="300" w:lineRule="auto"/>
        <w:ind w:left="1077" w:hanging="357"/>
        <w:rPr>
          <w:rFonts w:cs="Arial"/>
          <w:szCs w:val="22"/>
        </w:rPr>
      </w:pPr>
      <w:r w:rsidRPr="00A47ACA">
        <w:rPr>
          <w:rFonts w:cs="Arial"/>
          <w:szCs w:val="22"/>
        </w:rPr>
        <w:t>Preferowanie odbiorców posiadających instalacje zlokalizowane w możliwie bliskim sąsiedztwie zakładu, w szczególności w przypadku głównych odpadów technologicznych (osadów z podczyszczalni ścieków).</w:t>
      </w:r>
    </w:p>
    <w:p w14:paraId="0C8644F0" w14:textId="7A243B59" w:rsidR="00286A1C" w:rsidRDefault="00A521E8" w:rsidP="004F218F">
      <w:pPr>
        <w:pStyle w:val="Nagwek2"/>
        <w:spacing w:line="300" w:lineRule="auto"/>
      </w:pPr>
      <w:r>
        <w:t xml:space="preserve">VII. </w:t>
      </w:r>
      <w:r w:rsidR="00286A1C" w:rsidRPr="00F50A39">
        <w:t>Ilość, stan i skład ścieków – nie</w:t>
      </w:r>
      <w:r w:rsidR="000F514C" w:rsidRPr="00F50A39">
        <w:t xml:space="preserve"> </w:t>
      </w:r>
      <w:r w:rsidR="00286A1C" w:rsidRPr="00F50A39">
        <w:t>wprowadzanych do wód lub do ziemi</w:t>
      </w:r>
    </w:p>
    <w:p w14:paraId="5A4627C7" w14:textId="50455F6E" w:rsidR="00DA5D7A" w:rsidRPr="00A04637" w:rsidRDefault="00DA5D7A" w:rsidP="00A47ACA">
      <w:pPr>
        <w:spacing w:line="300" w:lineRule="auto"/>
      </w:pPr>
      <w:r w:rsidRPr="00A04637">
        <w:t xml:space="preserve">Funkcjonowanie instalacji jest źródłem powstawania ścieków przemysłowych </w:t>
      </w:r>
      <w:r w:rsidR="00F73384" w:rsidRPr="00A04637">
        <w:t xml:space="preserve">wytwarzanych podczas produkcji papieru. </w:t>
      </w:r>
      <w:r w:rsidRPr="00A04637">
        <w:t xml:space="preserve">Ścieki przemysłowe przed odprowadzeniem </w:t>
      </w:r>
      <w:r w:rsidR="004B0D5F" w:rsidRPr="00A04637">
        <w:br/>
      </w:r>
      <w:r w:rsidRPr="00A04637">
        <w:lastRenderedPageBreak/>
        <w:t xml:space="preserve">do </w:t>
      </w:r>
      <w:r w:rsidR="009B5B4B" w:rsidRPr="00A04637">
        <w:t>miejskiej</w:t>
      </w:r>
      <w:r w:rsidRPr="00A04637">
        <w:t xml:space="preserve"> sieci kanalizacyjnej podczyszczone </w:t>
      </w:r>
      <w:r w:rsidR="009B5B4B" w:rsidRPr="00A04637">
        <w:t xml:space="preserve">są </w:t>
      </w:r>
      <w:r w:rsidRPr="00A04637">
        <w:t xml:space="preserve">w </w:t>
      </w:r>
      <w:r w:rsidR="00F73384" w:rsidRPr="00A04637">
        <w:t>dwóch, zintegrowanych z maszynami papierniczymi</w:t>
      </w:r>
      <w:r w:rsidR="00321520" w:rsidRPr="00A04637">
        <w:t>,</w:t>
      </w:r>
      <w:r w:rsidR="00F73384" w:rsidRPr="00A04637">
        <w:t xml:space="preserve"> </w:t>
      </w:r>
      <w:r w:rsidRPr="00A04637">
        <w:t>zakładow</w:t>
      </w:r>
      <w:r w:rsidR="00F73384" w:rsidRPr="00A04637">
        <w:t>ych</w:t>
      </w:r>
      <w:r w:rsidRPr="00A04637">
        <w:t xml:space="preserve"> podczyszczalni</w:t>
      </w:r>
      <w:r w:rsidR="00F73384" w:rsidRPr="00A04637">
        <w:t xml:space="preserve">ach </w:t>
      </w:r>
      <w:r w:rsidRPr="00A04637">
        <w:t>ścieków</w:t>
      </w:r>
      <w:r w:rsidR="00F73384" w:rsidRPr="00A04637">
        <w:t>.</w:t>
      </w:r>
    </w:p>
    <w:p w14:paraId="6C8F1DF7" w14:textId="77777777" w:rsidR="009B5B4B" w:rsidRPr="00A04637" w:rsidRDefault="00DA5D7A" w:rsidP="00A47ACA">
      <w:pPr>
        <w:spacing w:line="300" w:lineRule="auto"/>
      </w:pPr>
      <w:r w:rsidRPr="00A04637">
        <w:t>Ilość ścieków wynosi</w:t>
      </w:r>
      <w:r w:rsidR="009B5B4B" w:rsidRPr="00A04637">
        <w:t>:</w:t>
      </w:r>
    </w:p>
    <w:p w14:paraId="55A73098" w14:textId="6072570A" w:rsidR="009B5B4B" w:rsidRPr="00A04637" w:rsidRDefault="009B5B4B" w:rsidP="00A47ACA">
      <w:pPr>
        <w:spacing w:line="300" w:lineRule="auto"/>
        <w:ind w:left="708"/>
      </w:pPr>
      <w:r w:rsidRPr="00A04637">
        <w:t>Maksymalnie na rok: 400</w:t>
      </w:r>
      <w:r w:rsidR="004B0D5F" w:rsidRPr="00A04637">
        <w:t xml:space="preserve"> </w:t>
      </w:r>
      <w:r w:rsidRPr="00A04637">
        <w:t>000 m</w:t>
      </w:r>
      <w:r w:rsidRPr="00A04637">
        <w:rPr>
          <w:vertAlign w:val="superscript"/>
        </w:rPr>
        <w:t>3</w:t>
      </w:r>
      <w:r w:rsidRPr="00A04637">
        <w:t>/rok</w:t>
      </w:r>
    </w:p>
    <w:p w14:paraId="0A002465" w14:textId="4457DB1C" w:rsidR="009B5B4B" w:rsidRPr="00A04637" w:rsidRDefault="009B5B4B" w:rsidP="00A47ACA">
      <w:pPr>
        <w:spacing w:line="300" w:lineRule="auto"/>
        <w:ind w:left="708"/>
      </w:pPr>
      <w:r w:rsidRPr="00A04637">
        <w:t>Na jednostkę produktu: 4,1 m</w:t>
      </w:r>
      <w:r w:rsidRPr="00A04637">
        <w:rPr>
          <w:vertAlign w:val="superscript"/>
        </w:rPr>
        <w:t>3</w:t>
      </w:r>
      <w:r w:rsidRPr="00A04637">
        <w:t>/Mg</w:t>
      </w:r>
    </w:p>
    <w:p w14:paraId="1860D255" w14:textId="77777777" w:rsidR="00DA5D7A" w:rsidRPr="00A04637" w:rsidRDefault="00DA5D7A" w:rsidP="00A47ACA">
      <w:pPr>
        <w:spacing w:line="300" w:lineRule="auto"/>
      </w:pPr>
      <w:r w:rsidRPr="00A04637">
        <w:t>Stan i skład ścieków:</w:t>
      </w:r>
    </w:p>
    <w:p w14:paraId="5571B5B5" w14:textId="2B1F751C" w:rsidR="00DA5D7A" w:rsidRPr="00A04637" w:rsidRDefault="00DA5D7A" w:rsidP="00A47ACA">
      <w:pPr>
        <w:spacing w:line="300" w:lineRule="auto"/>
      </w:pPr>
      <w:r w:rsidRPr="00A04637">
        <w:t xml:space="preserve">Temperatura ≤ 35 </w:t>
      </w:r>
      <w:r w:rsidRPr="00A04637">
        <w:rPr>
          <w:vertAlign w:val="superscript"/>
        </w:rPr>
        <w:t>O</w:t>
      </w:r>
      <w:r w:rsidR="009B5B4B" w:rsidRPr="00A04637">
        <w:t>C</w:t>
      </w:r>
    </w:p>
    <w:p w14:paraId="0654CEC1" w14:textId="77777777" w:rsidR="00DA5D7A" w:rsidRPr="00A04637" w:rsidRDefault="00DA5D7A" w:rsidP="00A47ACA">
      <w:pPr>
        <w:spacing w:line="300" w:lineRule="auto"/>
      </w:pPr>
      <w:r w:rsidRPr="00A04637">
        <w:t>Odczyn (pH) – 6,5÷9,0</w:t>
      </w:r>
    </w:p>
    <w:p w14:paraId="7E8C6819" w14:textId="163D2ADD" w:rsidR="00DA5D7A" w:rsidRPr="00A04637" w:rsidRDefault="00DA5D7A" w:rsidP="00A47ACA">
      <w:pPr>
        <w:spacing w:line="300" w:lineRule="auto"/>
      </w:pPr>
      <w:r w:rsidRPr="00A04637">
        <w:t>ChZT</w:t>
      </w:r>
      <w:r w:rsidRPr="00A04637">
        <w:rPr>
          <w:vertAlign w:val="subscript"/>
        </w:rPr>
        <w:t xml:space="preserve">Cr </w:t>
      </w:r>
      <w:r w:rsidRPr="00A04637">
        <w:t xml:space="preserve">≤ </w:t>
      </w:r>
      <w:r w:rsidR="00416F5F" w:rsidRPr="00A04637">
        <w:t>700</w:t>
      </w:r>
      <w:r w:rsidRPr="00A04637">
        <w:t xml:space="preserve"> mgO</w:t>
      </w:r>
      <w:r w:rsidRPr="00A04637">
        <w:rPr>
          <w:vertAlign w:val="subscript"/>
        </w:rPr>
        <w:t>2</w:t>
      </w:r>
      <w:r w:rsidRPr="00A04637">
        <w:t>/dm</w:t>
      </w:r>
      <w:r w:rsidRPr="00A04637">
        <w:rPr>
          <w:vertAlign w:val="superscript"/>
        </w:rPr>
        <w:t>3</w:t>
      </w:r>
    </w:p>
    <w:p w14:paraId="6B828ACE" w14:textId="4CA1E3CB" w:rsidR="00DA5D7A" w:rsidRPr="00A04637" w:rsidRDefault="00DA5D7A" w:rsidP="00A47ACA">
      <w:pPr>
        <w:spacing w:line="300" w:lineRule="auto"/>
      </w:pPr>
      <w:r w:rsidRPr="00A04637">
        <w:t>BZT</w:t>
      </w:r>
      <w:r w:rsidRPr="00A04637">
        <w:rPr>
          <w:vertAlign w:val="subscript"/>
        </w:rPr>
        <w:t>5</w:t>
      </w:r>
      <w:r w:rsidRPr="00A04637">
        <w:t xml:space="preserve"> ≤ </w:t>
      </w:r>
      <w:r w:rsidR="009B5B4B" w:rsidRPr="00A04637">
        <w:t>21</w:t>
      </w:r>
      <w:r w:rsidR="004B0D5F" w:rsidRPr="00A04637">
        <w:t>0</w:t>
      </w:r>
      <w:r w:rsidRPr="00A04637">
        <w:t xml:space="preserve"> mgO</w:t>
      </w:r>
      <w:r w:rsidRPr="00A04637">
        <w:rPr>
          <w:vertAlign w:val="subscript"/>
        </w:rPr>
        <w:t>2</w:t>
      </w:r>
      <w:r w:rsidRPr="00A04637">
        <w:t>/dm</w:t>
      </w:r>
      <w:r w:rsidRPr="00A04637">
        <w:rPr>
          <w:vertAlign w:val="superscript"/>
        </w:rPr>
        <w:t>3</w:t>
      </w:r>
    </w:p>
    <w:p w14:paraId="3893FD7F" w14:textId="2F17E617" w:rsidR="004B0D5F" w:rsidRPr="00A04637" w:rsidRDefault="004B0D5F" w:rsidP="00A47ACA">
      <w:pPr>
        <w:spacing w:line="300" w:lineRule="auto"/>
      </w:pPr>
      <w:r w:rsidRPr="00A04637">
        <w:t xml:space="preserve">Chlorki </w:t>
      </w:r>
      <w:r w:rsidR="00416F5F" w:rsidRPr="00A04637">
        <w:t>≤ 120 mgCl/dm</w:t>
      </w:r>
      <w:r w:rsidR="00416F5F" w:rsidRPr="00A04637">
        <w:rPr>
          <w:vertAlign w:val="superscript"/>
        </w:rPr>
        <w:t>3</w:t>
      </w:r>
    </w:p>
    <w:p w14:paraId="27216BC9" w14:textId="6070267A" w:rsidR="00416F5F" w:rsidRPr="00A04637" w:rsidRDefault="00416F5F" w:rsidP="00A47ACA">
      <w:pPr>
        <w:spacing w:line="300" w:lineRule="auto"/>
      </w:pPr>
      <w:r w:rsidRPr="00A04637">
        <w:t xml:space="preserve">Siarczany </w:t>
      </w:r>
      <w:r w:rsidR="00D61391" w:rsidRPr="00A04637">
        <w:t>≤ 90 mgSO</w:t>
      </w:r>
      <w:r w:rsidR="00D61391" w:rsidRPr="00A04637">
        <w:rPr>
          <w:vertAlign w:val="subscript"/>
        </w:rPr>
        <w:t>4</w:t>
      </w:r>
      <w:r w:rsidR="00D61391" w:rsidRPr="00A04637">
        <w:t>/dm</w:t>
      </w:r>
      <w:r w:rsidR="00D61391" w:rsidRPr="00A04637">
        <w:rPr>
          <w:vertAlign w:val="superscript"/>
        </w:rPr>
        <w:t>3</w:t>
      </w:r>
    </w:p>
    <w:p w14:paraId="0A13E744" w14:textId="1419DCBF" w:rsidR="00DA5D7A" w:rsidRPr="00A04637" w:rsidRDefault="00DA5D7A" w:rsidP="00A47ACA">
      <w:pPr>
        <w:spacing w:line="300" w:lineRule="auto"/>
      </w:pPr>
      <w:r w:rsidRPr="00A04637">
        <w:t xml:space="preserve">Zawiesiny ogólne ≤ </w:t>
      </w:r>
      <w:r w:rsidR="00D61391" w:rsidRPr="00A04637">
        <w:t>100</w:t>
      </w:r>
      <w:r w:rsidRPr="00A04637">
        <w:t xml:space="preserve"> mg/dm</w:t>
      </w:r>
      <w:r w:rsidRPr="00A04637">
        <w:rPr>
          <w:vertAlign w:val="superscript"/>
        </w:rPr>
        <w:t>3</w:t>
      </w:r>
    </w:p>
    <w:p w14:paraId="1A94D8F0" w14:textId="6A64BACC" w:rsidR="00D61391" w:rsidRPr="00A04637" w:rsidRDefault="00D61391" w:rsidP="00A47ACA">
      <w:pPr>
        <w:spacing w:line="300" w:lineRule="auto"/>
      </w:pPr>
      <w:r w:rsidRPr="00A04637">
        <w:t>Substancje ekstrahujące się eterem naftowym ≤ 40 mg/dm</w:t>
      </w:r>
      <w:r w:rsidRPr="00A04637">
        <w:rPr>
          <w:vertAlign w:val="superscript"/>
        </w:rPr>
        <w:t>3</w:t>
      </w:r>
    </w:p>
    <w:p w14:paraId="389BDADE" w14:textId="57440882" w:rsidR="00DA5D7A" w:rsidRPr="00A04637" w:rsidRDefault="00DA5D7A" w:rsidP="00A47ACA">
      <w:pPr>
        <w:spacing w:line="300" w:lineRule="auto"/>
      </w:pPr>
      <w:r w:rsidRPr="00A04637">
        <w:t xml:space="preserve">Fosfor ogólny ≤ </w:t>
      </w:r>
      <w:r w:rsidR="00D61391" w:rsidRPr="00A04637">
        <w:t>6</w:t>
      </w:r>
      <w:r w:rsidRPr="00A04637">
        <w:t xml:space="preserve"> mgP/dm</w:t>
      </w:r>
      <w:r w:rsidRPr="00A04637">
        <w:rPr>
          <w:vertAlign w:val="superscript"/>
        </w:rPr>
        <w:t>3</w:t>
      </w:r>
    </w:p>
    <w:p w14:paraId="294863B4" w14:textId="27EB1F2D" w:rsidR="009B5B4B" w:rsidRPr="00A04637" w:rsidRDefault="009B5B4B" w:rsidP="00A47ACA">
      <w:pPr>
        <w:spacing w:line="300" w:lineRule="auto"/>
      </w:pPr>
      <w:r w:rsidRPr="00A04637">
        <w:t xml:space="preserve">Azot ogólny ≤ </w:t>
      </w:r>
      <w:r w:rsidR="00D61391" w:rsidRPr="00A04637">
        <w:t>60</w:t>
      </w:r>
      <w:r w:rsidRPr="00A04637">
        <w:t xml:space="preserve"> mgN/dm</w:t>
      </w:r>
      <w:r w:rsidRPr="00A04637">
        <w:rPr>
          <w:vertAlign w:val="superscript"/>
        </w:rPr>
        <w:t>3</w:t>
      </w:r>
    </w:p>
    <w:p w14:paraId="4E285535" w14:textId="07BA179B" w:rsidR="00DA5D7A" w:rsidRPr="00A04637" w:rsidRDefault="00DA5D7A" w:rsidP="00A47ACA">
      <w:pPr>
        <w:spacing w:line="300" w:lineRule="auto"/>
      </w:pPr>
      <w:r w:rsidRPr="00A04637">
        <w:t xml:space="preserve">Azot amonowy ≤ </w:t>
      </w:r>
      <w:r w:rsidR="00D61391" w:rsidRPr="00A04637">
        <w:t>25</w:t>
      </w:r>
      <w:r w:rsidRPr="00A04637">
        <w:t xml:space="preserve"> mgN/dm</w:t>
      </w:r>
      <w:r w:rsidRPr="00A04637">
        <w:rPr>
          <w:vertAlign w:val="superscript"/>
        </w:rPr>
        <w:t>3</w:t>
      </w:r>
    </w:p>
    <w:p w14:paraId="7C59B4EE" w14:textId="1AFA4DB4" w:rsidR="00DA5D7A" w:rsidRPr="00A04637" w:rsidRDefault="00DA5D7A" w:rsidP="00A47ACA">
      <w:pPr>
        <w:spacing w:line="300" w:lineRule="auto"/>
        <w:rPr>
          <w:vertAlign w:val="superscript"/>
        </w:rPr>
      </w:pPr>
      <w:r w:rsidRPr="00A04637">
        <w:t xml:space="preserve">Azot azotynowy ≤ </w:t>
      </w:r>
      <w:r w:rsidR="009B5B4B" w:rsidRPr="00A04637">
        <w:t>0,</w:t>
      </w:r>
      <w:r w:rsidR="00D61391" w:rsidRPr="00A04637">
        <w:t>5</w:t>
      </w:r>
      <w:r w:rsidRPr="00A04637">
        <w:t xml:space="preserve"> mgN/dm</w:t>
      </w:r>
      <w:r w:rsidRPr="00A04637">
        <w:rPr>
          <w:vertAlign w:val="superscript"/>
        </w:rPr>
        <w:t>3</w:t>
      </w:r>
    </w:p>
    <w:p w14:paraId="1B5DC0D0" w14:textId="5699F12A" w:rsidR="009B5B4B" w:rsidRPr="00A04637" w:rsidRDefault="00D61391" w:rsidP="00A47ACA">
      <w:pPr>
        <w:spacing w:line="300" w:lineRule="auto"/>
        <w:rPr>
          <w:vertAlign w:val="superscript"/>
        </w:rPr>
      </w:pPr>
      <w:r w:rsidRPr="00A04637">
        <w:t>Chrom ogólny</w:t>
      </w:r>
      <w:r w:rsidR="009B5B4B" w:rsidRPr="00A04637">
        <w:t xml:space="preserve"> ≤ 0,2 mg</w:t>
      </w:r>
      <w:r w:rsidRPr="00A04637">
        <w:t>Cr</w:t>
      </w:r>
      <w:r w:rsidR="009B5B4B" w:rsidRPr="00A04637">
        <w:t>/dm</w:t>
      </w:r>
      <w:r w:rsidR="009B5B4B" w:rsidRPr="00A04637">
        <w:rPr>
          <w:vertAlign w:val="superscript"/>
        </w:rPr>
        <w:t>3</w:t>
      </w:r>
    </w:p>
    <w:p w14:paraId="6AC5CABF" w14:textId="4FA3CAD6" w:rsidR="00D61391" w:rsidRPr="00A04637" w:rsidRDefault="00D61391" w:rsidP="00A47ACA">
      <w:pPr>
        <w:spacing w:line="300" w:lineRule="auto"/>
        <w:rPr>
          <w:vertAlign w:val="superscript"/>
        </w:rPr>
      </w:pPr>
      <w:r w:rsidRPr="00A04637">
        <w:t>Miedź ≤ 0,3 mgCr/dm</w:t>
      </w:r>
      <w:r w:rsidRPr="00A04637">
        <w:rPr>
          <w:vertAlign w:val="superscript"/>
        </w:rPr>
        <w:t>3</w:t>
      </w:r>
    </w:p>
    <w:p w14:paraId="59A96542" w14:textId="3644A325" w:rsidR="00D61391" w:rsidRPr="00A04637" w:rsidRDefault="00D61391" w:rsidP="00A47ACA">
      <w:pPr>
        <w:spacing w:line="300" w:lineRule="auto"/>
      </w:pPr>
      <w:r w:rsidRPr="00A04637">
        <w:t>Cynk ≤ 1,5 mgZn/dm</w:t>
      </w:r>
      <w:r w:rsidRPr="00A04637">
        <w:rPr>
          <w:vertAlign w:val="superscript"/>
        </w:rPr>
        <w:t>3</w:t>
      </w:r>
    </w:p>
    <w:p w14:paraId="484886C2" w14:textId="1432C625" w:rsidR="00D61391" w:rsidRPr="00A04637" w:rsidRDefault="00D61391" w:rsidP="00A47ACA">
      <w:pPr>
        <w:spacing w:line="300" w:lineRule="auto"/>
      </w:pPr>
      <w:r w:rsidRPr="00A04637">
        <w:t>Ołów ≤ 0,2 mgPb/dm</w:t>
      </w:r>
      <w:r w:rsidRPr="00A04637">
        <w:rPr>
          <w:vertAlign w:val="superscript"/>
        </w:rPr>
        <w:t>3</w:t>
      </w:r>
    </w:p>
    <w:p w14:paraId="3A0EEA0E" w14:textId="3953CF35" w:rsidR="00D61391" w:rsidRPr="00A04637" w:rsidRDefault="00D61391" w:rsidP="00A47ACA">
      <w:pPr>
        <w:spacing w:line="300" w:lineRule="auto"/>
      </w:pPr>
      <w:r w:rsidRPr="00A04637">
        <w:t>Rtęć ≤ 0,01 mgHg/dm</w:t>
      </w:r>
      <w:r w:rsidRPr="00A04637">
        <w:rPr>
          <w:vertAlign w:val="superscript"/>
        </w:rPr>
        <w:t>3</w:t>
      </w:r>
    </w:p>
    <w:p w14:paraId="153830E7" w14:textId="50054AEF" w:rsidR="00D61391" w:rsidRPr="00A04637" w:rsidRDefault="00D61391" w:rsidP="00A47ACA">
      <w:pPr>
        <w:spacing w:line="300" w:lineRule="auto"/>
      </w:pPr>
      <w:r w:rsidRPr="00A04637">
        <w:t>Kadm ≤ 0,05 mgCd/dm</w:t>
      </w:r>
      <w:r w:rsidRPr="00A04637">
        <w:rPr>
          <w:vertAlign w:val="superscript"/>
        </w:rPr>
        <w:t>3</w:t>
      </w:r>
    </w:p>
    <w:p w14:paraId="779E84E3" w14:textId="7BC4F415" w:rsidR="00D61391" w:rsidRPr="00A04637" w:rsidRDefault="00D61391" w:rsidP="00A47ACA">
      <w:pPr>
        <w:spacing w:line="300" w:lineRule="auto"/>
      </w:pPr>
      <w:r w:rsidRPr="00A04637">
        <w:t>Nikiel ≤ 0,3 mgNi/dm</w:t>
      </w:r>
      <w:r w:rsidRPr="00A04637">
        <w:rPr>
          <w:vertAlign w:val="superscript"/>
        </w:rPr>
        <w:t>3</w:t>
      </w:r>
    </w:p>
    <w:p w14:paraId="24E95D35" w14:textId="0405060B" w:rsidR="00D61391" w:rsidRPr="00A04637" w:rsidRDefault="00D61391" w:rsidP="00A47ACA">
      <w:pPr>
        <w:spacing w:line="300" w:lineRule="auto"/>
      </w:pPr>
      <w:r w:rsidRPr="00A04637">
        <w:t>Węglowodory ropopochodne ≤ 3 mg/dm</w:t>
      </w:r>
      <w:r w:rsidRPr="00A04637">
        <w:rPr>
          <w:vertAlign w:val="superscript"/>
        </w:rPr>
        <w:t>3</w:t>
      </w:r>
    </w:p>
    <w:p w14:paraId="13D23162" w14:textId="28C5FAD3" w:rsidR="00286A1C" w:rsidRDefault="00A521E8" w:rsidP="00B46598">
      <w:pPr>
        <w:pStyle w:val="Nagwek2"/>
        <w:spacing w:line="300" w:lineRule="auto"/>
      </w:pPr>
      <w:r>
        <w:t>VIII. W</w:t>
      </w:r>
      <w:r w:rsidR="00286A1C" w:rsidRPr="00E00883">
        <w:t>arunki i parametry charakteryzujące pracę instalac</w:t>
      </w:r>
      <w:r w:rsidR="002500A0">
        <w:t xml:space="preserve">ji w warunkach </w:t>
      </w:r>
      <w:r w:rsidR="002500A0" w:rsidRPr="00134FE9">
        <w:t xml:space="preserve">odbiegających od </w:t>
      </w:r>
      <w:r w:rsidR="00286A1C" w:rsidRPr="00134FE9">
        <w:t>normalnych</w:t>
      </w:r>
    </w:p>
    <w:p w14:paraId="4E342973" w14:textId="0D685813" w:rsidR="00C54F83" w:rsidRPr="00C54F83" w:rsidRDefault="00624D5C" w:rsidP="00C54F83">
      <w:r w:rsidRPr="008F7ACA">
        <w:t>Nie określa się</w:t>
      </w:r>
    </w:p>
    <w:p w14:paraId="545FAADE" w14:textId="1A777D85" w:rsidR="00286A1C" w:rsidRPr="00A04637" w:rsidRDefault="007B1EB1" w:rsidP="00A04637">
      <w:pPr>
        <w:pStyle w:val="Nagwek2"/>
        <w:spacing w:line="300" w:lineRule="auto"/>
      </w:pPr>
      <w:r>
        <w:t xml:space="preserve">IX. </w:t>
      </w:r>
      <w:r w:rsidR="00286A1C" w:rsidRPr="00402220">
        <w:t>Wymagania zapewniające ochronę gleby, ziemi i wód gru</w:t>
      </w:r>
      <w:r w:rsidR="00385932">
        <w:t xml:space="preserve">ntowych, w tym środki mające na </w:t>
      </w:r>
      <w:r w:rsidR="00286A1C" w:rsidRPr="00402220">
        <w:t xml:space="preserve">celu zapobieganie emisjom do gleby, ziemi i wód gruntowych oraz </w:t>
      </w:r>
      <w:r w:rsidR="00286A1C" w:rsidRPr="00A04637">
        <w:t>sposobów ich</w:t>
      </w:r>
      <w:r w:rsidR="00385932" w:rsidRPr="00A04637">
        <w:t xml:space="preserve"> systematycznego nadzorowania</w:t>
      </w:r>
    </w:p>
    <w:p w14:paraId="03B2F6E2" w14:textId="1FCB8887" w:rsidR="00DA5D7A" w:rsidRPr="00A04637" w:rsidRDefault="00DA5D7A" w:rsidP="00833B4E">
      <w:pPr>
        <w:pStyle w:val="Akapitzlist"/>
        <w:numPr>
          <w:ilvl w:val="0"/>
          <w:numId w:val="13"/>
        </w:numPr>
        <w:spacing w:line="300" w:lineRule="auto"/>
        <w:ind w:left="357" w:hanging="357"/>
        <w:rPr>
          <w:smallCaps/>
        </w:rPr>
      </w:pPr>
      <w:r w:rsidRPr="00A04637">
        <w:t xml:space="preserve">Wyposażenie hali produkcyjnej w utwardzone, szczelne </w:t>
      </w:r>
      <w:r w:rsidR="00C447FC" w:rsidRPr="00A04637">
        <w:t>podłoże.</w:t>
      </w:r>
    </w:p>
    <w:p w14:paraId="5E417311" w14:textId="4BBD731B" w:rsidR="00C447FC" w:rsidRPr="00A04637" w:rsidRDefault="00C447FC" w:rsidP="00833B4E">
      <w:pPr>
        <w:pStyle w:val="Akapitzlist"/>
        <w:numPr>
          <w:ilvl w:val="0"/>
          <w:numId w:val="13"/>
        </w:numPr>
        <w:spacing w:line="300" w:lineRule="auto"/>
        <w:ind w:left="357" w:hanging="357"/>
        <w:rPr>
          <w:smallCaps/>
        </w:rPr>
      </w:pPr>
      <w:r w:rsidRPr="00A04637">
        <w:lastRenderedPageBreak/>
        <w:t xml:space="preserve">Przechowywanie substancji i mieszanin chemicznych wyłącznie w pomieszczeniach </w:t>
      </w:r>
      <w:r w:rsidR="00A04637">
        <w:br/>
      </w:r>
      <w:r w:rsidRPr="00A04637">
        <w:t xml:space="preserve">do tego wyznaczonych i odpowiednio oznakowanych, z zachowaniem wszelkich środków ostrożności. Warunki przechowywania musza być zgodne z wymaganiami podanymi </w:t>
      </w:r>
      <w:r w:rsidRPr="00A04637">
        <w:br/>
        <w:t>w kartach charakterystyki substancji lub mieszanin chemicznych.</w:t>
      </w:r>
    </w:p>
    <w:p w14:paraId="3AAE9845" w14:textId="04876D1E" w:rsidR="00DA5D7A" w:rsidRPr="00A04637" w:rsidRDefault="00321520" w:rsidP="00833B4E">
      <w:pPr>
        <w:pStyle w:val="Akapitzlist"/>
        <w:numPr>
          <w:ilvl w:val="0"/>
          <w:numId w:val="13"/>
        </w:numPr>
        <w:spacing w:line="300" w:lineRule="auto"/>
        <w:ind w:left="357" w:hanging="357"/>
        <w:rPr>
          <w:smallCaps/>
        </w:rPr>
      </w:pPr>
      <w:r w:rsidRPr="00A04637">
        <w:t>Wdrożenie programu przeglądu i konserwacji wszystkich konstrukcji podpowierzchniowych, okresowe dokonywanie prób ciśnieniowych, prób szczelności, kontrola grubości materiału</w:t>
      </w:r>
      <w:r w:rsidR="00DA5D7A" w:rsidRPr="00A04637">
        <w:t>.</w:t>
      </w:r>
    </w:p>
    <w:p w14:paraId="57145F77" w14:textId="77777777" w:rsidR="00DA5D7A" w:rsidRPr="00A04637" w:rsidRDefault="00DA5D7A" w:rsidP="00833B4E">
      <w:pPr>
        <w:numPr>
          <w:ilvl w:val="0"/>
          <w:numId w:val="13"/>
        </w:numPr>
        <w:spacing w:line="300" w:lineRule="auto"/>
        <w:ind w:left="357" w:hanging="357"/>
      </w:pPr>
      <w:r w:rsidRPr="00A04637">
        <w:t xml:space="preserve">Magazynowanie wytwarzanych odpadów w szczelnych pojemnikach, beczkach </w:t>
      </w:r>
      <w:r w:rsidRPr="00A04637">
        <w:br/>
        <w:t xml:space="preserve">lub workach wykonanych z materiałów odpornych na działanie przechowywanych </w:t>
      </w:r>
      <w:r w:rsidRPr="00A04637">
        <w:br/>
        <w:t>w nich odpadów zlokalizowanych w wyznaczonych do tego miejscach magazynowych, wyposażonych w nieprzepuszczalne podłoże oraz zabezpieczonych przed wpływem warunków atmosferycznych.</w:t>
      </w:r>
    </w:p>
    <w:p w14:paraId="439F2E40" w14:textId="07212474" w:rsidR="00DA5D7A" w:rsidRPr="00A04637" w:rsidRDefault="00DA5D7A" w:rsidP="00833B4E">
      <w:pPr>
        <w:numPr>
          <w:ilvl w:val="0"/>
          <w:numId w:val="13"/>
        </w:numPr>
        <w:spacing w:line="300" w:lineRule="auto"/>
        <w:ind w:left="357" w:hanging="357"/>
      </w:pPr>
      <w:r w:rsidRPr="00A04637">
        <w:t xml:space="preserve">Transport odpadów do miejsc odzysku/unieszkodliwienia za pomocą przystosowanych do tego pojazdów, przez przedsiębiorców posiadających </w:t>
      </w:r>
      <w:r w:rsidR="00597694">
        <w:t>stosowne uprawnienia.</w:t>
      </w:r>
    </w:p>
    <w:p w14:paraId="4CBE14CE" w14:textId="33DABD99" w:rsidR="00DA5D7A" w:rsidRPr="00A04637" w:rsidRDefault="00DA5D7A" w:rsidP="00833B4E">
      <w:pPr>
        <w:pStyle w:val="Akapitzlist"/>
        <w:numPr>
          <w:ilvl w:val="0"/>
          <w:numId w:val="13"/>
        </w:numPr>
        <w:spacing w:line="300" w:lineRule="auto"/>
        <w:ind w:left="357" w:hanging="357"/>
      </w:pPr>
      <w:r w:rsidRPr="00A04637">
        <w:t xml:space="preserve">Podczyszczanie wytwarzanych ścieków przemysłowych, przed wprowadzaniem </w:t>
      </w:r>
      <w:r w:rsidRPr="00A04637">
        <w:br/>
        <w:t>ich do zewnętrznych urząd</w:t>
      </w:r>
      <w:r w:rsidR="00BA4F51" w:rsidRPr="00A04637">
        <w:t>zeń kanalizacyjnych, w zakładowych</w:t>
      </w:r>
      <w:r w:rsidRPr="00A04637">
        <w:t xml:space="preserve"> podczyszczalni</w:t>
      </w:r>
      <w:r w:rsidR="00BA4F51" w:rsidRPr="00A04637">
        <w:t>ach</w:t>
      </w:r>
      <w:r w:rsidRPr="00A04637">
        <w:t xml:space="preserve"> ścieków.</w:t>
      </w:r>
    </w:p>
    <w:p w14:paraId="63253D74" w14:textId="44790AF0" w:rsidR="00286A1C" w:rsidRPr="00D47361" w:rsidRDefault="007123F7" w:rsidP="00B46598">
      <w:pPr>
        <w:pStyle w:val="Nagwek2"/>
        <w:spacing w:line="300" w:lineRule="auto"/>
        <w:rPr>
          <w:szCs w:val="18"/>
        </w:rPr>
      </w:pPr>
      <w:r>
        <w:t>X</w:t>
      </w:r>
      <w:r w:rsidR="004F3AF1">
        <w:t xml:space="preserve">. </w:t>
      </w:r>
      <w:r w:rsidR="00286A1C" w:rsidRPr="00E464F4">
        <w:t>Zakres i sposób monitorowania</w:t>
      </w:r>
      <w:r w:rsidR="00286A1C" w:rsidRPr="00922AE5">
        <w:t xml:space="preserve"> procesów technologicznych oraz te</w:t>
      </w:r>
      <w:r w:rsidR="00D66EC4">
        <w:t xml:space="preserve">rmin przekazywania informacji i </w:t>
      </w:r>
      <w:r w:rsidR="00286A1C" w:rsidRPr="00922AE5">
        <w:t xml:space="preserve">danych organowi właściwemu do wydania pozwolenia </w:t>
      </w:r>
      <w:r w:rsidR="004F3AF1">
        <w:br/>
      </w:r>
      <w:r w:rsidR="00286A1C" w:rsidRPr="00922AE5">
        <w:t>i wojewódzkiemu inspektorowi ochrony środowiska</w:t>
      </w:r>
    </w:p>
    <w:p w14:paraId="26B36668" w14:textId="77777777" w:rsidR="00D47361" w:rsidRPr="009B5B4B" w:rsidRDefault="00D47361" w:rsidP="00833B4E">
      <w:pPr>
        <w:pStyle w:val="Akapitzlist"/>
        <w:numPr>
          <w:ilvl w:val="0"/>
          <w:numId w:val="2"/>
        </w:numPr>
        <w:spacing w:line="300" w:lineRule="auto"/>
        <w:ind w:hanging="357"/>
        <w:rPr>
          <w:smallCaps/>
        </w:rPr>
      </w:pPr>
      <w:r w:rsidRPr="009B5B4B">
        <w:t>Prowadzenie ewidencji ilości zużywanych surowców, materiałów,</w:t>
      </w:r>
      <w:r w:rsidR="007C613B" w:rsidRPr="009B5B4B">
        <w:t xml:space="preserve"> </w:t>
      </w:r>
      <w:r w:rsidR="002E2CA8" w:rsidRPr="009B5B4B">
        <w:t>wody,</w:t>
      </w:r>
      <w:r w:rsidRPr="009B5B4B">
        <w:t xml:space="preserve"> paliw i</w:t>
      </w:r>
      <w:r w:rsidR="00D66EC4" w:rsidRPr="009B5B4B">
        <w:t xml:space="preserve"> </w:t>
      </w:r>
      <w:r w:rsidRPr="009B5B4B">
        <w:t>energii, wymienionych w części V. pozwolenia.</w:t>
      </w:r>
    </w:p>
    <w:p w14:paraId="17BB00E0" w14:textId="303F316D" w:rsidR="00D47361" w:rsidRPr="008F7ACA" w:rsidRDefault="00D47361" w:rsidP="00833B4E">
      <w:pPr>
        <w:pStyle w:val="Akapitzlist"/>
        <w:numPr>
          <w:ilvl w:val="0"/>
          <w:numId w:val="2"/>
        </w:numPr>
        <w:spacing w:line="300" w:lineRule="auto"/>
        <w:ind w:hanging="357"/>
        <w:rPr>
          <w:smallCaps/>
        </w:rPr>
      </w:pPr>
      <w:r w:rsidRPr="008F7ACA">
        <w:t>Przekazywanie, w terminie do dnia 31 stycznia każdego r</w:t>
      </w:r>
      <w:r w:rsidR="00D66EC4" w:rsidRPr="008F7ACA">
        <w:t xml:space="preserve">oku ewidencji, o których mowa w </w:t>
      </w:r>
      <w:r w:rsidR="000D2D93" w:rsidRPr="008F7ACA">
        <w:t>ust.</w:t>
      </w:r>
      <w:r w:rsidR="00CD5E6C" w:rsidRPr="008F7ACA">
        <w:t xml:space="preserve"> </w:t>
      </w:r>
      <w:r w:rsidR="008F7ACA" w:rsidRPr="008F7ACA">
        <w:t>1</w:t>
      </w:r>
      <w:r w:rsidRPr="008F7ACA">
        <w:t>, za</w:t>
      </w:r>
      <w:r w:rsidR="00D66EC4" w:rsidRPr="008F7ACA">
        <w:t xml:space="preserve"> </w:t>
      </w:r>
      <w:r w:rsidRPr="008F7ACA">
        <w:t>poprzedni rok kalendarzowy, począwszy od ewidencji za</w:t>
      </w:r>
      <w:r w:rsidR="00D66EC4" w:rsidRPr="008F7ACA">
        <w:t xml:space="preserve"> </w:t>
      </w:r>
      <w:r w:rsidRPr="008F7ACA">
        <w:t>rok 201</w:t>
      </w:r>
      <w:r w:rsidR="001004CC" w:rsidRPr="008F7ACA">
        <w:t>8</w:t>
      </w:r>
      <w:r w:rsidRPr="008F7ACA">
        <w:t>.</w:t>
      </w:r>
    </w:p>
    <w:p w14:paraId="0D03240C" w14:textId="707CF181" w:rsidR="00C54F83" w:rsidRPr="008F7ACA" w:rsidRDefault="008F7ACA" w:rsidP="00833B4E">
      <w:pPr>
        <w:pStyle w:val="Akapitzlist"/>
        <w:numPr>
          <w:ilvl w:val="0"/>
          <w:numId w:val="2"/>
        </w:numPr>
      </w:pPr>
      <w:r>
        <w:t>M</w:t>
      </w:r>
      <w:r w:rsidR="00490021" w:rsidRPr="00490021">
        <w:t>onitoring parametrów technologicznych instalacji IPPC w celu utrzymania wysokiej dyspozycyjności urządzeń, eliminowania awarii i zwiększenia efektywności wykorzystania surowców i energii, zgodnie z przyjętym i wdrożonymi procedurami.</w:t>
      </w:r>
    </w:p>
    <w:p w14:paraId="1CC008A1" w14:textId="5148D90F" w:rsidR="00DA5D7A" w:rsidRDefault="007123F7" w:rsidP="00B46598">
      <w:pPr>
        <w:pStyle w:val="Nagwek2"/>
        <w:spacing w:line="300" w:lineRule="auto"/>
      </w:pPr>
      <w:r>
        <w:t>X</w:t>
      </w:r>
      <w:r w:rsidR="004F3AF1">
        <w:t xml:space="preserve">I. </w:t>
      </w:r>
      <w:r w:rsidR="00B67834" w:rsidRPr="00922AE5">
        <w:t>Zakres i sposób monitorowania emisji oraz te</w:t>
      </w:r>
      <w:r w:rsidR="00B67834">
        <w:t xml:space="preserve">rmin przekazywania informacji </w:t>
      </w:r>
      <w:r w:rsidR="00B67834">
        <w:br/>
        <w:t xml:space="preserve">i </w:t>
      </w:r>
      <w:r w:rsidR="00B67834" w:rsidRPr="00922AE5">
        <w:t>danych organowi właściwemu do wydania pozwolenia i wojewódzkiemu inspektorowi ochrony środowiska</w:t>
      </w:r>
    </w:p>
    <w:p w14:paraId="130917DA" w14:textId="77777777" w:rsidR="00B67834" w:rsidRPr="00A04637" w:rsidRDefault="00B67834" w:rsidP="00833B4E">
      <w:pPr>
        <w:pStyle w:val="Akapitzlist"/>
        <w:numPr>
          <w:ilvl w:val="0"/>
          <w:numId w:val="14"/>
        </w:numPr>
        <w:spacing w:line="300" w:lineRule="auto"/>
        <w:rPr>
          <w:smallCaps/>
        </w:rPr>
      </w:pPr>
      <w:r w:rsidRPr="00A04637">
        <w:t>Monitorowanie emisji ścieków</w:t>
      </w:r>
    </w:p>
    <w:p w14:paraId="5EE4CD4D" w14:textId="04377A64" w:rsidR="00B67834" w:rsidRPr="00A04637" w:rsidRDefault="00B67834" w:rsidP="00833B4E">
      <w:pPr>
        <w:pStyle w:val="Akapitzlist"/>
        <w:numPr>
          <w:ilvl w:val="0"/>
          <w:numId w:val="15"/>
        </w:numPr>
        <w:spacing w:line="300" w:lineRule="auto"/>
        <w:ind w:left="709" w:hanging="357"/>
      </w:pPr>
      <w:r w:rsidRPr="00A04637">
        <w:t xml:space="preserve">Prowadzenie ewidencji ilości wytwarzanych ścieków przemysłowych </w:t>
      </w:r>
      <w:r w:rsidRPr="00A04637">
        <w:br/>
        <w:t>i przeprowadzanie analizy ich składu i stanu</w:t>
      </w:r>
      <w:r w:rsidR="00A04637" w:rsidRPr="00A04637">
        <w:t xml:space="preserve">, </w:t>
      </w:r>
      <w:r w:rsidRPr="00A04637">
        <w:t>co najmniej jeden raz w roku, w zakresie wskaźników</w:t>
      </w:r>
      <w:r w:rsidR="006951E4" w:rsidRPr="00A04637">
        <w:t>: temperatura, odczyn, ChZT</w:t>
      </w:r>
      <w:r w:rsidR="006951E4" w:rsidRPr="00A04637">
        <w:rPr>
          <w:vertAlign w:val="subscript"/>
        </w:rPr>
        <w:t>Cr</w:t>
      </w:r>
      <w:r w:rsidR="006951E4" w:rsidRPr="00A04637">
        <w:t>, zawiesiny ogólne, fosfor ogólny, azot amonowy, azot azotynowy</w:t>
      </w:r>
      <w:r w:rsidRPr="00A04637">
        <w:t>.</w:t>
      </w:r>
    </w:p>
    <w:p w14:paraId="0AA4EB47" w14:textId="55031FC0" w:rsidR="00B67834" w:rsidRPr="00A04637" w:rsidRDefault="00B67834" w:rsidP="00833B4E">
      <w:pPr>
        <w:pStyle w:val="Akapitzlist"/>
        <w:numPr>
          <w:ilvl w:val="0"/>
          <w:numId w:val="15"/>
        </w:numPr>
        <w:spacing w:line="300" w:lineRule="auto"/>
        <w:ind w:left="709" w:hanging="357"/>
      </w:pPr>
      <w:r w:rsidRPr="00A04637">
        <w:t>Przekazywanie ewidencji, o której mowa w pkt 1, w terminie do 31 stycznia każdego roku, za poprzedni rok kalendarzowy.</w:t>
      </w:r>
    </w:p>
    <w:p w14:paraId="73E5F82A" w14:textId="09418D64" w:rsidR="0061057E" w:rsidRPr="00A04637" w:rsidRDefault="0061057E" w:rsidP="00833B4E">
      <w:pPr>
        <w:pStyle w:val="Akapitzlist"/>
        <w:numPr>
          <w:ilvl w:val="0"/>
          <w:numId w:val="14"/>
        </w:numPr>
        <w:spacing w:line="300" w:lineRule="auto"/>
        <w:ind w:left="357" w:hanging="357"/>
      </w:pPr>
      <w:r w:rsidRPr="00A04637">
        <w:t>Monitorowania emisji substancji do powietrza</w:t>
      </w:r>
    </w:p>
    <w:p w14:paraId="4C7015F9" w14:textId="6715EFA3" w:rsidR="0061057E" w:rsidRPr="00A04637" w:rsidRDefault="0061057E" w:rsidP="00833B4E">
      <w:pPr>
        <w:pStyle w:val="Akapitzlist"/>
        <w:numPr>
          <w:ilvl w:val="1"/>
          <w:numId w:val="14"/>
        </w:numPr>
        <w:spacing w:line="300" w:lineRule="auto"/>
        <w:ind w:left="714" w:hanging="357"/>
      </w:pPr>
      <w:r w:rsidRPr="00A04637">
        <w:lastRenderedPageBreak/>
        <w:t xml:space="preserve">Wykonywanie raz w roku pomiarów wielkości emisji substancji określonych </w:t>
      </w:r>
      <w:r w:rsidRPr="00A04637">
        <w:br/>
        <w:t xml:space="preserve">w tabelach nr 3, 4, 6 i 7 zamieszczonych w części </w:t>
      </w:r>
      <w:r w:rsidR="00BD5A6C" w:rsidRPr="00A04637">
        <w:t>VI</w:t>
      </w:r>
      <w:r w:rsidRPr="00A04637">
        <w:t xml:space="preserve"> decyzji – odpowiednio: </w:t>
      </w:r>
      <w:r w:rsidR="00BD5A6C" w:rsidRPr="00A04637">
        <w:br/>
      </w:r>
      <w:r w:rsidRPr="00A04637">
        <w:t>na emitorach: E1, E2, E9 i E10;</w:t>
      </w:r>
    </w:p>
    <w:p w14:paraId="67010676" w14:textId="338F1343" w:rsidR="0061057E" w:rsidRPr="00A04637" w:rsidRDefault="0061057E" w:rsidP="00833B4E">
      <w:pPr>
        <w:pStyle w:val="Akapitzlist"/>
        <w:numPr>
          <w:ilvl w:val="1"/>
          <w:numId w:val="14"/>
        </w:numPr>
        <w:spacing w:line="300" w:lineRule="auto"/>
        <w:ind w:left="714" w:hanging="357"/>
      </w:pPr>
      <w:r w:rsidRPr="00A04637">
        <w:t>Przekazywanie wyników pomiarów, o których mowa w punkcie 1 w terminie do 30 dni od dnia ich zakończenia, w układzie określonym w przepisach prawa dla pomiarów okresowych.</w:t>
      </w:r>
    </w:p>
    <w:p w14:paraId="7C1D405A" w14:textId="2E1065CC" w:rsidR="00286A1C" w:rsidRPr="00A04637" w:rsidRDefault="007123F7" w:rsidP="00A04637">
      <w:pPr>
        <w:pStyle w:val="Nagwek2"/>
        <w:spacing w:line="300" w:lineRule="auto"/>
      </w:pPr>
      <w:r>
        <w:t>XI</w:t>
      </w:r>
      <w:r w:rsidR="00DA5D7A">
        <w:t xml:space="preserve">I. </w:t>
      </w:r>
      <w:r w:rsidR="00286A1C" w:rsidRPr="00EF335B">
        <w:t xml:space="preserve">Sposób i częstotliwość wykonywania badań zanieczyszczenia gleby i ziemi substancjami powodującymi ryzyko oraz pomiarów zawartości tych substancji </w:t>
      </w:r>
      <w:r w:rsidR="004F3AF1">
        <w:br/>
      </w:r>
      <w:r w:rsidR="00D66EC4" w:rsidRPr="00A04637">
        <w:t xml:space="preserve">w wodach gruntowych, w </w:t>
      </w:r>
      <w:r w:rsidR="00286A1C" w:rsidRPr="00A04637">
        <w:t>tym pobierania próbek</w:t>
      </w:r>
    </w:p>
    <w:p w14:paraId="222A94FB" w14:textId="77777777" w:rsidR="00B67834" w:rsidRPr="00A04637" w:rsidRDefault="00B67834" w:rsidP="00833B4E">
      <w:pPr>
        <w:pStyle w:val="Akapitzlist"/>
        <w:numPr>
          <w:ilvl w:val="0"/>
          <w:numId w:val="17"/>
        </w:numPr>
        <w:spacing w:line="300" w:lineRule="auto"/>
        <w:rPr>
          <w:rFonts w:cs="Arial"/>
          <w:szCs w:val="22"/>
        </w:rPr>
      </w:pPr>
      <w:r w:rsidRPr="00A04637">
        <w:t xml:space="preserve">Sposób i częstotliwość wykonywania badań zanieczyszczenia gleby i ziemi </w:t>
      </w:r>
      <w:r w:rsidRPr="00A04637">
        <w:rPr>
          <w:rFonts w:cs="Arial"/>
          <w:szCs w:val="22"/>
        </w:rPr>
        <w:t>substancjami powodującymi ryzyko:</w:t>
      </w:r>
    </w:p>
    <w:p w14:paraId="1464C949" w14:textId="40BEECA2" w:rsidR="00B67834" w:rsidRPr="00A04637" w:rsidRDefault="00B67834" w:rsidP="00A04637">
      <w:pPr>
        <w:spacing w:line="300" w:lineRule="auto"/>
        <w:ind w:firstLine="284"/>
        <w:rPr>
          <w:rFonts w:cs="Arial"/>
          <w:szCs w:val="22"/>
        </w:rPr>
      </w:pPr>
      <w:r w:rsidRPr="00A04637">
        <w:rPr>
          <w:rFonts w:cs="Arial"/>
          <w:szCs w:val="22"/>
        </w:rPr>
        <w:t>Nie określa się.</w:t>
      </w:r>
    </w:p>
    <w:p w14:paraId="30A9CEEC" w14:textId="77777777" w:rsidR="00B67834" w:rsidRPr="00A04637" w:rsidRDefault="00B67834" w:rsidP="00833B4E">
      <w:pPr>
        <w:pStyle w:val="Akapitzlist"/>
        <w:numPr>
          <w:ilvl w:val="0"/>
          <w:numId w:val="18"/>
        </w:numPr>
        <w:tabs>
          <w:tab w:val="left" w:pos="284"/>
        </w:tabs>
        <w:spacing w:line="300" w:lineRule="auto"/>
        <w:ind w:left="284" w:hanging="284"/>
      </w:pPr>
      <w:r w:rsidRPr="00A04637">
        <w:rPr>
          <w:rFonts w:cs="Arial"/>
          <w:szCs w:val="22"/>
        </w:rPr>
        <w:t>Sposób i częstotliwość wykonywania pomiarów zawartości w wodach gruntowych substancji powodujących ryzyko:</w:t>
      </w:r>
    </w:p>
    <w:p w14:paraId="7D73F119" w14:textId="77777777" w:rsidR="00B67834" w:rsidRPr="00A04637" w:rsidRDefault="00B67834" w:rsidP="00A04637">
      <w:pPr>
        <w:spacing w:line="300" w:lineRule="auto"/>
        <w:ind w:firstLine="284"/>
      </w:pPr>
      <w:r w:rsidRPr="00A04637">
        <w:rPr>
          <w:rFonts w:cs="Arial"/>
          <w:szCs w:val="22"/>
        </w:rPr>
        <w:t>Nie określa się.</w:t>
      </w:r>
    </w:p>
    <w:p w14:paraId="3DE0244E" w14:textId="0C54E76F" w:rsidR="00286A1C" w:rsidRPr="00A04637" w:rsidRDefault="002A1CC5" w:rsidP="00A04637">
      <w:pPr>
        <w:pStyle w:val="Nagwek2"/>
        <w:spacing w:line="300" w:lineRule="auto"/>
      </w:pPr>
      <w:r w:rsidRPr="00A04637">
        <w:t>XI</w:t>
      </w:r>
      <w:r w:rsidR="007123F7">
        <w:t>II</w:t>
      </w:r>
      <w:r w:rsidRPr="00A04637">
        <w:t xml:space="preserve">. </w:t>
      </w:r>
      <w:r w:rsidR="00286A1C" w:rsidRPr="00A04637">
        <w:t>Usytuowanie stanowisk do pomiaru wielkości emisji w zakresie gazów i pyłów wprowadzanych do powietrza</w:t>
      </w:r>
    </w:p>
    <w:p w14:paraId="15EE9820" w14:textId="5714494A" w:rsidR="008D7A54" w:rsidRPr="00A04637" w:rsidRDefault="008D7A54" w:rsidP="00A04637">
      <w:pPr>
        <w:spacing w:line="300" w:lineRule="auto"/>
        <w:rPr>
          <w:rFonts w:cs="Arial"/>
          <w:szCs w:val="22"/>
          <w:lang w:val="de-DE"/>
        </w:rPr>
      </w:pPr>
      <w:r w:rsidRPr="00A04637">
        <w:rPr>
          <w:rFonts w:cs="Arial"/>
          <w:szCs w:val="22"/>
          <w:lang w:val="de-DE"/>
        </w:rPr>
        <w:t>Na emitorach: E1, E2, E9, E10, E19.</w:t>
      </w:r>
    </w:p>
    <w:p w14:paraId="17B099B9" w14:textId="303F563B" w:rsidR="004508B3" w:rsidRPr="004508B3" w:rsidRDefault="00DA5D7A" w:rsidP="004508B3">
      <w:pPr>
        <w:pStyle w:val="Nagwek2"/>
        <w:spacing w:line="300" w:lineRule="auto"/>
      </w:pPr>
      <w:r>
        <w:t>X</w:t>
      </w:r>
      <w:r w:rsidR="007123F7">
        <w:t>I</w:t>
      </w:r>
      <w:r w:rsidR="002A1CC5" w:rsidRPr="00526BCB">
        <w:t xml:space="preserve">V. </w:t>
      </w:r>
      <w:r w:rsidR="00286A1C" w:rsidRPr="00526BCB">
        <w:t>Sposoby</w:t>
      </w:r>
      <w:r w:rsidR="00286A1C" w:rsidRPr="00526BCB">
        <w:rPr>
          <w:lang w:val="de-DE"/>
        </w:rPr>
        <w:t xml:space="preserve"> zapobiegania </w:t>
      </w:r>
      <w:r w:rsidR="00286A1C" w:rsidRPr="00526BCB">
        <w:t>występowaniu</w:t>
      </w:r>
      <w:r w:rsidR="00286A1C" w:rsidRPr="00526BCB">
        <w:rPr>
          <w:lang w:val="de-DE"/>
        </w:rPr>
        <w:t xml:space="preserve"> i </w:t>
      </w:r>
      <w:r w:rsidR="00286A1C" w:rsidRPr="00526BCB">
        <w:t>ograniczania</w:t>
      </w:r>
      <w:r w:rsidR="00286A1C" w:rsidRPr="00526BCB">
        <w:rPr>
          <w:lang w:val="de-DE"/>
        </w:rPr>
        <w:t xml:space="preserve"> </w:t>
      </w:r>
      <w:r w:rsidR="00286A1C" w:rsidRPr="00526BCB">
        <w:t>skutków</w:t>
      </w:r>
      <w:r w:rsidR="00286A1C" w:rsidRPr="00526BCB">
        <w:rPr>
          <w:lang w:val="de-DE"/>
        </w:rPr>
        <w:t xml:space="preserve"> </w:t>
      </w:r>
      <w:r w:rsidR="00286A1C" w:rsidRPr="00526BCB">
        <w:t>awarii</w:t>
      </w:r>
    </w:p>
    <w:p w14:paraId="6D061742" w14:textId="196403CE" w:rsidR="004508B3" w:rsidRPr="004508B3" w:rsidRDefault="004508B3" w:rsidP="00A8351E">
      <w:pPr>
        <w:pStyle w:val="Akapitzlist"/>
        <w:numPr>
          <w:ilvl w:val="0"/>
          <w:numId w:val="21"/>
        </w:numPr>
        <w:spacing w:line="300" w:lineRule="auto"/>
        <w:ind w:left="284" w:hanging="284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C</w:t>
      </w:r>
      <w:r w:rsidRPr="004508B3">
        <w:rPr>
          <w:rFonts w:eastAsia="Calibri" w:cs="Arial"/>
          <w:szCs w:val="22"/>
        </w:rPr>
        <w:t>ałodobowa ochron</w:t>
      </w:r>
      <w:r>
        <w:rPr>
          <w:rFonts w:eastAsia="Calibri" w:cs="Arial"/>
          <w:szCs w:val="22"/>
        </w:rPr>
        <w:t>a i monitoring terenu zakładu.</w:t>
      </w:r>
    </w:p>
    <w:p w14:paraId="1DB74301" w14:textId="68073430" w:rsidR="004508B3" w:rsidRPr="004508B3" w:rsidRDefault="004508B3" w:rsidP="00A8351E">
      <w:pPr>
        <w:pStyle w:val="Akapitzlist"/>
        <w:numPr>
          <w:ilvl w:val="0"/>
          <w:numId w:val="21"/>
        </w:numPr>
        <w:spacing w:line="300" w:lineRule="auto"/>
        <w:ind w:left="284" w:hanging="284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W</w:t>
      </w:r>
      <w:r w:rsidRPr="004508B3">
        <w:rPr>
          <w:rFonts w:eastAsia="Calibri" w:cs="Arial"/>
          <w:szCs w:val="22"/>
        </w:rPr>
        <w:t>yposażenie w niezbędne środki gaśnicze, sorbenty i neutralizatory pozwalające przeciw</w:t>
      </w:r>
      <w:r>
        <w:rPr>
          <w:rFonts w:eastAsia="Calibri" w:cs="Arial"/>
          <w:szCs w:val="22"/>
        </w:rPr>
        <w:t>działać ewentualnym zagrożeniom.</w:t>
      </w:r>
    </w:p>
    <w:p w14:paraId="1A9232F1" w14:textId="6330CE54" w:rsidR="004508B3" w:rsidRPr="004508B3" w:rsidRDefault="004508B3" w:rsidP="00A8351E">
      <w:pPr>
        <w:pStyle w:val="Akapitzlist"/>
        <w:numPr>
          <w:ilvl w:val="0"/>
          <w:numId w:val="21"/>
        </w:numPr>
        <w:spacing w:line="300" w:lineRule="auto"/>
        <w:ind w:left="284" w:hanging="284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P</w:t>
      </w:r>
      <w:r w:rsidRPr="004508B3">
        <w:rPr>
          <w:rFonts w:eastAsia="Calibri" w:cs="Arial"/>
          <w:szCs w:val="22"/>
        </w:rPr>
        <w:t>rocedury i instrukcje postępowania w celu zmniejszenia ryzyka wystąpienia awarii przemy</w:t>
      </w:r>
      <w:r>
        <w:rPr>
          <w:rFonts w:eastAsia="Calibri" w:cs="Arial"/>
          <w:szCs w:val="22"/>
        </w:rPr>
        <w:t>słowej.</w:t>
      </w:r>
    </w:p>
    <w:p w14:paraId="75B8F627" w14:textId="276A02B8" w:rsidR="004508B3" w:rsidRDefault="004508B3" w:rsidP="00A8351E">
      <w:pPr>
        <w:pStyle w:val="Akapitzlist"/>
        <w:numPr>
          <w:ilvl w:val="0"/>
          <w:numId w:val="21"/>
        </w:numPr>
        <w:spacing w:line="300" w:lineRule="auto"/>
        <w:ind w:left="284" w:hanging="284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S</w:t>
      </w:r>
      <w:r w:rsidRPr="004508B3">
        <w:rPr>
          <w:rFonts w:eastAsia="Calibri" w:cs="Arial"/>
          <w:szCs w:val="22"/>
        </w:rPr>
        <w:t>zczelna konstrukcja pojemników na płynne dodatki do produkcji oraz zabezpieczenia przeciwdziałające niekontrolowanemu rozlaniu i przedostaniu się substancji ni</w:t>
      </w:r>
      <w:r>
        <w:rPr>
          <w:rFonts w:eastAsia="Calibri" w:cs="Arial"/>
          <w:szCs w:val="22"/>
        </w:rPr>
        <w:t>ebezpiecznych do wody lub ziemi.</w:t>
      </w:r>
    </w:p>
    <w:p w14:paraId="6FA63A37" w14:textId="50A76C1B" w:rsidR="008F7ACA" w:rsidRPr="004508B3" w:rsidRDefault="004508B3" w:rsidP="00A8351E">
      <w:pPr>
        <w:pStyle w:val="Akapitzlist"/>
        <w:numPr>
          <w:ilvl w:val="0"/>
          <w:numId w:val="21"/>
        </w:numPr>
        <w:spacing w:line="300" w:lineRule="auto"/>
        <w:ind w:left="284" w:hanging="284"/>
        <w:rPr>
          <w:rFonts w:eastAsia="Calibri" w:cs="Arial"/>
          <w:szCs w:val="22"/>
        </w:rPr>
      </w:pPr>
      <w:r w:rsidRPr="004508B3">
        <w:rPr>
          <w:rFonts w:eastAsia="Calibri" w:cs="Arial"/>
          <w:szCs w:val="22"/>
        </w:rPr>
        <w:t>Komputerowe sterowanie przebiegiem procesu produkcyjnego zapewniające ocenę stanu instalacji w warunkach n</w:t>
      </w:r>
      <w:r w:rsidR="0090203D">
        <w:rPr>
          <w:rFonts w:eastAsia="Calibri" w:cs="Arial"/>
          <w:szCs w:val="22"/>
        </w:rPr>
        <w:t>ormalnych i w przypadku awarii.</w:t>
      </w:r>
    </w:p>
    <w:p w14:paraId="2E29F609" w14:textId="08DBE529" w:rsidR="00286A1C" w:rsidRPr="002A1CC5" w:rsidRDefault="002A1CC5" w:rsidP="00160907">
      <w:pPr>
        <w:pStyle w:val="Nagwek2"/>
        <w:spacing w:line="300" w:lineRule="auto"/>
      </w:pPr>
      <w:r>
        <w:t xml:space="preserve">XV. </w:t>
      </w:r>
      <w:r w:rsidR="00286A1C" w:rsidRPr="00E00883">
        <w:t>Sposoby ograniczania oddziaływań transgranicznych na środowisko</w:t>
      </w:r>
      <w:r>
        <w:br/>
      </w:r>
      <w:r w:rsidR="00286A1C" w:rsidRPr="002A08C0">
        <w:rPr>
          <w:b w:val="0"/>
        </w:rPr>
        <w:t>Nie określa się.</w:t>
      </w:r>
    </w:p>
    <w:p w14:paraId="1AD0905D" w14:textId="66424198" w:rsidR="00286A1C" w:rsidRPr="00E00883" w:rsidRDefault="007123F7" w:rsidP="00160907">
      <w:pPr>
        <w:pStyle w:val="Nagwek2"/>
        <w:spacing w:line="300" w:lineRule="auto"/>
      </w:pPr>
      <w:r>
        <w:t>XV</w:t>
      </w:r>
      <w:r w:rsidR="00DA5D7A">
        <w:t>I</w:t>
      </w:r>
      <w:r w:rsidR="002A1CC5">
        <w:t xml:space="preserve">. </w:t>
      </w:r>
      <w:r w:rsidR="00286A1C" w:rsidRPr="00E00883">
        <w:t>Postępowanie po zakończeniu działalności</w:t>
      </w:r>
    </w:p>
    <w:p w14:paraId="4E3EF223" w14:textId="37F7D8A0" w:rsidR="00314C38" w:rsidRPr="000D6630" w:rsidRDefault="002A1CC5" w:rsidP="00A04637">
      <w:pPr>
        <w:spacing w:line="300" w:lineRule="auto"/>
      </w:pPr>
      <w:r w:rsidRPr="002A1CC5">
        <w:t xml:space="preserve">Zgodnie z wymogami wynikającymi z przepisów Prawa budowlanego, Prawa ochrony </w:t>
      </w:r>
      <w:r w:rsidRPr="000D6630">
        <w:t>śr</w:t>
      </w:r>
      <w:r w:rsidR="00D71C02" w:rsidRPr="000D6630">
        <w:t xml:space="preserve">odowiska, ustawy o odpadach oraz ustawy o zapobieganiu szkodom w środowisku </w:t>
      </w:r>
      <w:r w:rsidR="000D6630">
        <w:br/>
      </w:r>
      <w:r w:rsidR="00D71C02" w:rsidRPr="000D6630">
        <w:t>i ich naprawie.</w:t>
      </w:r>
    </w:p>
    <w:p w14:paraId="5FDC04F3" w14:textId="16DB4CBF" w:rsidR="00286A1C" w:rsidRPr="000D6630" w:rsidRDefault="002A1CC5" w:rsidP="00B46598">
      <w:pPr>
        <w:pStyle w:val="Nagwek2"/>
        <w:spacing w:line="300" w:lineRule="auto"/>
        <w:rPr>
          <w:i/>
          <w:sz w:val="18"/>
          <w:szCs w:val="18"/>
        </w:rPr>
      </w:pPr>
      <w:r w:rsidRPr="000D6630">
        <w:lastRenderedPageBreak/>
        <w:t xml:space="preserve">XVII. </w:t>
      </w:r>
      <w:r w:rsidR="00286A1C" w:rsidRPr="000D6630">
        <w:t>Dodatkowe wymagania</w:t>
      </w:r>
    </w:p>
    <w:p w14:paraId="5F29B09A" w14:textId="77777777" w:rsidR="00160907" w:rsidRPr="00491E64" w:rsidRDefault="00160907" w:rsidP="00833B4E">
      <w:pPr>
        <w:numPr>
          <w:ilvl w:val="0"/>
          <w:numId w:val="5"/>
        </w:numPr>
        <w:spacing w:line="300" w:lineRule="auto"/>
        <w:rPr>
          <w:b/>
          <w:smallCaps/>
        </w:rPr>
      </w:pPr>
      <w:r w:rsidRPr="000D6630">
        <w:t xml:space="preserve">W razie wystąpienia awarii przemysłowej należy natychmiast zawiadomić o tym fakcie właściwego powiatowego </w:t>
      </w:r>
      <w:r w:rsidRPr="00491E64">
        <w:t>komendanta Państwowej Straży Pożarnej oraz wojewódzkiego inspektora ochrony środowiska.</w:t>
      </w:r>
    </w:p>
    <w:p w14:paraId="5D68E56D" w14:textId="77777777" w:rsidR="00160907" w:rsidRPr="001F48BA" w:rsidRDefault="00160907" w:rsidP="00833B4E">
      <w:pPr>
        <w:numPr>
          <w:ilvl w:val="0"/>
          <w:numId w:val="5"/>
        </w:numPr>
        <w:spacing w:line="302" w:lineRule="auto"/>
        <w:rPr>
          <w:b/>
          <w:smallCaps/>
          <w:color w:val="000000" w:themeColor="text1"/>
        </w:rPr>
      </w:pPr>
      <w:r w:rsidRPr="001F48BA">
        <w:rPr>
          <w:color w:val="000000" w:themeColor="text1"/>
        </w:rPr>
        <w:t>Przekazywanie wyników okresowych pomiarów hałasu wojewódzkiemu inspektorowi ochrony środowiska również w wersji elektronicznej.</w:t>
      </w:r>
    </w:p>
    <w:p w14:paraId="7E34A0DD" w14:textId="2AE36C39" w:rsidR="00286A1C" w:rsidRPr="00E00883" w:rsidRDefault="00286A1C" w:rsidP="00B46598">
      <w:pPr>
        <w:pStyle w:val="Nagwek2"/>
        <w:spacing w:line="300" w:lineRule="auto"/>
      </w:pPr>
      <w:r w:rsidRPr="00E00883">
        <w:t>X</w:t>
      </w:r>
      <w:r w:rsidR="007123F7">
        <w:t>VIII</w:t>
      </w:r>
      <w:r w:rsidRPr="00E00883">
        <w:t>. Termin ważności pozwolenia</w:t>
      </w:r>
    </w:p>
    <w:p w14:paraId="440C3EDD" w14:textId="3FA68573" w:rsidR="00286A1C" w:rsidRPr="00E00883" w:rsidRDefault="00286A1C" w:rsidP="00B46598">
      <w:pPr>
        <w:spacing w:line="300" w:lineRule="auto"/>
      </w:pPr>
      <w:r w:rsidRPr="00E00883">
        <w:t xml:space="preserve">Udziela się </w:t>
      </w:r>
      <w:r w:rsidRPr="00A04637">
        <w:t xml:space="preserve">pozwolenia zintegrowanego </w:t>
      </w:r>
      <w:r w:rsidR="008D7A54" w:rsidRPr="00A04637">
        <w:t>na czas oznaczony do 31 grudnia 2019 r.</w:t>
      </w:r>
    </w:p>
    <w:p w14:paraId="24D47270" w14:textId="77777777" w:rsidR="00286A1C" w:rsidRPr="00E00883" w:rsidRDefault="00534330" w:rsidP="00FC7587">
      <w:pPr>
        <w:pStyle w:val="Nagwek2"/>
        <w:spacing w:line="300" w:lineRule="auto"/>
        <w:jc w:val="center"/>
      </w:pPr>
      <w:r w:rsidRPr="00E00883">
        <w:t>Uzasadnienie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7AF496A7" w14:textId="08A948F0" w:rsidR="00C65866" w:rsidRPr="00C65866" w:rsidRDefault="00C65866" w:rsidP="004D0FAB">
      <w:pPr>
        <w:ind w:firstLine="708"/>
      </w:pPr>
      <w:r w:rsidRPr="00C65866">
        <w:t>Wnioskiem z dnia 19 maja 2017 r. (data wpływu 22 maja 2017 r.), (REGON: 016163215, NIP: 525-21-50-859)</w:t>
      </w:r>
      <w:r w:rsidRPr="00C65866">
        <w:rPr>
          <w:lang w:eastAsia="ar-SA"/>
        </w:rPr>
        <w:t>,</w:t>
      </w:r>
      <w:r w:rsidRPr="00C65866">
        <w:t xml:space="preserve"> Sofidel Poland sp. z o.o., ul. Mleczarska 31, </w:t>
      </w:r>
      <w:r w:rsidR="00D73519">
        <w:br/>
      </w:r>
      <w:r w:rsidR="00D73519" w:rsidRPr="00C65866">
        <w:t xml:space="preserve">06-400 Ciechanów, </w:t>
      </w:r>
      <w:r w:rsidRPr="00C65866">
        <w:t>wystąpiła do Marszałka Województwa Mazowieckiego o wydanie pozwolenia zintegrowanego na prowadzenie instalacji do produkcji papieru higienicznego</w:t>
      </w:r>
      <w:r w:rsidR="004D0FAB">
        <w:t>,</w:t>
      </w:r>
      <w:r w:rsidRPr="00C65866">
        <w:t xml:space="preserve"> zlokalizowanej na terenie ww. Zakładu.</w:t>
      </w:r>
    </w:p>
    <w:p w14:paraId="14447B35" w14:textId="798152CB" w:rsidR="00C65866" w:rsidRPr="00C65866" w:rsidRDefault="00C65866" w:rsidP="004D0FAB">
      <w:pPr>
        <w:ind w:firstLine="708"/>
      </w:pPr>
      <w:r w:rsidRPr="00C65866">
        <w:t xml:space="preserve">W związku ze złożonym wnioskiem z dnia 19 maja 2017 r., organ zwrócił się </w:t>
      </w:r>
      <w:r w:rsidR="003D43A1">
        <w:br/>
      </w:r>
      <w:r w:rsidRPr="00C65866">
        <w:t xml:space="preserve">do prowadzącego instalację o doprecyzowanie żądania, oraz wskazania czy przedmiotowy wniosek dotyczy zmiany decyzji Starosty Ciechanowskiego z dnia 12 października 2012 r., </w:t>
      </w:r>
      <w:r w:rsidRPr="00E13112">
        <w:t>znak: RSD.6222.1.2012, (ze zm.), udzielającej pozwolenia zintegrowanego spółce DELITISSUE sp. z o.o.,</w:t>
      </w:r>
      <w:r w:rsidR="00D73519" w:rsidRPr="00E13112">
        <w:t xml:space="preserve"> ul. Mleczarska 31, 06-400 Ciechanów,</w:t>
      </w:r>
      <w:r w:rsidRPr="00E13112">
        <w:t xml:space="preserve"> na prowadzenie instalacji </w:t>
      </w:r>
      <w:r w:rsidR="00E13112">
        <w:br/>
      </w:r>
      <w:r w:rsidRPr="00E13112">
        <w:t>do produkcji i przetwórstwa papieru higienicznego o zdolności produkcyjnej 110 Mg/d, zlokalizowanej przy ul. Mleczarskiej 31, 06-400 Ciechanów, czy jest to wniosek o wydanie no</w:t>
      </w:r>
      <w:r w:rsidR="00D73519" w:rsidRPr="00E13112">
        <w:t>wego pozwolenia zintegrowanego (obecnie Sofidel Poland sp. z o.o.</w:t>
      </w:r>
      <w:r w:rsidR="00E13112" w:rsidRPr="00E13112">
        <w:t>).</w:t>
      </w:r>
    </w:p>
    <w:p w14:paraId="22376185" w14:textId="77777777" w:rsidR="00C65866" w:rsidRPr="00C65866" w:rsidRDefault="00C65866" w:rsidP="004D0FAB">
      <w:pPr>
        <w:ind w:firstLine="708"/>
      </w:pPr>
      <w:r w:rsidRPr="00C65866">
        <w:t>Pismem z dnia 1 czerwca 2017 r. prowadzący instalację doprecyzował wniosek wskazując, iż złożony w dniu 19 maja 2017 r. wniosek dotyczy wydania pozwolenia zintegrowanego oraz dołączył kopię odpowiedzi Starosty Powiatu w Ciechanowie dotyczącą zmiany nazwy firmy z Delitissue sp. z o.o. na Sofidel Poland sp. z o.o., która to zmiana miała miejsce w lipcu 2016 r. i nie wymagała zmiany adresata pozwolenia zintegrowanego wydanego przez Starostę Ciechanowskiego w dniu 12 października 2012 r., znak: RSD.6222.1.2012.</w:t>
      </w:r>
    </w:p>
    <w:p w14:paraId="7F2B430B" w14:textId="1E244B13" w:rsidR="004D0FAB" w:rsidRPr="00C65866" w:rsidRDefault="004D0FAB" w:rsidP="004D0FAB">
      <w:pPr>
        <w:spacing w:line="300" w:lineRule="auto"/>
        <w:ind w:firstLine="709"/>
        <w:rPr>
          <w:rFonts w:cs="Arial"/>
          <w:szCs w:val="22"/>
        </w:rPr>
      </w:pPr>
      <w:r w:rsidRPr="00C65866">
        <w:rPr>
          <w:rFonts w:cs="Arial"/>
          <w:szCs w:val="22"/>
        </w:rPr>
        <w:t xml:space="preserve">Przedmiotowa instalacja wymaga uzyskania pozwolenia zintegrowanego, gdyż zgodnie z załącznikiem do rozporządzenia Ministra Środowiska z dnia 27 sierpnia 2014 r. </w:t>
      </w:r>
      <w:r w:rsidR="00F93C29">
        <w:rPr>
          <w:rFonts w:cs="Arial"/>
          <w:szCs w:val="22"/>
        </w:rPr>
        <w:br/>
      </w:r>
      <w:r w:rsidRPr="00C65866">
        <w:t xml:space="preserve">w sprawie rodzajów instalacji mogących powodować znaczne zanieczyszczenie poszczególnych elementów przyrodniczych albo środowiska </w:t>
      </w:r>
      <w:r w:rsidR="00A8351E">
        <w:t xml:space="preserve">jako całości (Dz. U. </w:t>
      </w:r>
      <w:r w:rsidRPr="00C65866">
        <w:t>poz. 1169), klasyfik</w:t>
      </w:r>
      <w:r w:rsidRPr="00C65866">
        <w:rPr>
          <w:rFonts w:cs="Arial"/>
          <w:szCs w:val="22"/>
        </w:rPr>
        <w:t xml:space="preserve">uje się do instalacji do produkcji </w:t>
      </w:r>
      <w:r w:rsidRPr="00C65866">
        <w:t xml:space="preserve">papieru lub tektury o zdolności </w:t>
      </w:r>
      <w:r w:rsidRPr="005A00CF">
        <w:t>produkcyjnej ponad 20 ton na dobę.</w:t>
      </w:r>
    </w:p>
    <w:p w14:paraId="39B7EA51" w14:textId="19F190AF" w:rsidR="004D0FAB" w:rsidRPr="00C65866" w:rsidRDefault="004D0FAB" w:rsidP="004D0FAB">
      <w:pPr>
        <w:spacing w:line="300" w:lineRule="auto"/>
        <w:ind w:firstLine="567"/>
        <w:rPr>
          <w:rFonts w:cs="Arial"/>
        </w:rPr>
      </w:pPr>
      <w:r w:rsidRPr="00C65866">
        <w:t xml:space="preserve">Zgodnie z art. 378 ust. 2a pkt 1 ustawy Prawo ochrony środowiska marszałek województwa jest właściwy w sprawach przedsięwzięć i zdarzeń na terenach zakładów, gdzie jest eksploatowana instalacja, która jest kwalifikowana jako przedsięwzięcie mogące zawsze znacząco oddziaływać na środowisko w rozumieniu ustawy z dnia 3 października 2008 r. o udostępnianiu informacji o środowisku i jego ochronie, udziale społeczeństwa </w:t>
      </w:r>
      <w:r w:rsidRPr="00C65866">
        <w:br/>
        <w:t xml:space="preserve">w ochronie środowiska oraz o ocenach oddziaływania na środowisko </w:t>
      </w:r>
      <w:r w:rsidRPr="00C65866">
        <w:rPr>
          <w:rFonts w:cs="Arial"/>
        </w:rPr>
        <w:t xml:space="preserve">(Dz. U. </w:t>
      </w:r>
      <w:r w:rsidRPr="00C65866">
        <w:rPr>
          <w:rFonts w:cs="Arial"/>
          <w:bCs/>
        </w:rPr>
        <w:t xml:space="preserve">z 2017 r. </w:t>
      </w:r>
      <w:r w:rsidRPr="00C65866">
        <w:rPr>
          <w:rFonts w:cs="Arial"/>
          <w:bCs/>
        </w:rPr>
        <w:br/>
      </w:r>
      <w:r w:rsidRPr="00C65866">
        <w:rPr>
          <w:rFonts w:cs="Arial"/>
          <w:bCs/>
        </w:rPr>
        <w:lastRenderedPageBreak/>
        <w:t>poz. 1405, z późn. zm.</w:t>
      </w:r>
      <w:r w:rsidRPr="00C65866">
        <w:rPr>
          <w:rFonts w:cs="Arial"/>
        </w:rPr>
        <w:t xml:space="preserve">). Rodzaje przedsięwzięć mogących zawsze znacząco oddziaływać na środowisko określone </w:t>
      </w:r>
      <w:r w:rsidRPr="005A00CF">
        <w:rPr>
          <w:rFonts w:cs="Arial"/>
        </w:rPr>
        <w:t xml:space="preserve">zostały w rozporządzeniu Rady Ministrów z dnia 9 listopada 2010 r. </w:t>
      </w:r>
      <w:r w:rsidRPr="005A00CF">
        <w:rPr>
          <w:rFonts w:cs="Arial"/>
        </w:rPr>
        <w:br/>
        <w:t xml:space="preserve">w sprawie przedsięwzięć mogących znacząco oddziaływać na środowisko (Dz. U. z 2016 r., poz. 71). Przedmiotowa instalacja zaliczana jest do przedsięwzięć mogących zawsze znacząco oddziaływać na środowisko </w:t>
      </w:r>
      <w:r w:rsidR="00F31D58" w:rsidRPr="005A00CF">
        <w:rPr>
          <w:rFonts w:cs="Arial"/>
        </w:rPr>
        <w:t>(§ 2 ust. 1 pkt 20</w:t>
      </w:r>
      <w:r w:rsidRPr="005A00CF">
        <w:rPr>
          <w:rFonts w:cs="Arial"/>
        </w:rPr>
        <w:t xml:space="preserve"> ww. rozporządzenia).</w:t>
      </w:r>
    </w:p>
    <w:p w14:paraId="41A4E6CF" w14:textId="598F2AB3" w:rsidR="00C65866" w:rsidRPr="00C65866" w:rsidRDefault="00C65866" w:rsidP="004D0FAB">
      <w:pPr>
        <w:ind w:firstLine="567"/>
      </w:pPr>
      <w:r w:rsidRPr="00C65866">
        <w:t xml:space="preserve">Po analizie merytorycznej wniosku stwierdzono, że nie spełnia on wymogów określonych w przepisach prawa i pismem z dnia 24 sierpnia 2017 r., znak: </w:t>
      </w:r>
      <w:r w:rsidR="004D0FAB">
        <w:br/>
      </w:r>
      <w:r w:rsidRPr="00C65866">
        <w:t xml:space="preserve">PZ-I.7222.32.2017.IP, tut. organ wezwał prowadzącego przedmiotową instalację </w:t>
      </w:r>
      <w:r w:rsidR="003D43A1">
        <w:br/>
      </w:r>
      <w:r w:rsidRPr="00C65866">
        <w:t>do</w:t>
      </w:r>
      <w:r w:rsidR="007123F7">
        <w:t xml:space="preserve"> </w:t>
      </w:r>
      <w:r w:rsidRPr="00C65866">
        <w:t xml:space="preserve">uzupełnienia braków we wniosku. </w:t>
      </w:r>
    </w:p>
    <w:p w14:paraId="6E377594" w14:textId="57F8A457" w:rsidR="00C65866" w:rsidRPr="00C65866" w:rsidRDefault="00C65866" w:rsidP="004D0FAB">
      <w:pPr>
        <w:ind w:firstLine="567"/>
      </w:pPr>
      <w:r w:rsidRPr="00C65866">
        <w:t>Prowadzący instalację pismem z dnia 5 września 2017 r. zwrócił się o zawieszenie przedmiotowego postępowania.</w:t>
      </w:r>
      <w:r w:rsidRPr="00C65866">
        <w:rPr>
          <w:lang w:eastAsia="ar-SA"/>
        </w:rPr>
        <w:t xml:space="preserve"> Postanowieniem z dnia 8 września 2017 r., znak: </w:t>
      </w:r>
      <w:r w:rsidR="004D0FAB">
        <w:rPr>
          <w:lang w:eastAsia="ar-SA"/>
        </w:rPr>
        <w:br/>
      </w:r>
      <w:r w:rsidRPr="00C65866">
        <w:rPr>
          <w:lang w:eastAsia="ar-SA"/>
        </w:rPr>
        <w:t xml:space="preserve">PZ-II.7222.49.2017.IP (PZ-I.7222.32.2017.IP) </w:t>
      </w:r>
      <w:r w:rsidRPr="00C65866">
        <w:t>Marszałek Województwa Mazowieckiego zawiesił prowadzone postępowanie.</w:t>
      </w:r>
    </w:p>
    <w:p w14:paraId="60A69B8F" w14:textId="552A79CA" w:rsidR="00C65866" w:rsidRPr="00094D8C" w:rsidRDefault="00C65866" w:rsidP="004D0FAB">
      <w:pPr>
        <w:ind w:firstLine="567"/>
      </w:pPr>
      <w:r w:rsidRPr="00C65866">
        <w:t xml:space="preserve">Pismem z dnia 7 września 2017 r. </w:t>
      </w:r>
      <w:r w:rsidR="004D0FAB">
        <w:t xml:space="preserve">(data wpływu 11 września 2017 r.), </w:t>
      </w:r>
      <w:r w:rsidRPr="00C65866">
        <w:t xml:space="preserve">prowadzący instalację oświadczył, że wystąpi do Starosty Ciechanowskiego z wnioskiem o wygaszenie pozwolenia </w:t>
      </w:r>
      <w:r w:rsidRPr="00094D8C">
        <w:t xml:space="preserve">zintegrowanego udzielonego przez Starostę Ciechanowskiego decyzją z dnia </w:t>
      </w:r>
      <w:r w:rsidR="003D43A1">
        <w:br/>
      </w:r>
      <w:r w:rsidRPr="00094D8C">
        <w:t>12 października 2012 r., znak: RSD.6222.1.2012, (ze zm.).</w:t>
      </w:r>
    </w:p>
    <w:p w14:paraId="72534213" w14:textId="6465F994" w:rsidR="00C65866" w:rsidRPr="00094D8C" w:rsidRDefault="00C65866" w:rsidP="004D0FAB">
      <w:pPr>
        <w:ind w:firstLine="567"/>
      </w:pPr>
      <w:r w:rsidRPr="00094D8C">
        <w:t xml:space="preserve">Wnioskiem z dnia 16 października 2017 r. prowadzący instalację zwrócił się o podjęcie zawieszonego postępowania, przedkładając jednocześnie uzupełnienie do wniosku </w:t>
      </w:r>
      <w:r w:rsidR="003D43A1">
        <w:br/>
      </w:r>
      <w:r w:rsidRPr="00094D8C">
        <w:t>o wydanie pozwolenia zintegrowanego.</w:t>
      </w:r>
    </w:p>
    <w:p w14:paraId="341EEF88" w14:textId="4482B6C0" w:rsidR="00C65866" w:rsidRPr="00094D8C" w:rsidRDefault="009A0D19" w:rsidP="009A0D19">
      <w:pPr>
        <w:spacing w:line="300" w:lineRule="auto"/>
        <w:ind w:firstLine="709"/>
        <w:rPr>
          <w:rFonts w:cs="Arial"/>
          <w:szCs w:val="22"/>
        </w:rPr>
      </w:pPr>
      <w:r w:rsidRPr="00094D8C">
        <w:rPr>
          <w:lang w:eastAsia="ar-SA"/>
        </w:rPr>
        <w:t xml:space="preserve">Postanowieniem z dnia 26 października 2017 r., znak: PZ-II.7222.49.2017.IP </w:t>
      </w:r>
      <w:r w:rsidRPr="00094D8C">
        <w:rPr>
          <w:lang w:eastAsia="ar-SA"/>
        </w:rPr>
        <w:br/>
        <w:t xml:space="preserve">(PZ-I.7222.32.2017.IP) </w:t>
      </w:r>
      <w:r w:rsidRPr="00094D8C">
        <w:t>Marszałek Województwa Mazowieckiego podjął ww. postępowanie.</w:t>
      </w:r>
    </w:p>
    <w:p w14:paraId="48E03505" w14:textId="09F8E002" w:rsidR="00094D8C" w:rsidRPr="00094D8C" w:rsidRDefault="00094D8C" w:rsidP="00AD4C3B">
      <w:pPr>
        <w:spacing w:line="300" w:lineRule="auto"/>
        <w:ind w:firstLine="708"/>
      </w:pPr>
      <w:r w:rsidRPr="00094D8C">
        <w:t xml:space="preserve">Ponieważ, wniosek nadal nie był kompletny, tut. organ pismem z dnia 21 grudnia </w:t>
      </w:r>
      <w:r w:rsidRPr="00094D8C">
        <w:br/>
        <w:t>2017 r.,</w:t>
      </w:r>
      <w:r w:rsidRPr="00094D8C">
        <w:rPr>
          <w:lang w:val="fr-FR"/>
        </w:rPr>
        <w:t xml:space="preserve"> znak: </w:t>
      </w:r>
      <w:r w:rsidRPr="00094D8C">
        <w:rPr>
          <w:lang w:eastAsia="ar-SA"/>
        </w:rPr>
        <w:t>PZ-II.7222.49.2017.IP (PZ-I.7222.32.2017.IP)</w:t>
      </w:r>
      <w:r w:rsidRPr="00094D8C">
        <w:t xml:space="preserve">, wezwał prowadzącego instalację do złożenia wyjaśnień w przedmiotowej sprawie. </w:t>
      </w:r>
      <w:r w:rsidRPr="00094D8C">
        <w:rPr>
          <w:lang w:eastAsia="ar-SA"/>
        </w:rPr>
        <w:t>Wyjaśnienia w przedmiocie sprawy wpłynęły</w:t>
      </w:r>
      <w:r w:rsidRPr="00094D8C">
        <w:t xml:space="preserve"> w dniu 10 stycznia 2018 r.</w:t>
      </w:r>
    </w:p>
    <w:p w14:paraId="583B4DEF" w14:textId="14CC44F5" w:rsidR="00094D8C" w:rsidRPr="00094D8C" w:rsidRDefault="00094D8C" w:rsidP="00AD4C3B">
      <w:pPr>
        <w:spacing w:line="300" w:lineRule="auto"/>
        <w:ind w:firstLine="708"/>
        <w:rPr>
          <w:rStyle w:val="Pogrubienie"/>
          <w:b w:val="0"/>
        </w:rPr>
      </w:pPr>
      <w:r w:rsidRPr="00094D8C">
        <w:rPr>
          <w:rStyle w:val="Pogrubienie"/>
          <w:b w:val="0"/>
        </w:rPr>
        <w:t>W związku z prowadzonym postępowaniem w dniu 12 lutego 2018</w:t>
      </w:r>
      <w:r w:rsidR="007123F7">
        <w:rPr>
          <w:rStyle w:val="Pogrubienie"/>
          <w:b w:val="0"/>
        </w:rPr>
        <w:t xml:space="preserve"> </w:t>
      </w:r>
      <w:r w:rsidRPr="00094D8C">
        <w:rPr>
          <w:rStyle w:val="Pogrubienie"/>
          <w:b w:val="0"/>
        </w:rPr>
        <w:t>r. zostały przeprowadzone oględziny na terenie zakładu Sofidel Poland sp. z o.o., 06-400 Ciechanów, ul. Mleczarska 31.</w:t>
      </w:r>
    </w:p>
    <w:p w14:paraId="21D806E8" w14:textId="72E2F996" w:rsidR="00C65866" w:rsidRPr="00F93C29" w:rsidRDefault="00AD4C3B" w:rsidP="00AD4C3B">
      <w:pPr>
        <w:spacing w:line="30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Prowadzący instalacje w dniu 28 lutego 2018 r. i 6 marca 2018 r. przedłożył </w:t>
      </w:r>
      <w:r w:rsidRPr="00F93C29">
        <w:rPr>
          <w:rFonts w:cs="Arial"/>
          <w:szCs w:val="22"/>
        </w:rPr>
        <w:t>dodatkowe uzupełnienie.</w:t>
      </w:r>
    </w:p>
    <w:p w14:paraId="3B19CA06" w14:textId="17C13D29" w:rsidR="00AD4C3B" w:rsidRDefault="00AD4C3B" w:rsidP="00AD4C3B">
      <w:pPr>
        <w:spacing w:line="300" w:lineRule="auto"/>
        <w:ind w:firstLine="708"/>
        <w:rPr>
          <w:rFonts w:eastAsia="Calibri"/>
          <w:szCs w:val="22"/>
          <w:lang w:eastAsia="en-US"/>
        </w:rPr>
      </w:pPr>
      <w:r w:rsidRPr="00F93C29">
        <w:rPr>
          <w:szCs w:val="22"/>
        </w:rPr>
        <w:t xml:space="preserve">Zawiadomieniem z dnia 9 marca 2018 r., </w:t>
      </w:r>
      <w:r w:rsidRPr="00F93C29">
        <w:rPr>
          <w:rFonts w:cs="Arial"/>
          <w:szCs w:val="22"/>
        </w:rPr>
        <w:t>znak: PZ-II.7222.49.2017.IP</w:t>
      </w:r>
      <w:r w:rsidRPr="00F93C29">
        <w:rPr>
          <w:szCs w:val="22"/>
        </w:rPr>
        <w:t xml:space="preserve">, Marszałek Województwa Mazowieckiego podał, że w publicznie dostępnym wykazie zamieszczono dane o wniosku, a także poinformował o możliwości wnoszenia uwag i wniosków w terminie 30 dni od ukazania się zawiadomienia. Przedmiotowe zawiadomienie w okresie od dnia </w:t>
      </w:r>
      <w:r w:rsidR="00F93C29">
        <w:rPr>
          <w:szCs w:val="22"/>
        </w:rPr>
        <w:br/>
      </w:r>
      <w:r w:rsidRPr="00F93C29">
        <w:rPr>
          <w:szCs w:val="22"/>
        </w:rPr>
        <w:t xml:space="preserve">13 marca 2018 r. do dnia 13 kwietnia 2018 r. umieszczono na tablicy ogłoszeń w Urzędzie Marszałkowskim Województwa Mazowieckiego w Warszawie. Ponadto, zawiadomienie umieszczono na stronie internetowej Urzędu Marszałkowskiego. Zawiadomienie wywieszono również na tablicy ogłoszeń w Urzędzie Miasta Ciechanów w okresie od dnia 14 marca </w:t>
      </w:r>
      <w:r w:rsidRPr="00F93C29">
        <w:rPr>
          <w:szCs w:val="22"/>
        </w:rPr>
        <w:br/>
        <w:t xml:space="preserve">2018 r. do dnia 16 kwietnia 2018 r. oraz na terenie przedmiotowej instalacji w okresie od dnia </w:t>
      </w:r>
      <w:r w:rsidRPr="00F93C29">
        <w:rPr>
          <w:szCs w:val="22"/>
        </w:rPr>
        <w:br/>
      </w:r>
      <w:r w:rsidRPr="00F93C29">
        <w:rPr>
          <w:szCs w:val="22"/>
        </w:rPr>
        <w:lastRenderedPageBreak/>
        <w:t xml:space="preserve">14 marca 2018 r. do dnia 16 kwietnia 2018 r. W terminie 30 dni od dnia ogłoszenia </w:t>
      </w:r>
      <w:r w:rsidR="00F93C29">
        <w:rPr>
          <w:szCs w:val="22"/>
        </w:rPr>
        <w:br/>
      </w:r>
      <w:r w:rsidRPr="00F93C29">
        <w:rPr>
          <w:szCs w:val="22"/>
        </w:rPr>
        <w:t>nie wniesiono żadnych uwag i wniosków do sprawy.</w:t>
      </w:r>
      <w:r w:rsidRPr="00F93C29">
        <w:rPr>
          <w:rFonts w:eastAsia="Calibri"/>
          <w:szCs w:val="22"/>
          <w:lang w:eastAsia="en-US"/>
        </w:rPr>
        <w:t xml:space="preserve"> </w:t>
      </w:r>
    </w:p>
    <w:p w14:paraId="67680DF0" w14:textId="67901DC6" w:rsidR="00AD4C3B" w:rsidRDefault="00AD4C3B" w:rsidP="00AD4C3B">
      <w:pPr>
        <w:spacing w:line="300" w:lineRule="auto"/>
        <w:ind w:firstLine="720"/>
        <w:rPr>
          <w:rFonts w:cs="Arial"/>
          <w:szCs w:val="22"/>
        </w:rPr>
      </w:pPr>
      <w:r w:rsidRPr="00F93C29">
        <w:rPr>
          <w:rFonts w:eastAsia="Calibri"/>
          <w:szCs w:val="22"/>
          <w:lang w:eastAsia="en-US"/>
        </w:rPr>
        <w:t>Z</w:t>
      </w:r>
      <w:r w:rsidRPr="00F93C29">
        <w:rPr>
          <w:szCs w:val="22"/>
        </w:rPr>
        <w:t xml:space="preserve">godnie z art. 10 § 1 ustawy Kodeks postępowania administracyjnego, pismem </w:t>
      </w:r>
      <w:r w:rsidRPr="00F93C29">
        <w:rPr>
          <w:szCs w:val="22"/>
        </w:rPr>
        <w:br/>
        <w:t xml:space="preserve">z dnia </w:t>
      </w:r>
      <w:r w:rsidR="00F93C29">
        <w:rPr>
          <w:szCs w:val="22"/>
        </w:rPr>
        <w:t>12 marca</w:t>
      </w:r>
      <w:r w:rsidRPr="00F93C29">
        <w:rPr>
          <w:szCs w:val="22"/>
        </w:rPr>
        <w:t xml:space="preserve"> 201</w:t>
      </w:r>
      <w:r w:rsidR="00F93C29" w:rsidRPr="00F93C29">
        <w:rPr>
          <w:szCs w:val="22"/>
        </w:rPr>
        <w:t>8</w:t>
      </w:r>
      <w:r w:rsidRPr="00F93C29">
        <w:rPr>
          <w:szCs w:val="22"/>
        </w:rPr>
        <w:t xml:space="preserve"> r., </w:t>
      </w:r>
      <w:r w:rsidRPr="00F93C29">
        <w:rPr>
          <w:rFonts w:cs="Arial"/>
          <w:szCs w:val="22"/>
        </w:rPr>
        <w:t>znak: PZ-II.7222.</w:t>
      </w:r>
      <w:r w:rsidR="00F93C29" w:rsidRPr="00F93C29">
        <w:rPr>
          <w:rFonts w:cs="Arial"/>
          <w:szCs w:val="22"/>
        </w:rPr>
        <w:t>49</w:t>
      </w:r>
      <w:r w:rsidRPr="00F93C29">
        <w:rPr>
          <w:rFonts w:cs="Arial"/>
          <w:szCs w:val="22"/>
        </w:rPr>
        <w:t>.2017.</w:t>
      </w:r>
      <w:r w:rsidR="00F93C29" w:rsidRPr="00F93C29">
        <w:rPr>
          <w:rFonts w:cs="Arial"/>
          <w:szCs w:val="22"/>
        </w:rPr>
        <w:t xml:space="preserve">IP, </w:t>
      </w:r>
      <w:r w:rsidRPr="00F93C29">
        <w:rPr>
          <w:szCs w:val="22"/>
        </w:rPr>
        <w:t xml:space="preserve">poinformowano stronę o przysługującym prawie zapoznania się z aktami sprawy, możliwości wypowiedzenia się </w:t>
      </w:r>
      <w:r w:rsidR="00F93C29" w:rsidRPr="00F93C29">
        <w:rPr>
          <w:szCs w:val="22"/>
        </w:rPr>
        <w:br/>
      </w:r>
      <w:r w:rsidRPr="00F93C29">
        <w:rPr>
          <w:szCs w:val="22"/>
        </w:rPr>
        <w:t xml:space="preserve">co do zebranych dowodów i materiałów oraz zgłoszonych żądań w toczącym się postępowaniu. </w:t>
      </w:r>
      <w:r w:rsidRPr="00F93C29">
        <w:rPr>
          <w:rFonts w:cs="Arial"/>
          <w:iCs/>
          <w:szCs w:val="22"/>
        </w:rPr>
        <w:t>Prowadzący instalację nie skorzystał z przysługującego prawa.</w:t>
      </w:r>
      <w:r w:rsidRPr="00F93C29">
        <w:rPr>
          <w:rFonts w:cs="Arial"/>
          <w:szCs w:val="22"/>
        </w:rPr>
        <w:t xml:space="preserve"> </w:t>
      </w:r>
    </w:p>
    <w:p w14:paraId="60209D8B" w14:textId="10700D18" w:rsidR="00F93C29" w:rsidRPr="00F93C29" w:rsidRDefault="00F93C29" w:rsidP="00F93C29">
      <w:pPr>
        <w:spacing w:line="300" w:lineRule="auto"/>
        <w:ind w:firstLine="567"/>
        <w:rPr>
          <w:rFonts w:eastAsia="Calibri"/>
          <w:lang w:eastAsia="en-US"/>
        </w:rPr>
      </w:pPr>
      <w:r w:rsidRPr="00F93C29">
        <w:rPr>
          <w:rFonts w:eastAsia="Calibri"/>
          <w:lang w:eastAsia="en-US"/>
        </w:rPr>
        <w:t xml:space="preserve">Z uwagi na oczekiwanie na informację o wywieszeniu do publicznej wiadomości zawiadomienia o wszczęciu postępowania oraz zebraniu materiału dowodowego, w związku z koniecznością zapewnienia wszystkim zainteresowanym czynnego udziału </w:t>
      </w:r>
      <w:r w:rsidRPr="00F93C29">
        <w:rPr>
          <w:rFonts w:eastAsia="Calibri"/>
          <w:lang w:eastAsia="en-US"/>
        </w:rPr>
        <w:br/>
        <w:t xml:space="preserve">w postępowaniu, </w:t>
      </w:r>
      <w:r w:rsidRPr="00F93C29">
        <w:t>pismem z dnia 16 kwietnia 2018 r.</w:t>
      </w:r>
      <w:r w:rsidRPr="00F93C29">
        <w:rPr>
          <w:lang w:val="fr-FR"/>
        </w:rPr>
        <w:t xml:space="preserve">, </w:t>
      </w:r>
      <w:r w:rsidRPr="00F93C29">
        <w:t>znak: PZ-II.7222.49.2017.IP, przedłużono termin załatwienia sprawy.</w:t>
      </w:r>
    </w:p>
    <w:p w14:paraId="7670CACA" w14:textId="71389C4D" w:rsidR="00F93C29" w:rsidRPr="001C681A" w:rsidRDefault="00214492" w:rsidP="001C681A">
      <w:pPr>
        <w:spacing w:line="300" w:lineRule="auto"/>
        <w:ind w:firstLine="567"/>
      </w:pPr>
      <w:r w:rsidRPr="00CD3BA1">
        <w:rPr>
          <w:rFonts w:cs="Arial"/>
          <w:szCs w:val="22"/>
        </w:rPr>
        <w:t xml:space="preserve">Starosta Ciechanowski decyzją z dnia 6 czerwca 2018 r., znak: RSD.6222.7.2017, stwierdził </w:t>
      </w:r>
      <w:r w:rsidRPr="00CD3BA1">
        <w:t xml:space="preserve">wygaśnięcie </w:t>
      </w:r>
      <w:r w:rsidR="00CD3BA1" w:rsidRPr="00CD3BA1">
        <w:t xml:space="preserve">decyzji Starosty Ciechanowskiego z dnia 12 października 2012 r., znak: RSD.6222.1.2012 (zmienionej decyzją z dnia 4 grudnia 2014 r., znak: RSD.6222.11.2014), udzielającej pozwolenia zintegrowanego Sofidel Poland sp. z o.o., </w:t>
      </w:r>
      <w:r w:rsidR="00CD3BA1">
        <w:br/>
      </w:r>
      <w:r w:rsidR="00CD3BA1" w:rsidRPr="00CD3BA1">
        <w:t xml:space="preserve">ul. Mleczarska 31, 06-400 Ciechanów (REGON: 016163215, NIP: 5252150859), </w:t>
      </w:r>
      <w:r w:rsidR="001C681A">
        <w:br/>
      </w:r>
      <w:r w:rsidRPr="00CD3BA1">
        <w:t xml:space="preserve">na prowadzenie instalacji do produkcji i przetwórstwa papieru higienicznego o zdolności produkcyjnej 110 Mg/d, </w:t>
      </w:r>
      <w:r w:rsidRPr="001C681A">
        <w:t>zlokalizowanej przy ul</w:t>
      </w:r>
      <w:r w:rsidR="00CD3BA1" w:rsidRPr="001C681A">
        <w:t>. Mleczarskiej 31 w Ciechanowie.</w:t>
      </w:r>
      <w:r w:rsidRPr="001C681A">
        <w:t xml:space="preserve"> </w:t>
      </w:r>
      <w:r w:rsidR="00CD3BA1" w:rsidRPr="001C681A">
        <w:rPr>
          <w:rFonts w:cs="Arial"/>
          <w:szCs w:val="22"/>
        </w:rPr>
        <w:t xml:space="preserve">Decyzja </w:t>
      </w:r>
      <w:r w:rsidR="001C681A">
        <w:rPr>
          <w:rFonts w:cs="Arial"/>
          <w:szCs w:val="22"/>
        </w:rPr>
        <w:br/>
      </w:r>
      <w:r w:rsidR="00CD3BA1" w:rsidRPr="001C681A">
        <w:rPr>
          <w:rFonts w:cs="Arial"/>
          <w:szCs w:val="22"/>
        </w:rPr>
        <w:t>ta stała się ostateczna i prawomocna w dniu 6 czerwca 2018 r.</w:t>
      </w:r>
    </w:p>
    <w:p w14:paraId="55FD88B3" w14:textId="70B91919" w:rsidR="00C65866" w:rsidRPr="00AD4C3B" w:rsidRDefault="00AD4C3B" w:rsidP="00AD4C3B">
      <w:pPr>
        <w:spacing w:line="300" w:lineRule="auto"/>
        <w:ind w:firstLine="709"/>
        <w:rPr>
          <w:rFonts w:cs="Arial"/>
          <w:szCs w:val="22"/>
        </w:rPr>
      </w:pPr>
      <w:r w:rsidRPr="00E516F9">
        <w:rPr>
          <w:rFonts w:cs="Arial"/>
          <w:szCs w:val="22"/>
        </w:rPr>
        <w:t xml:space="preserve">We wniosku wykazano, że przedmiotowa instalacja zlokalizowana </w:t>
      </w:r>
      <w:r w:rsidRPr="00E516F9">
        <w:rPr>
          <w:szCs w:val="22"/>
        </w:rPr>
        <w:t>w miejscowości Ciechanów</w:t>
      </w:r>
      <w:r w:rsidRPr="00E516F9">
        <w:rPr>
          <w:rFonts w:eastAsia="Calibri" w:cs="Arial"/>
          <w:szCs w:val="22"/>
          <w:lang w:eastAsia="en-US"/>
        </w:rPr>
        <w:t xml:space="preserve">, </w:t>
      </w:r>
      <w:r w:rsidRPr="00E516F9">
        <w:rPr>
          <w:rFonts w:cs="Arial"/>
          <w:szCs w:val="22"/>
        </w:rPr>
        <w:t xml:space="preserve">prowadzona przez </w:t>
      </w:r>
      <w:r w:rsidRPr="00E516F9">
        <w:t>Sofidel Poland sp. z o.o</w:t>
      </w:r>
      <w:r w:rsidRPr="00E516F9">
        <w:rPr>
          <w:szCs w:val="22"/>
        </w:rPr>
        <w:t>,</w:t>
      </w:r>
      <w:r w:rsidRPr="00E516F9">
        <w:rPr>
          <w:rFonts w:cs="Arial"/>
          <w:bCs/>
          <w:szCs w:val="22"/>
        </w:rPr>
        <w:t xml:space="preserve"> </w:t>
      </w:r>
      <w:r w:rsidRPr="00E516F9">
        <w:rPr>
          <w:rFonts w:cs="Arial"/>
          <w:szCs w:val="22"/>
        </w:rPr>
        <w:t>spełnia wymagania ochrony środowiska wynikające z najlepszych dostępnych technik.</w:t>
      </w:r>
    </w:p>
    <w:p w14:paraId="119A44E5" w14:textId="45A70A5E" w:rsidR="00BA7C33" w:rsidRPr="00F93C29" w:rsidRDefault="00017A3D" w:rsidP="00F93C29">
      <w:pPr>
        <w:spacing w:line="300" w:lineRule="auto"/>
        <w:ind w:firstLine="708"/>
      </w:pPr>
      <w:r w:rsidRPr="00F93C29">
        <w:t xml:space="preserve">Eksploatacja instalacji wiąże się z wytwarzaniem odpadów niebezpiecznych i innych niż niebezpieczne, jednak </w:t>
      </w:r>
      <w:r w:rsidR="003E499A" w:rsidRPr="00F93C29">
        <w:t>p</w:t>
      </w:r>
      <w:r w:rsidR="006D0D1B" w:rsidRPr="00F93C29">
        <w:t xml:space="preserve">rowadzone w instalacji procesy zawracania produktów niespełniających norm jakościowych (tzw. braków) do procesu technologicznego </w:t>
      </w:r>
      <w:r w:rsidR="0058113A" w:rsidRPr="00F93C29">
        <w:br/>
      </w:r>
      <w:r w:rsidR="006D0D1B" w:rsidRPr="00F93C29">
        <w:t>oraz zawracania do maszyn papierniczych włókien celulozowych odzyskanych na różnych etapach procesu technologicznego w znaczący sposób przyczynia</w:t>
      </w:r>
      <w:r w:rsidR="003E499A" w:rsidRPr="00F93C29">
        <w:t>ją</w:t>
      </w:r>
      <w:r w:rsidR="006D0D1B" w:rsidRPr="00F93C29">
        <w:t xml:space="preserve"> się do </w:t>
      </w:r>
      <w:r w:rsidR="003E499A" w:rsidRPr="00F93C29">
        <w:t xml:space="preserve">zapobiegania powstawaniu odpadów </w:t>
      </w:r>
      <w:r w:rsidR="006D0D1B" w:rsidRPr="00F93C29">
        <w:t xml:space="preserve">a tym samym </w:t>
      </w:r>
      <w:r w:rsidR="003E499A" w:rsidRPr="00F93C29">
        <w:t xml:space="preserve">ich </w:t>
      </w:r>
      <w:r w:rsidR="006D0D1B" w:rsidRPr="00F93C29">
        <w:t>negatywn</w:t>
      </w:r>
      <w:r w:rsidR="003E499A" w:rsidRPr="00F93C29">
        <w:t xml:space="preserve">ego oddziaływania na środowisko. Prowadzący instalację stosuje również szereg innych metod przyczyniających </w:t>
      </w:r>
      <w:r w:rsidR="0058113A" w:rsidRPr="00F93C29">
        <w:br/>
      </w:r>
      <w:r w:rsidR="003E499A" w:rsidRPr="00F93C29">
        <w:t>się do rea</w:t>
      </w:r>
      <w:r w:rsidR="0058113A" w:rsidRPr="00F93C29">
        <w:t>lizacji wyżej wskazanych celów.</w:t>
      </w:r>
    </w:p>
    <w:p w14:paraId="0F488848" w14:textId="79A30D39" w:rsidR="00BA7C33" w:rsidRDefault="00C106CA" w:rsidP="00F93C29">
      <w:pPr>
        <w:spacing w:line="300" w:lineRule="auto"/>
        <w:ind w:firstLine="708"/>
        <w:rPr>
          <w:color w:val="7030A0"/>
        </w:rPr>
      </w:pPr>
      <w:r w:rsidRPr="00F93C29">
        <w:t xml:space="preserve">Przedstawiony we wniosku sposób postępowania z wytwarzanymi odpadami zabezpiecza środowisko przed ich negatywnym oddziaływaniem. </w:t>
      </w:r>
      <w:r w:rsidR="00BA7C33" w:rsidRPr="00F93C29">
        <w:t>W</w:t>
      </w:r>
      <w:r w:rsidR="00BC2291" w:rsidRPr="00F93C29">
        <w:t>ytwarzane odpady magazynowane będą</w:t>
      </w:r>
      <w:r w:rsidR="00BA7C33" w:rsidRPr="00F93C29">
        <w:t xml:space="preserve"> w sposób selektywny, w wyznaczonych do tego celu miejscach </w:t>
      </w:r>
      <w:r w:rsidR="00F93C29">
        <w:br/>
      </w:r>
      <w:r w:rsidR="00BA7C33" w:rsidRPr="00F93C29">
        <w:t>na placu przy hali przygotowania wody procesowej oraz zak</w:t>
      </w:r>
      <w:r w:rsidR="002D1061">
        <w:t xml:space="preserve">ładowej podczyszczalni ścieków </w:t>
      </w:r>
      <w:r w:rsidR="00BA7C33" w:rsidRPr="00F93C29">
        <w:t>przemysłowych, na placu magazynowym pod wiatą celulozy,</w:t>
      </w:r>
      <w:r w:rsidR="002D1061" w:rsidRPr="002D1061">
        <w:t xml:space="preserve"> w pobliżu wiaty celulozy</w:t>
      </w:r>
      <w:r w:rsidR="002D1061">
        <w:t>,</w:t>
      </w:r>
      <w:r w:rsidR="00BA7C33" w:rsidRPr="00F93C29">
        <w:t xml:space="preserve"> </w:t>
      </w:r>
      <w:r w:rsidR="006F7414">
        <w:br/>
      </w:r>
      <w:r w:rsidR="00BA7C33" w:rsidRPr="00F93C29">
        <w:t>w magazynie gospodarczym, w sposób zapobiegający przedostawaniu</w:t>
      </w:r>
      <w:r w:rsidRPr="00F93C29">
        <w:t xml:space="preserve"> się zanieczyszczeń do</w:t>
      </w:r>
      <w:r w:rsidR="00BA7C33" w:rsidRPr="00F93C29">
        <w:t xml:space="preserve"> środowiska wodno-gruntowego oraz na tereny sąsiednie (przy czym szczegółowe warunki magazynowania poszczególnych rodzajów odpadów określone zostały</w:t>
      </w:r>
      <w:r w:rsidR="002D1061">
        <w:t xml:space="preserve"> w załączniku </w:t>
      </w:r>
      <w:r w:rsidR="006F7414">
        <w:br/>
      </w:r>
      <w:r w:rsidR="002D1061">
        <w:t>do niniejszej decyzji</w:t>
      </w:r>
      <w:r w:rsidR="00BA7C33" w:rsidRPr="00F93C29">
        <w:t>). W</w:t>
      </w:r>
      <w:r w:rsidR="00BC2291" w:rsidRPr="00F93C29">
        <w:t>ytwarzane odpady przekazywane będą</w:t>
      </w:r>
      <w:r w:rsidR="00BA7C33" w:rsidRPr="00F93C29">
        <w:t xml:space="preserve"> uprawnionym podmiotom </w:t>
      </w:r>
      <w:r w:rsidR="006F7414">
        <w:br/>
      </w:r>
      <w:r w:rsidR="00BA7C33" w:rsidRPr="00F93C29">
        <w:t>w celu odzysku, przy czym główne odpad</w:t>
      </w:r>
      <w:r w:rsidR="00BC2291" w:rsidRPr="00F93C29">
        <w:t xml:space="preserve">y technologiczne </w:t>
      </w:r>
      <w:r w:rsidR="00E27A34" w:rsidRPr="00F93C29">
        <w:t xml:space="preserve">(osady z podczyszczalni ścieków) </w:t>
      </w:r>
      <w:r w:rsidR="00BC2291" w:rsidRPr="00F93C29">
        <w:lastRenderedPageBreak/>
        <w:t>przekazywane będą</w:t>
      </w:r>
      <w:r w:rsidR="00BA7C33" w:rsidRPr="00F93C29">
        <w:t xml:space="preserve"> do odzysku w instalacji zlokalizowanej w bezpośrednim sąsiedztwie zakładu</w:t>
      </w:r>
      <w:r w:rsidR="00BA7C33" w:rsidRPr="00BA7C33">
        <w:rPr>
          <w:color w:val="7030A0"/>
        </w:rPr>
        <w:t>.</w:t>
      </w:r>
    </w:p>
    <w:p w14:paraId="07D14308" w14:textId="4F6B0804" w:rsidR="005D7E33" w:rsidRPr="00F93C29" w:rsidRDefault="00C106CA" w:rsidP="00F93C29">
      <w:pPr>
        <w:spacing w:line="300" w:lineRule="auto"/>
        <w:ind w:firstLine="360"/>
      </w:pPr>
      <w:r w:rsidRPr="00F93C29">
        <w:t xml:space="preserve">Prowadzący instalację posiada możliwości techniczne i organizacyjne pozwalające należycie wykonywać obowiązki w zakresie gospodarowania wytwarzanymi odpadami </w:t>
      </w:r>
      <w:r w:rsidR="00F93C29">
        <w:br/>
      </w:r>
      <w:r w:rsidRPr="00F93C29">
        <w:t xml:space="preserve">i prowadzić przedmiotową działalność w sposób zgodny z przepisami prawa. Biorąc pod uwagę powyższe tut. organ przychylił </w:t>
      </w:r>
      <w:r w:rsidR="005D7E33" w:rsidRPr="00F93C29">
        <w:t>się do wniosku strony wydając</w:t>
      </w:r>
      <w:r w:rsidRPr="00F93C29">
        <w:t xml:space="preserve"> pozwolenie zgodnie </w:t>
      </w:r>
      <w:r w:rsidR="0058113A" w:rsidRPr="00F93C29">
        <w:br/>
      </w:r>
      <w:r w:rsidRPr="00F93C29">
        <w:t>z jej żądaniem.</w:t>
      </w:r>
      <w:r w:rsidR="005D7E33" w:rsidRPr="00F93C29">
        <w:t xml:space="preserve"> </w:t>
      </w:r>
      <w:r w:rsidR="00B71979" w:rsidRPr="00F93C29">
        <w:t xml:space="preserve">W pozwoleniu nie został jedynie uwzględniony wniosek prowadzącego instalację dotyczący </w:t>
      </w:r>
      <w:r w:rsidR="005D7E33" w:rsidRPr="00F93C29">
        <w:t xml:space="preserve">kierowania wytworzonych odpadów oznaczonych kodami: 15 01 01, </w:t>
      </w:r>
      <w:r w:rsidR="0058113A" w:rsidRPr="00F93C29">
        <w:br/>
      </w:r>
      <w:r w:rsidR="005D7E33" w:rsidRPr="00F93C29">
        <w:t>15 01 02, 15 01 03, 15 01 04 oraz 16 02 13* do procesu unieszkodliwiania. W ocenie organu:</w:t>
      </w:r>
    </w:p>
    <w:p w14:paraId="55DF2AA7" w14:textId="57EABAA5" w:rsidR="005D7E33" w:rsidRPr="00F93C29" w:rsidRDefault="005D7E33" w:rsidP="00833B4E">
      <w:pPr>
        <w:pStyle w:val="Akapitzlist"/>
        <w:numPr>
          <w:ilvl w:val="0"/>
          <w:numId w:val="12"/>
        </w:numPr>
        <w:spacing w:line="300" w:lineRule="auto"/>
      </w:pPr>
      <w:r w:rsidRPr="00F93C29">
        <w:t>odpady o kodach: 15 01 01, 15 01 02, 15 01 03, 15 01 04</w:t>
      </w:r>
      <w:r w:rsidR="001D43C8" w:rsidRPr="00F93C29">
        <w:t xml:space="preserve"> stanowią odpady surowcowe, które co do zasady powinny być kierowane do procesów recyklingu a jeżeli nie jest </w:t>
      </w:r>
      <w:r w:rsidR="00F93C29">
        <w:br/>
      </w:r>
      <w:r w:rsidR="001D43C8" w:rsidRPr="00F93C29">
        <w:t>to możliwe z przyczyn technologicznych lub nie jest uzasadnione z przyczyn ekologicznych lub ekonomicznych - poddawane innym procesom odzysku,</w:t>
      </w:r>
    </w:p>
    <w:p w14:paraId="1525D721" w14:textId="12E73F2B" w:rsidR="001D43C8" w:rsidRPr="00F93C29" w:rsidRDefault="005D7E33" w:rsidP="00833B4E">
      <w:pPr>
        <w:pStyle w:val="Akapitzlist"/>
        <w:numPr>
          <w:ilvl w:val="0"/>
          <w:numId w:val="12"/>
        </w:numPr>
        <w:spacing w:line="300" w:lineRule="auto"/>
      </w:pPr>
      <w:r w:rsidRPr="00F93C29">
        <w:t>w przypadku odpadów o kodzie</w:t>
      </w:r>
      <w:r w:rsidR="001D43C8" w:rsidRPr="00F93C29">
        <w:t xml:space="preserve"> 16 02 13* zastosowanie mają przepisy art. 46 oraz </w:t>
      </w:r>
      <w:r w:rsidR="0058113A" w:rsidRPr="00F93C29">
        <w:br/>
      </w:r>
      <w:r w:rsidR="001D43C8" w:rsidRPr="00F93C29">
        <w:t>art. 47</w:t>
      </w:r>
      <w:r w:rsidR="00EF081D" w:rsidRPr="00F93C29">
        <w:t xml:space="preserve"> ustawy z dnia 11 września 2015 r. o zużytym sprzęcie elektrycznym </w:t>
      </w:r>
      <w:r w:rsidR="0058113A" w:rsidRPr="00F93C29">
        <w:br/>
      </w:r>
      <w:r w:rsidR="00EF081D" w:rsidRPr="00F93C29">
        <w:t>i elektronicznym (Dz.U. 2015 poz. 1688, ze zm.)</w:t>
      </w:r>
      <w:r w:rsidR="001D43C8" w:rsidRPr="00F93C29">
        <w:t>, zgodnie z którymi zakazuje się unieszkodliwiania zużytego sprzętu pr</w:t>
      </w:r>
      <w:r w:rsidR="00106029" w:rsidRPr="00F93C29">
        <w:t xml:space="preserve">zed poddaniem go przetwarzaniu. </w:t>
      </w:r>
      <w:r w:rsidR="001D43C8" w:rsidRPr="00F93C29">
        <w:t xml:space="preserve">Demontaż zużytego sprzętu oraz przygotowanie do ponownego użycia zużytego sprzętu </w:t>
      </w:r>
      <w:r w:rsidR="0058113A" w:rsidRPr="00F93C29">
        <w:br/>
      </w:r>
      <w:r w:rsidR="001D43C8" w:rsidRPr="00F93C29">
        <w:t xml:space="preserve">oraz odpadów powstałych po demontażu zużytego sprzętu prowadzi się wyłącznie </w:t>
      </w:r>
      <w:r w:rsidR="0058113A" w:rsidRPr="00F93C29">
        <w:br/>
      </w:r>
      <w:r w:rsidR="001D43C8" w:rsidRPr="00F93C29">
        <w:t>w zakładzie przetwarzania.</w:t>
      </w:r>
      <w:r w:rsidR="00106029" w:rsidRPr="00F93C29">
        <w:t xml:space="preserve"> </w:t>
      </w:r>
      <w:r w:rsidR="001D43C8" w:rsidRPr="00F93C29">
        <w:t xml:space="preserve">Demontaż zużytego sprzętu, recykling i inne niż recykling procesy odzysku, z wyjątkiem przygotowania do ponownego użycia, obejmują przynajmniej usunięcie ze zużytego sprzętu płynów oraz postępowanie prowadzone </w:t>
      </w:r>
      <w:r w:rsidR="0058113A" w:rsidRPr="00F93C29">
        <w:br/>
      </w:r>
      <w:r w:rsidR="001D43C8" w:rsidRPr="00F93C29">
        <w:t>w sposób określony w załączniku nr 5 do ustawy.</w:t>
      </w:r>
      <w:r w:rsidR="00106029" w:rsidRPr="00F93C29">
        <w:t xml:space="preserve"> </w:t>
      </w:r>
      <w:r w:rsidR="001D43C8" w:rsidRPr="00F93C29">
        <w:t>Procesy odzysku prowadzi się przy użyciu najlepszych dostępnych technik.</w:t>
      </w:r>
    </w:p>
    <w:p w14:paraId="1301182F" w14:textId="671276C4" w:rsidR="009B207F" w:rsidRPr="00F93C29" w:rsidRDefault="00BA4F51" w:rsidP="00F93C29">
      <w:pPr>
        <w:spacing w:line="300" w:lineRule="auto"/>
        <w:ind w:firstLine="709"/>
      </w:pPr>
      <w:r w:rsidRPr="00F93C29">
        <w:t xml:space="preserve">Woda w przedmiotowej instalacji używana jest jako woda czyszcząca maszynę papierniczą (tzw. woda natryskowa), jako faza rozpraszająca lub rozpuszczalnik </w:t>
      </w:r>
      <w:r w:rsidR="00F93C29">
        <w:br/>
      </w:r>
      <w:r w:rsidRPr="00F93C29">
        <w:t xml:space="preserve">dla wypełniaczy oraz dodatków pomocniczych, do uzupełnienia straty w obiegu przy przygotowaniu masy dla niektórych gatunków papieru, do schładzania urządzeń produkcyjnych </w:t>
      </w:r>
      <w:r w:rsidR="00822FCE" w:rsidRPr="00F93C29">
        <w:t>(</w:t>
      </w:r>
      <w:r w:rsidRPr="00F93C29">
        <w:t>zawracana do obiegu</w:t>
      </w:r>
      <w:r w:rsidR="00822FCE" w:rsidRPr="00F93C29">
        <w:t>)</w:t>
      </w:r>
      <w:r w:rsidRPr="00F93C29">
        <w:t xml:space="preserve">. </w:t>
      </w:r>
      <w:r w:rsidR="00E905C0" w:rsidRPr="00F93C29">
        <w:t xml:space="preserve">Pobór wody do celów przemysłowych jest znacznie większy niż ilość wytwarzanych ścieków przemysłowych. Jest to wynikiem procesów </w:t>
      </w:r>
      <w:r w:rsidR="00576564" w:rsidRPr="00F93C29">
        <w:t xml:space="preserve">suszenia mokrej wstęgi produkowanego papieru </w:t>
      </w:r>
      <w:r w:rsidR="00822FCE" w:rsidRPr="00F93C29">
        <w:t>(</w:t>
      </w:r>
      <w:r w:rsidR="00576564" w:rsidRPr="00F93C29">
        <w:t>w wyniku nadmuchu gorącego powietrza</w:t>
      </w:r>
      <w:r w:rsidR="00822FCE" w:rsidRPr="00F93C29">
        <w:t>)</w:t>
      </w:r>
      <w:r w:rsidR="00651EA8" w:rsidRPr="00F93C29">
        <w:t>.</w:t>
      </w:r>
      <w:r w:rsidR="000C1163" w:rsidRPr="00F93C29">
        <w:t xml:space="preserve"> </w:t>
      </w:r>
      <w:r w:rsidR="001F2365" w:rsidRPr="00F93C29">
        <w:t xml:space="preserve">Instalację wodociągową na terenie zakładu stanowią trzy niezależne sieci: z ujęcia wody powierzchniowej z rzeki Łydynia, z ujęcia wody z ujęcia wód podziemnych oraz z sieci miejskiej. Dla zapewnienia ciągłości produkcji i utrzymania zakładu Sofidel Poland </w:t>
      </w:r>
      <w:r w:rsidR="00F93C29">
        <w:t>s</w:t>
      </w:r>
      <w:r w:rsidR="001F2365" w:rsidRPr="00F93C29">
        <w:t>p. z o.o. w ruchu</w:t>
      </w:r>
      <w:r w:rsidR="00894674" w:rsidRPr="00F93C29">
        <w:t>,</w:t>
      </w:r>
      <w:r w:rsidR="001F2365" w:rsidRPr="00F93C29">
        <w:t xml:space="preserve"> koniecznym jest zabezpieczenie poboru </w:t>
      </w:r>
      <w:r w:rsidR="00894674" w:rsidRPr="00F93C29">
        <w:t xml:space="preserve">wód </w:t>
      </w:r>
      <w:r w:rsidR="001F2365" w:rsidRPr="00F93C29">
        <w:t>z dwóch niezależnych źródeł wzajemnie się uzupełniających, tj. z koryta rzeki Łydyni poprzez brzegowe ujęcie wód powierzchniowych oraz z ujęcia wód podziemnych.</w:t>
      </w:r>
      <w:r w:rsidR="006B5F56" w:rsidRPr="00F93C29">
        <w:t xml:space="preserve"> </w:t>
      </w:r>
      <w:r w:rsidR="009948FF" w:rsidRPr="00F93C29">
        <w:t xml:space="preserve">W całym zakładzie, jak i na instalacji objętej niniejszym pozwoleniem, prowadzony jest monitoring parametrów procesowych, </w:t>
      </w:r>
      <w:r w:rsidR="00822FCE" w:rsidRPr="00F93C29">
        <w:br/>
      </w:r>
      <w:r w:rsidR="009948FF" w:rsidRPr="00F93C29">
        <w:t>w tym ilości po</w:t>
      </w:r>
      <w:r w:rsidR="00822FCE" w:rsidRPr="00F93C29">
        <w:t>bieranej wody ale także emisji ś</w:t>
      </w:r>
      <w:r w:rsidR="009948FF" w:rsidRPr="00F93C29">
        <w:t>cieków</w:t>
      </w:r>
      <w:r w:rsidR="006B5F56" w:rsidRPr="00F93C29">
        <w:t>.</w:t>
      </w:r>
      <w:r w:rsidR="00894674" w:rsidRPr="00F93C29">
        <w:t xml:space="preserve"> Zgodnie z art. </w:t>
      </w:r>
      <w:r w:rsidR="00030D48" w:rsidRPr="00F93C29">
        <w:t xml:space="preserve">202 ust. 1 ustawy Prawo ochrony środowiska, jeżeli ustawa nie stanowi inaczej, w pozwoleniu zintegrowanym ustala się warunki emisji na zasadach określonych dla pozwoleń, o których mowa </w:t>
      </w:r>
      <w:r w:rsidR="00F93C29">
        <w:br/>
      </w:r>
      <w:r w:rsidR="00030D48" w:rsidRPr="00F93C29">
        <w:lastRenderedPageBreak/>
        <w:t>w art. 181 ust. 1 pkt 2-4, oraz pozwolenia wodnoprawnego na pobór wód, bez zalecania jakiejkolwiek techniki czy technologii. W</w:t>
      </w:r>
      <w:r w:rsidR="000F7FF8" w:rsidRPr="00F93C29">
        <w:t xml:space="preserve"> </w:t>
      </w:r>
      <w:r w:rsidR="00030D48" w:rsidRPr="00F93C29">
        <w:t xml:space="preserve">pozwoleniu zintegrowanym ustala się na zasadach określonych w ustawie Prawo wodne warunki poboru wód podziemnych, jeżeli wody </w:t>
      </w:r>
      <w:r w:rsidR="00F93C29">
        <w:br/>
      </w:r>
      <w:r w:rsidR="00030D48" w:rsidRPr="00F93C29">
        <w:t>te są pobierane wyłącznie na potrzeby instalacji wymagającej pozwolenia zintegrowanego.</w:t>
      </w:r>
      <w:r w:rsidR="002E2844" w:rsidRPr="00F93C29">
        <w:t xml:space="preserve"> S</w:t>
      </w:r>
      <w:r w:rsidR="00030D48" w:rsidRPr="00F93C29">
        <w:t>ytuacja taka nie zac</w:t>
      </w:r>
      <w:r w:rsidR="002E2844" w:rsidRPr="00F93C29">
        <w:t>hodzi w przedmiotowym przypadku. Wo</w:t>
      </w:r>
      <w:r w:rsidR="00030D48" w:rsidRPr="00F93C29">
        <w:t>d</w:t>
      </w:r>
      <w:r w:rsidR="002E2844" w:rsidRPr="00F93C29">
        <w:t>a z powyższych źródeł wykorzystywana jest</w:t>
      </w:r>
      <w:r w:rsidR="00030D48" w:rsidRPr="00F93C29">
        <w:t xml:space="preserve"> na potrzeby instalacji jak </w:t>
      </w:r>
      <w:r w:rsidR="002E2844" w:rsidRPr="00F93C29">
        <w:t>również</w:t>
      </w:r>
      <w:r w:rsidR="00030D48" w:rsidRPr="00F93C29">
        <w:t xml:space="preserve"> na potrzeby pozainstalacyjne </w:t>
      </w:r>
      <w:r w:rsidR="00F93C29">
        <w:br/>
      </w:r>
      <w:r w:rsidR="00030D48" w:rsidRPr="00F93C29">
        <w:t>(</w:t>
      </w:r>
      <w:r w:rsidR="002E2844" w:rsidRPr="00F93C29">
        <w:t>w tym</w:t>
      </w:r>
      <w:r w:rsidR="005B2DC2" w:rsidRPr="00F93C29">
        <w:t>:</w:t>
      </w:r>
      <w:r w:rsidR="00030D48" w:rsidRPr="00F93C29">
        <w:t xml:space="preserve"> nawadnianie terenów zielonych, </w:t>
      </w:r>
      <w:r w:rsidR="002E2844" w:rsidRPr="00F93C29">
        <w:t xml:space="preserve">potrzeby </w:t>
      </w:r>
      <w:r w:rsidR="00030D48" w:rsidRPr="00F93C29">
        <w:t>instalacj</w:t>
      </w:r>
      <w:r w:rsidR="002E2844" w:rsidRPr="00F93C29">
        <w:t>i</w:t>
      </w:r>
      <w:r w:rsidR="00030D48" w:rsidRPr="00F93C29">
        <w:t xml:space="preserve"> </w:t>
      </w:r>
      <w:r w:rsidR="002E2844" w:rsidRPr="00F93C29">
        <w:t xml:space="preserve">energetycznego spalania paliw). W związku z powyższym </w:t>
      </w:r>
      <w:r w:rsidR="009B207F" w:rsidRPr="00F93C29">
        <w:t xml:space="preserve">niniejsze pozwolenie nie określa warunków </w:t>
      </w:r>
      <w:r w:rsidR="002E2844" w:rsidRPr="00F93C29">
        <w:t>pobo</w:t>
      </w:r>
      <w:r w:rsidR="00030D48" w:rsidRPr="00F93C29">
        <w:t>r</w:t>
      </w:r>
      <w:r w:rsidR="002E2844" w:rsidRPr="00F93C29">
        <w:t>u</w:t>
      </w:r>
      <w:r w:rsidR="00030D48" w:rsidRPr="00F93C29">
        <w:t xml:space="preserve"> wód powierzchniowych </w:t>
      </w:r>
      <w:r w:rsidR="00596CDD" w:rsidRPr="00F93C29">
        <w:t>ani</w:t>
      </w:r>
      <w:r w:rsidR="00164BDA" w:rsidRPr="00F93C29">
        <w:t xml:space="preserve"> podziemnych</w:t>
      </w:r>
      <w:r w:rsidR="00596CDD" w:rsidRPr="00F93C29">
        <w:t xml:space="preserve">. Powyższe kwestie rozstrzyga </w:t>
      </w:r>
      <w:r w:rsidR="00030D48" w:rsidRPr="00F93C29">
        <w:t>pozwolenie wodnoprawne (sektorowe)</w:t>
      </w:r>
      <w:r w:rsidR="005B2DC2" w:rsidRPr="00F93C29">
        <w:t>.</w:t>
      </w:r>
    </w:p>
    <w:p w14:paraId="70D0D13D" w14:textId="372499D4" w:rsidR="009B207F" w:rsidRPr="00F93C29" w:rsidRDefault="009B207F" w:rsidP="00F93C29">
      <w:pPr>
        <w:spacing w:line="300" w:lineRule="auto"/>
        <w:ind w:firstLine="708"/>
      </w:pPr>
      <w:r w:rsidRPr="00F93C29">
        <w:t xml:space="preserve">Mając na względzie powyższe w pozwoleniu określono, zgodnie z art. 211 ust. 6 pkt 8 ustawy Prawo ochrony środowiska, ilość wody zużywanej na potrzeby instalacji. Ponadto zobowiązano prowadzącego instalację do przekazywania bilansu zużycia wody </w:t>
      </w:r>
      <w:r w:rsidR="003D43A1">
        <w:br/>
      </w:r>
      <w:r w:rsidRPr="00F93C29">
        <w:t>do tut. organu, do 31 stycznia, za poprzedni rok kalendarzowy.</w:t>
      </w:r>
    </w:p>
    <w:p w14:paraId="696D61DA" w14:textId="531D988E" w:rsidR="000F7FF8" w:rsidRPr="00F93C29" w:rsidRDefault="000F7FF8" w:rsidP="00F93C29">
      <w:pPr>
        <w:spacing w:line="300" w:lineRule="auto"/>
        <w:ind w:firstLine="709"/>
      </w:pPr>
      <w:r w:rsidRPr="00F93C29">
        <w:t xml:space="preserve">Zgodnie z art. 208 ust. 2 pkt 4 ustawy Prawo ochrony środowiska, w przypadku, </w:t>
      </w:r>
      <w:r w:rsidR="00F93C29">
        <w:br/>
      </w:r>
      <w:r w:rsidRPr="00F93C29">
        <w:t>gdy eksploatacja instalacji obejmuje wykorzystanie, produkcję lub uwalnianie substancji stwarzającej ryzyko oraz istnieje możliwość zanieczyszczenia gleby, ziemi lub wód gruntowych na terenie zakładu, prowadzący instalację winien sporządzić raport początkowy o stanie zanieczyszczenia gleby, ziemi i wód gruntowych tymi substancjami.</w:t>
      </w:r>
      <w:r w:rsidR="005B2DC2" w:rsidRPr="00F93C29">
        <w:t xml:space="preserve"> </w:t>
      </w:r>
      <w:r w:rsidRPr="00F93C29">
        <w:t>Eksploatacja przedmiotowej instalacji powoduje wykorzystywanie i uwalnianie substancji powodujących ryzyko, należących do co najmniej jednej z klas zagrożenia wymienionych w częściach</w:t>
      </w:r>
      <w:r w:rsidR="00F93C29">
        <w:br/>
      </w:r>
      <w:r w:rsidRPr="00F93C29">
        <w:t xml:space="preserve"> 2-5 załącznika I do rozporządzenia Parlamentu Europejskiego i Rady (WE) nr 1272/2008 </w:t>
      </w:r>
      <w:r w:rsidR="00F93C29">
        <w:br/>
      </w:r>
      <w:r w:rsidRPr="00F93C29">
        <w:t>z dnia 16 grudnia 2008 r. w sprawie kwalifikacji, oznakowania i pakowania substancji</w:t>
      </w:r>
      <w:r w:rsidR="00F93C29">
        <w:br/>
      </w:r>
      <w:r w:rsidRPr="00F93C29">
        <w:t>i mieszanin, zmieniającego i</w:t>
      </w:r>
      <w:r w:rsidR="007123F7">
        <w:t xml:space="preserve"> </w:t>
      </w:r>
      <w:r w:rsidRPr="00F93C29">
        <w:t xml:space="preserve">uchylającego dyrektywy 67/548/EWG i 1999/45/WE oraz zmieniającego rozporządzenie (WE) nr 1907/2006 (Dz. Urz. UE L 353 z 31.12.2008, str. 1, </w:t>
      </w:r>
      <w:r w:rsidR="00F93C29">
        <w:br/>
      </w:r>
      <w:r w:rsidRPr="00F93C29">
        <w:t>z późn. zm.).</w:t>
      </w:r>
      <w:r w:rsidR="001E49C6" w:rsidRPr="00F93C29">
        <w:t xml:space="preserve"> </w:t>
      </w:r>
      <w:r w:rsidRPr="00F93C29">
        <w:t xml:space="preserve">Prowadzący instalację przedłożył analizę ryzyka wystąpienia zanieczyszczenia gleby, ziemi lub wód gruntowych </w:t>
      </w:r>
      <w:r w:rsidR="001E49C6" w:rsidRPr="00F93C29">
        <w:t xml:space="preserve">substancjami powodującymi ryzyko </w:t>
      </w:r>
      <w:r w:rsidRPr="00F93C29">
        <w:t>na terenie zakładu.</w:t>
      </w:r>
      <w:r w:rsidR="00675CA4" w:rsidRPr="00F93C29">
        <w:t xml:space="preserve"> Celem analizy jest identyfikacja potencjalnych źródeł zanieczyszczeń, ustalenie substancji mogących powodować ryzyko zanieczyszczenia ziemi, ocena możliwości zanieczyszczenia tymi substancjami gleby, ziemi i wód gru</w:t>
      </w:r>
      <w:r w:rsidR="009F5B50" w:rsidRPr="00F93C29">
        <w:t>ntowych oraz ocena stanu zanieczyszczenia środowiska gruntowo-wodnego.</w:t>
      </w:r>
      <w:r w:rsidR="00D95BCA" w:rsidRPr="00F93C29">
        <w:t xml:space="preserve"> </w:t>
      </w:r>
      <w:r w:rsidRPr="00F93C29">
        <w:t xml:space="preserve">Ocenę zanieczyszczenia powierzchni ziemi na terenie zakładu, gdzie jest lub była w przeszłości eksploatowana instalacja wymagająca uzyskania pozwolenia zintegrowanego, przeprowadza się zgodnie z wymaganiami określonymi </w:t>
      </w:r>
      <w:r w:rsidR="00F93C29">
        <w:br/>
      </w:r>
      <w:r w:rsidRPr="00F93C29">
        <w:t>w rozporządzeniu Ministra Środowiska z dnia 1 września 2016 r. w sprawie sposobu prowadzenia oceny zanieczyszczenia powierzchni ziemi (</w:t>
      </w:r>
      <w:r w:rsidR="002037A4">
        <w:t xml:space="preserve">Dz.U. </w:t>
      </w:r>
      <w:r w:rsidRPr="00F93C29">
        <w:t>poz. 1395).</w:t>
      </w:r>
    </w:p>
    <w:p w14:paraId="64A04480" w14:textId="18D38059" w:rsidR="00B0474E" w:rsidRPr="00F93C29" w:rsidRDefault="00134DB9" w:rsidP="00F93C29">
      <w:pPr>
        <w:spacing w:line="300" w:lineRule="auto"/>
        <w:ind w:firstLine="709"/>
      </w:pPr>
      <w:r w:rsidRPr="00F93C29">
        <w:t xml:space="preserve">Przedmiotowa instalacja znajduje się na terenie, na którym przeważa zagospodarowanie o charakterze przemysłowym i usługowym. </w:t>
      </w:r>
      <w:r w:rsidR="00525397" w:rsidRPr="00F93C29">
        <w:t xml:space="preserve">Teren całego zakładu jest ogrodzony i zabezpieczony przed dostępem osób nieupoważnionych. </w:t>
      </w:r>
      <w:r w:rsidR="000F7FF8" w:rsidRPr="00F93C29">
        <w:t xml:space="preserve">Instalacja charakteryzuje się dobrym stanem technicznym, jest zabezpieczona w odpowiedni sposób </w:t>
      </w:r>
      <w:r w:rsidR="00525397" w:rsidRPr="00F93C29">
        <w:br/>
      </w:r>
      <w:r w:rsidR="000F7FF8" w:rsidRPr="00F93C29">
        <w:t>i nie istnieje ryzyko wystąpienia rzeczywistego zanieczyszczenia środowiska gruntowo-wodnego na terenie</w:t>
      </w:r>
      <w:r w:rsidR="00822FCE" w:rsidRPr="00F93C29">
        <w:t xml:space="preserve"> zakładu</w:t>
      </w:r>
      <w:r w:rsidR="000F7FF8" w:rsidRPr="00F93C29">
        <w:t xml:space="preserve">. Cały terem </w:t>
      </w:r>
      <w:r w:rsidR="00822FCE" w:rsidRPr="00F93C29">
        <w:t>zakładu</w:t>
      </w:r>
      <w:r w:rsidR="000F7FF8" w:rsidRPr="00F93C29">
        <w:t xml:space="preserve"> jest skanalizowany, a ścieki nie są wprowadzane </w:t>
      </w:r>
      <w:r w:rsidR="00822FCE" w:rsidRPr="00F93C29">
        <w:t xml:space="preserve">bezpośrednio </w:t>
      </w:r>
      <w:r w:rsidR="000F7FF8" w:rsidRPr="00F93C29">
        <w:t xml:space="preserve">do środowiska. </w:t>
      </w:r>
      <w:r w:rsidR="00525397" w:rsidRPr="00F93C29">
        <w:t xml:space="preserve">Wszystkie procesy dozowania oraz dodawania </w:t>
      </w:r>
      <w:r w:rsidR="00525397" w:rsidRPr="00F93C29">
        <w:lastRenderedPageBreak/>
        <w:t>substancji i roztworów odbywają się systemem szczelnych rurociągów. Instalacja zlokalizowana jest w budynku, który posiada szczelną posadzkę, pozwalającą na zebranie ewentualnych wycieków w przypadku awarii i zabezpieczenie ich przed przedostaniem się do środowiska gruntowo-wodnego</w:t>
      </w:r>
      <w:r w:rsidR="00B0474E" w:rsidRPr="00F93C29">
        <w:t xml:space="preserve">. Wszystkie stosowane do produkcji surowce przechowywane są w sposób zabezpieczający środowisko przed zanieczyszczeniem, </w:t>
      </w:r>
      <w:r w:rsidR="00822FCE" w:rsidRPr="00F93C29">
        <w:br/>
      </w:r>
      <w:r w:rsidR="00B0474E" w:rsidRPr="00F93C29">
        <w:t>w pomieszczeniach ze szczelną podłogą, wyposażonych w wanny wychwytowe i sorbenty.</w:t>
      </w:r>
    </w:p>
    <w:p w14:paraId="5CB4A439" w14:textId="61AB1071" w:rsidR="00357CCB" w:rsidRPr="00F93C29" w:rsidRDefault="000F7FF8" w:rsidP="00F93C29">
      <w:pPr>
        <w:spacing w:line="300" w:lineRule="auto"/>
        <w:ind w:firstLine="709"/>
      </w:pPr>
      <w:r w:rsidRPr="00F93C29">
        <w:t xml:space="preserve">Prowadzący instalację zidentyfikował uwalniane substancje stwarzające ryzyko, jednocześnie wykazując, że ze względu na środki techniczne i organizacyjne zastosowane na terenie i w trakcie pracy instalacji, nie występuje możliwość zanieczyszczenia gleby, ziemi </w:t>
      </w:r>
      <w:r w:rsidRPr="00F93C29">
        <w:br/>
        <w:t xml:space="preserve">i środowiska wodno-gruntowego substancjami powodującymi ryzyko. </w:t>
      </w:r>
      <w:r w:rsidR="00F60833" w:rsidRPr="00F93C29">
        <w:t xml:space="preserve">Zakład Sofidel Poland </w:t>
      </w:r>
      <w:r w:rsidR="007123F7">
        <w:t>s</w:t>
      </w:r>
      <w:r w:rsidR="00F60833" w:rsidRPr="00F93C29">
        <w:t xml:space="preserve">p. z o.o. posiada szereg certyfikatów wystawionych przez akredytowane jednostki certyfikujące, między innymi System Zarządzania Jakością ISO 9001:2008, IFS HPC- System Samokontroli Higieniczno-Sanitarnej, FSC i PEFC – System Kontroli Pochodzenia Produktów Drzewnych, zintegrowany System Środowiskowy i BHP – 14001:2004 i OHSAS 18001:2007, który obejmuje swoim zakresem cały zakład produkcyjny i wszystkie dziedziny mogące mieć wpływ na ochronę środowiska, tj. pobór wody, zużycie energii elektrycznej, zużycie gazu wysokometanowego, emisje do atmosfery, hałas, zapylenie, zrzut wód technologicznych, odpady. </w:t>
      </w:r>
      <w:r w:rsidR="00357CCB" w:rsidRPr="00F93C29">
        <w:t xml:space="preserve">Codziennie, zgodnie </w:t>
      </w:r>
      <w:r w:rsidR="00F60833" w:rsidRPr="00F93C29">
        <w:t>z S</w:t>
      </w:r>
      <w:r w:rsidR="00357CCB" w:rsidRPr="00F93C29">
        <w:t xml:space="preserve">ystemem </w:t>
      </w:r>
      <w:r w:rsidR="00F60833" w:rsidRPr="00F93C29">
        <w:t>Z</w:t>
      </w:r>
      <w:r w:rsidR="00357CCB" w:rsidRPr="00F93C29">
        <w:t>arządzania ISO 9001: 2008, na podstawie szczegółowej listy dokonywany jest przegląd wszystkich urządzeń technologicznych.</w:t>
      </w:r>
      <w:r w:rsidR="00F60833" w:rsidRPr="00F93C29">
        <w:t xml:space="preserve"> </w:t>
      </w:r>
      <w:r w:rsidR="009948FF" w:rsidRPr="00F93C29">
        <w:t>Wszystkie urządzenia związane z monitoringiem procesów technologicznych oraz monitoringiem wielkości emisji do środowiska są w pełni sprawne.</w:t>
      </w:r>
    </w:p>
    <w:p w14:paraId="7332C645" w14:textId="0D32EA11" w:rsidR="000F7FF8" w:rsidRPr="00F93C29" w:rsidRDefault="000F7FF8" w:rsidP="00F93C29">
      <w:pPr>
        <w:spacing w:line="300" w:lineRule="auto"/>
        <w:ind w:firstLine="709"/>
      </w:pPr>
      <w:r w:rsidRPr="00F93C29">
        <w:t>Mając na względzie powyższe Marszałek Województwa Mazowieckiego przychylił się do wniosku strony w kwestii braku konieczności sporządzania raportu początkowego.</w:t>
      </w:r>
    </w:p>
    <w:p w14:paraId="6180EB95" w14:textId="66BA99F3" w:rsidR="0042093D" w:rsidRPr="00F93C29" w:rsidRDefault="00D43F46" w:rsidP="00F93C29">
      <w:pPr>
        <w:spacing w:line="300" w:lineRule="auto"/>
        <w:ind w:firstLine="709"/>
      </w:pPr>
      <w:r w:rsidRPr="00F93C29">
        <w:t>Woda w procesie produkcji papieru usuwana jest z obiegu w postaci pary</w:t>
      </w:r>
      <w:r w:rsidR="00465656" w:rsidRPr="00F93C29">
        <w:t xml:space="preserve"> wodnej</w:t>
      </w:r>
      <w:r w:rsidRPr="00F93C29">
        <w:t xml:space="preserve"> </w:t>
      </w:r>
      <w:r w:rsidR="00465656" w:rsidRPr="00F93C29">
        <w:br/>
      </w:r>
      <w:r w:rsidRPr="00F93C29">
        <w:t xml:space="preserve">i ścieków przemysłowych. </w:t>
      </w:r>
      <w:r w:rsidR="0042093D" w:rsidRPr="00F93C29">
        <w:t xml:space="preserve">Ścieki przemysłowe z linii PM1 i PM2 odprowadzane są </w:t>
      </w:r>
      <w:r w:rsidR="00053630" w:rsidRPr="00F93C29">
        <w:br/>
      </w:r>
      <w:r w:rsidR="0042093D" w:rsidRPr="00F93C29">
        <w:t xml:space="preserve">do zakładowych podczyszczalni ścieków zintegrowanych z maszynami papierniczymi </w:t>
      </w:r>
      <w:r w:rsidR="00F93C29">
        <w:br/>
      </w:r>
      <w:r w:rsidR="0042093D" w:rsidRPr="00F93C29">
        <w:t>z tzw. „częścią mokrą procesu”. Każda ma</w:t>
      </w:r>
      <w:r w:rsidR="001A3028" w:rsidRPr="00F93C29">
        <w:t>szyna papiernicza posiada własną</w:t>
      </w:r>
      <w:r w:rsidR="0042093D" w:rsidRPr="00F93C29">
        <w:t xml:space="preserve"> podczyszczalnię. </w:t>
      </w:r>
      <w:r w:rsidR="00465656" w:rsidRPr="00F93C29">
        <w:t>Technologia podczyszczania ścieków przemysłowych oparta jest na procesie mik</w:t>
      </w:r>
      <w:r w:rsidR="00F93C29">
        <w:t xml:space="preserve">roflotacji. </w:t>
      </w:r>
      <w:r w:rsidR="001A3028" w:rsidRPr="00F93C29">
        <w:t>Ze zbiornika podczyszczalni (o pojemności 100 m</w:t>
      </w:r>
      <w:r w:rsidR="001A3028" w:rsidRPr="00F93C29">
        <w:rPr>
          <w:vertAlign w:val="superscript"/>
        </w:rPr>
        <w:t>3</w:t>
      </w:r>
      <w:r w:rsidR="001A3028" w:rsidRPr="00F93C29">
        <w:t xml:space="preserve">) ścieki przetłaczane są do mikroflotatora, skąd po podczyszczeniu i sklarowaniu grawitacyjnie spływają do </w:t>
      </w:r>
      <w:r w:rsidR="002D104D" w:rsidRPr="00F93C29">
        <w:t>zbiornika o pojemności 50 m</w:t>
      </w:r>
      <w:r w:rsidR="002D104D" w:rsidRPr="00F93C29">
        <w:rPr>
          <w:vertAlign w:val="superscript"/>
        </w:rPr>
        <w:t xml:space="preserve">3 </w:t>
      </w:r>
      <w:r w:rsidR="002D104D" w:rsidRPr="00F93C29">
        <w:t>i mogą być ponownie wykorzystane w procesach technologicznych bądź skierowane do kanalizacji, po redukcji ładunków zanieczyszczeń.</w:t>
      </w:r>
      <w:r w:rsidR="00053630" w:rsidRPr="00F93C29">
        <w:t xml:space="preserve"> Przyjęty w zakładzie proces usuwania zanieczyszczeń i zawracanie oczyszczonych ścieków do produkcji gwarantuje nie tylko redukcję szkodliwych substancji do wartości pożądanych, ale i racjonalną (oszczędną) gospodarkę wodą. </w:t>
      </w:r>
    </w:p>
    <w:p w14:paraId="422C5E4F" w14:textId="042853EA" w:rsidR="000F7FF8" w:rsidRPr="00F93C29" w:rsidRDefault="000F7FF8" w:rsidP="00F93C29">
      <w:pPr>
        <w:spacing w:line="300" w:lineRule="auto"/>
        <w:ind w:firstLine="709"/>
      </w:pPr>
      <w:r w:rsidRPr="00F93C29">
        <w:t>Biorąc pod uwagę powyższe w pozwoleniu określono, zgodnie z art. 211 ust. 6 pkt 7 ustawy Prawo ochrony środowiska - ilość, stan i skład ścieków przemysłowych z instalacji. Przepisy ww. ustawy stanowią o konieczności określenia w pozwoleniu zintegrowanym ilości, stanu i składu wyłącznie ścieków przemysłowych, o ile ścieki nie będą wprowadzane do wód lub do ziemi. Pozwolenie zintegrowane nie dotyczy ścieków, jakimi są wody opadowe</w:t>
      </w:r>
      <w:r w:rsidR="00357CCB" w:rsidRPr="00F93C29">
        <w:t xml:space="preserve"> </w:t>
      </w:r>
      <w:r w:rsidR="00357CCB" w:rsidRPr="00F93C29">
        <w:br/>
      </w:r>
      <w:r w:rsidRPr="00F93C29">
        <w:t xml:space="preserve">i roztopowe. Należy również zauważyć, że pozwolenie zintegrowane nie określa warunków wprowadzania do urządzeń kanalizacyjnych, będących własnością innych podmiotów, </w:t>
      </w:r>
      <w:r w:rsidRPr="00F93C29">
        <w:lastRenderedPageBreak/>
        <w:t>ścieków przemysłowych zawierających substancje szczególnie szkodliwe dla środowiska wodnego. Zgodnie z przepisami prawa, na wprowadzanie do urządzeń kanalizacyjnych, będących własnością innych podmiotów, ścieków przemysłowych zawierających substancje szczególnie szkodliwe dla środowiska wodnego, prowadzący instalację winien posiadać odrębną decyzję, tj. pozwolenie wodnoprawne.</w:t>
      </w:r>
      <w:r w:rsidR="00665D79" w:rsidRPr="00F93C29">
        <w:t xml:space="preserve"> Pobór próbek ścieków przemysłowych zawierających substancje szczególnie szkodliwe dla środowiska wodnego wykonywan</w:t>
      </w:r>
      <w:r w:rsidR="00053630" w:rsidRPr="00F93C29">
        <w:t>y</w:t>
      </w:r>
      <w:r w:rsidR="00665D79" w:rsidRPr="00F93C29">
        <w:t xml:space="preserve"> </w:t>
      </w:r>
      <w:r w:rsidR="00E638AB" w:rsidRPr="00F93C29">
        <w:t>jest</w:t>
      </w:r>
      <w:r w:rsidR="00665D79" w:rsidRPr="00F93C29">
        <w:t xml:space="preserve"> przez prowadzącego instalację w reprezentatywnym dla odprowadzanych ścieków miejscu, tj. ostatniej studzience kanalizacyjnej na terenie zakładu przed wprowadzeniem do miejskiej sieci kanalizacyjnej</w:t>
      </w:r>
      <w:r w:rsidR="00053630" w:rsidRPr="00F93C29">
        <w:t>. Ścieki badane są w zakresie: fosfor ogólny, azot ogólny, azot amonowy, azot azotynowy, BZT</w:t>
      </w:r>
      <w:r w:rsidR="00053630" w:rsidRPr="00F93C29">
        <w:rPr>
          <w:vertAlign w:val="subscript"/>
        </w:rPr>
        <w:t>5</w:t>
      </w:r>
      <w:r w:rsidR="00053630" w:rsidRPr="00F93C29">
        <w:t>, ChZT</w:t>
      </w:r>
      <w:r w:rsidR="00053630" w:rsidRPr="00F93C29">
        <w:rPr>
          <w:vertAlign w:val="subscript"/>
        </w:rPr>
        <w:t>Cr</w:t>
      </w:r>
      <w:r w:rsidR="00534EDC" w:rsidRPr="00F93C29">
        <w:t>, zawiesina ogólna, chlorki, siarczany, AOX, pH i temperatura.</w:t>
      </w:r>
    </w:p>
    <w:p w14:paraId="7C11D274" w14:textId="6C1D444B" w:rsidR="00E32E7C" w:rsidRPr="00F93C29" w:rsidRDefault="00E32E7C" w:rsidP="00F93C29">
      <w:pPr>
        <w:spacing w:line="300" w:lineRule="auto"/>
        <w:ind w:firstLine="709"/>
        <w:rPr>
          <w:rFonts w:cs="Arial"/>
        </w:rPr>
      </w:pPr>
      <w:r w:rsidRPr="00F93C29">
        <w:rPr>
          <w:rFonts w:cs="Arial"/>
        </w:rPr>
        <w:t xml:space="preserve">Z obliczeń rozkładu stężeń substancji w powietrzu wynika, że emisja substancji </w:t>
      </w:r>
      <w:r w:rsidRPr="00F93C29">
        <w:rPr>
          <w:rFonts w:cs="Arial"/>
        </w:rPr>
        <w:br/>
        <w:t xml:space="preserve">z instalacji objętych wnioskiem, jak i pozostałych źródeł emisji zlokalizowanych na terenie, </w:t>
      </w:r>
      <w:r w:rsidRPr="00F93C29">
        <w:rPr>
          <w:rFonts w:cs="Arial"/>
        </w:rPr>
        <w:br/>
        <w:t xml:space="preserve">do którego prowadzący instalację ma tytuł prawny nie powoduje przekroczeń wartości odniesienia pyłu, dwutlenku azotu, dwutlenku siarki, tlenku węgla, benzenu, węglowodorów aromatycznych i węglowodorów alifatycznych określonych w rozporządzeniu Ministra Środowiska z dnia 26 stycznia 2010 r. w sprawie wartości odniesienia dla niektórych substancji w powietrzu (Dz. U. Nr 16, poz. 87), poza terenem, do którego prowadzący instalację ma tytuł prawny. W związku z powyższym, wielkości emisji dopuszczalnych </w:t>
      </w:r>
      <w:r w:rsidRPr="00F93C29">
        <w:rPr>
          <w:rFonts w:cs="Arial"/>
        </w:rPr>
        <w:br/>
        <w:t xml:space="preserve">do powietrza dla instalacji ustalono w wielkościach wnioskowanych przez stronę, </w:t>
      </w:r>
      <w:r w:rsidR="00727D0A" w:rsidRPr="00F93C29">
        <w:rPr>
          <w:rFonts w:cs="Arial"/>
        </w:rPr>
        <w:br/>
      </w:r>
      <w:r w:rsidRPr="00F93C29">
        <w:rPr>
          <w:rFonts w:cs="Arial"/>
        </w:rPr>
        <w:t xml:space="preserve">w warunkach normalnego funkcjonowania instalacji, przy jej prawidłowej eksploatacji. </w:t>
      </w:r>
    </w:p>
    <w:p w14:paraId="52C394BD" w14:textId="004E0498" w:rsidR="00E32E7C" w:rsidRPr="00F93C29" w:rsidRDefault="00E32E7C" w:rsidP="00F93C29">
      <w:pPr>
        <w:spacing w:line="300" w:lineRule="auto"/>
        <w:ind w:firstLine="709"/>
        <w:rPr>
          <w:rFonts w:cs="Arial"/>
        </w:rPr>
      </w:pPr>
      <w:r w:rsidRPr="00F93C29">
        <w:rPr>
          <w:rFonts w:cs="Arial"/>
        </w:rPr>
        <w:t>Z danych zawartych we wniosku wynika, że aktualny stan jakości powietrza dla pyłu zawieszonego PM2,5 w miejscu lokalizacji instalacji wynosi 19 µg/m</w:t>
      </w:r>
      <w:r w:rsidRPr="00F93C29">
        <w:rPr>
          <w:rFonts w:cs="Arial"/>
          <w:vertAlign w:val="superscript"/>
        </w:rPr>
        <w:t>3</w:t>
      </w:r>
      <w:r w:rsidRPr="00F93C29">
        <w:rPr>
          <w:rFonts w:cs="Arial"/>
        </w:rPr>
        <w:t>, a więc od 1 stycznia 2020 r.</w:t>
      </w:r>
      <w:r w:rsidR="00805996">
        <w:rPr>
          <w:rFonts w:cs="Arial"/>
        </w:rPr>
        <w:t xml:space="preserve"> </w:t>
      </w:r>
      <w:r w:rsidRPr="00F93C29">
        <w:rPr>
          <w:rFonts w:cs="Arial"/>
        </w:rPr>
        <w:t>poziom dyspozycyjny pyłu zawieszonego PM2,5 wynosi 1 µg/m</w:t>
      </w:r>
      <w:r w:rsidRPr="00F93C29">
        <w:rPr>
          <w:rFonts w:cs="Arial"/>
          <w:vertAlign w:val="superscript"/>
        </w:rPr>
        <w:t>3</w:t>
      </w:r>
      <w:r w:rsidRPr="00F93C29">
        <w:rPr>
          <w:rFonts w:cs="Arial"/>
        </w:rPr>
        <w:t>.</w:t>
      </w:r>
      <w:r w:rsidR="00805996">
        <w:rPr>
          <w:rFonts w:cs="Arial"/>
        </w:rPr>
        <w:t xml:space="preserve"> </w:t>
      </w:r>
      <w:r w:rsidRPr="00F93C29">
        <w:rPr>
          <w:rFonts w:cs="Arial"/>
        </w:rPr>
        <w:t xml:space="preserve">Z uwagi na ryzyko przekraczania poziomu dopuszczalnego pyłu zawieszonego PM2,5 po 2020 r., zgodnie </w:t>
      </w:r>
      <w:r w:rsidRPr="00F93C29">
        <w:rPr>
          <w:rFonts w:cs="Arial"/>
        </w:rPr>
        <w:br/>
        <w:t xml:space="preserve">z wnioskiem strony, określono termin obowiązywania niniejszego pozwolenia do dnia </w:t>
      </w:r>
      <w:r w:rsidRPr="00F93C29">
        <w:rPr>
          <w:rFonts w:cs="Arial"/>
        </w:rPr>
        <w:br/>
      </w:r>
      <w:r w:rsidR="00AD4C3B" w:rsidRPr="00F93C29">
        <w:rPr>
          <w:rFonts w:cs="Arial"/>
        </w:rPr>
        <w:t>31 grudnia 2019 r.</w:t>
      </w:r>
    </w:p>
    <w:p w14:paraId="342E0661" w14:textId="18B6EA0E" w:rsidR="00E32E7C" w:rsidRPr="00F93C29" w:rsidRDefault="00E32E7C" w:rsidP="00F93C29">
      <w:pPr>
        <w:spacing w:line="300" w:lineRule="auto"/>
        <w:ind w:firstLine="709"/>
        <w:rPr>
          <w:rFonts w:cs="Arial"/>
        </w:rPr>
      </w:pPr>
      <w:r w:rsidRPr="00F93C29">
        <w:rPr>
          <w:rFonts w:cs="Arial"/>
        </w:rPr>
        <w:t>W decyzji nie określono warunków i parametrów charakteryzujących pracę instalacji w warunkach odbiegających od normalnych, tj. maksymalnego dopuszczalnego czasu utrzymywania się uzasadnionych technologicznie warunków eksploatacyjnych odbiegających od normalnych,</w:t>
      </w:r>
      <w:r w:rsidR="00805996">
        <w:rPr>
          <w:rFonts w:cs="Arial"/>
        </w:rPr>
        <w:t xml:space="preserve"> </w:t>
      </w:r>
      <w:r w:rsidRPr="00F93C29">
        <w:rPr>
          <w:rFonts w:cs="Arial"/>
        </w:rPr>
        <w:t>ponieważ z wniosku wynika, że instalacja nie pracuje w warunkach odbiegających od normalnych.</w:t>
      </w:r>
      <w:r w:rsidR="00805996">
        <w:rPr>
          <w:rFonts w:cs="Arial"/>
        </w:rPr>
        <w:t xml:space="preserve"> </w:t>
      </w:r>
      <w:r w:rsidRPr="00F93C29">
        <w:rPr>
          <w:rFonts w:cs="Arial"/>
        </w:rPr>
        <w:t xml:space="preserve">W decyzji nie określono warunków i parametrów charakteryzujących pracę instalacji, określających moment zakończenia rozruchu </w:t>
      </w:r>
      <w:r w:rsidRPr="00F93C29">
        <w:rPr>
          <w:rFonts w:cs="Arial"/>
        </w:rPr>
        <w:br/>
        <w:t xml:space="preserve">oraz moment rozpoczęcia wyłączania instalacji, jak również warunków wprowadzania </w:t>
      </w:r>
      <w:r w:rsidRPr="00F93C29">
        <w:rPr>
          <w:rFonts w:cs="Arial"/>
        </w:rPr>
        <w:br/>
        <w:t xml:space="preserve">do środowiska substancji w trakcie rozruchu i w trakcie wyłączania, z uwagi na to, iż emisje powstałe w tych warunkach nie będą przewyższać tych określonych dla </w:t>
      </w:r>
      <w:r w:rsidR="00727D0A" w:rsidRPr="00F93C29">
        <w:rPr>
          <w:rFonts w:cs="Arial"/>
        </w:rPr>
        <w:t xml:space="preserve">warunków </w:t>
      </w:r>
      <w:r w:rsidRPr="00F93C29">
        <w:rPr>
          <w:rFonts w:cs="Arial"/>
        </w:rPr>
        <w:t xml:space="preserve">normalnego funkcjonowania instalacji. </w:t>
      </w:r>
    </w:p>
    <w:p w14:paraId="11278086" w14:textId="77ECAE43" w:rsidR="00CB2F75" w:rsidRPr="00833B4E" w:rsidRDefault="00D6133C" w:rsidP="00A04637">
      <w:pPr>
        <w:spacing w:line="300" w:lineRule="auto"/>
        <w:ind w:firstLine="709"/>
      </w:pPr>
      <w:r w:rsidRPr="00833B4E">
        <w:t xml:space="preserve">Ze względu na usytuowanie instalacji oraz skalę jej oddziaływania na środowisko </w:t>
      </w:r>
      <w:r w:rsidRPr="00833B4E">
        <w:br/>
        <w:t>w pozwoleniu nie określono sposobów ograniczania oddziaływań transgranicznych.</w:t>
      </w:r>
    </w:p>
    <w:p w14:paraId="2F824157" w14:textId="54F9FB70" w:rsidR="00AD4C3B" w:rsidRPr="00833B4E" w:rsidRDefault="00AD4C3B" w:rsidP="00AD4C3B">
      <w:pPr>
        <w:spacing w:line="300" w:lineRule="auto"/>
        <w:ind w:firstLine="709"/>
        <w:rPr>
          <w:rFonts w:cs="Arial"/>
        </w:rPr>
      </w:pPr>
      <w:r w:rsidRPr="00833B4E">
        <w:rPr>
          <w:rFonts w:cs="Arial"/>
        </w:rPr>
        <w:t xml:space="preserve">Z obliczeń rozprzestrzeniania się hałasu powodowanego działalnością instalacji </w:t>
      </w:r>
      <w:r w:rsidR="00833B4E" w:rsidRPr="00833B4E">
        <w:rPr>
          <w:rFonts w:cs="Arial"/>
        </w:rPr>
        <w:br/>
      </w:r>
      <w:r w:rsidRPr="00833B4E">
        <w:t>do produkcji i przetwórstwa papieru higienicznego</w:t>
      </w:r>
      <w:r w:rsidRPr="00833B4E">
        <w:rPr>
          <w:rFonts w:cs="Arial"/>
        </w:rPr>
        <w:t xml:space="preserve"> wynika, że na granicy terenów chronionych nie wystąpią przekroczenia dopuszczalnych poziomów hałasu w środowisku, określonych w załączniku do rozporządzenia Ministra Środowiska z dnia 14 czerwca 2007 r. </w:t>
      </w:r>
      <w:r w:rsidRPr="00833B4E">
        <w:rPr>
          <w:rFonts w:cs="Arial"/>
        </w:rPr>
        <w:lastRenderedPageBreak/>
        <w:t xml:space="preserve">w sprawie dopuszczalnych poziomów hałasu w środowisku (Dz. U. z 2014 r., poz.112). Najbliższy teren podlegający ochronie akustycznej stanowi </w:t>
      </w:r>
      <w:r w:rsidRPr="00833B4E">
        <w:rPr>
          <w:rFonts w:cs="Arial"/>
          <w:szCs w:val="22"/>
        </w:rPr>
        <w:t>zabudowa mieszkaniowa wielorodzinna</w:t>
      </w:r>
      <w:r w:rsidRPr="00833B4E">
        <w:rPr>
          <w:rFonts w:cs="Arial"/>
        </w:rPr>
        <w:t>.</w:t>
      </w:r>
    </w:p>
    <w:p w14:paraId="2B1714B6" w14:textId="0F6322EF" w:rsidR="00AD4C3B" w:rsidRPr="00AD4C3B" w:rsidRDefault="00AD4C3B" w:rsidP="00AD4C3B">
      <w:pPr>
        <w:spacing w:line="300" w:lineRule="auto"/>
        <w:ind w:firstLine="709"/>
        <w:rPr>
          <w:rFonts w:cs="Arial"/>
        </w:rPr>
      </w:pPr>
      <w:r w:rsidRPr="00350E97">
        <w:rPr>
          <w:rFonts w:cs="Arial"/>
        </w:rPr>
        <w:t>Ze względu na konieczność prowadzenia przez wojewódzkiego inspektora ochrony środowiska monitoringu środowiska w zakresie hałasu</w:t>
      </w:r>
      <w:r>
        <w:rPr>
          <w:rFonts w:cs="Arial"/>
        </w:rPr>
        <w:t xml:space="preserve"> </w:t>
      </w:r>
      <w:r w:rsidRPr="00350E97">
        <w:rPr>
          <w:rFonts w:cs="Arial"/>
        </w:rPr>
        <w:t>w post</w:t>
      </w:r>
      <w:r w:rsidR="003D43A1">
        <w:rPr>
          <w:rFonts w:cs="Arial"/>
        </w:rPr>
        <w:t xml:space="preserve">aci sytemu </w:t>
      </w:r>
      <w:r>
        <w:rPr>
          <w:rFonts w:cs="Arial"/>
        </w:rPr>
        <w:t xml:space="preserve">teleinformatycznego, w </w:t>
      </w:r>
      <w:r w:rsidRPr="00350E97">
        <w:rPr>
          <w:rFonts w:cs="Arial"/>
        </w:rPr>
        <w:t>pozwoleniu zobowiązano prowadzącego instalację do przekazywania wyników okresowych pomiarów hałasu wojewódzkiemu inspektor</w:t>
      </w:r>
      <w:r>
        <w:rPr>
          <w:rFonts w:cs="Arial"/>
        </w:rPr>
        <w:t>owi ochrony środowiska również w wersji elektronicznej.</w:t>
      </w:r>
    </w:p>
    <w:p w14:paraId="55242895" w14:textId="35B2AB4E" w:rsidR="00064A9E" w:rsidRPr="00A04637" w:rsidRDefault="00064A9E" w:rsidP="006F0655">
      <w:pPr>
        <w:spacing w:line="300" w:lineRule="auto"/>
        <w:ind w:firstLine="708"/>
      </w:pPr>
      <w:r w:rsidRPr="00A04637">
        <w:t>W decyzji niniejszej określono ilości zużywanych surowców, materiałów, paliw</w:t>
      </w:r>
      <w:r w:rsidR="00562687" w:rsidRPr="00A04637">
        <w:t>, wody</w:t>
      </w:r>
      <w:r w:rsidRPr="00A04637">
        <w:t xml:space="preserve"> </w:t>
      </w:r>
      <w:r w:rsidR="00D6133C" w:rsidRPr="00A04637">
        <w:br/>
      </w:r>
      <w:r w:rsidR="00153732" w:rsidRPr="00A04637">
        <w:t xml:space="preserve">i energii istotnych z </w:t>
      </w:r>
      <w:r w:rsidRPr="00A04637">
        <w:t>punktu widzenia wymagań ochrony środowiska, jak również zawarto obowiązek monitorowania procesów technologicznych poprzez prowadzenie ewidencji ilości zużywanych surowców, materiałów, paliw</w:t>
      </w:r>
      <w:r w:rsidR="00562687" w:rsidRPr="00A04637">
        <w:t>, wody</w:t>
      </w:r>
      <w:r w:rsidRPr="00A04637">
        <w:t xml:space="preserve"> i energii i</w:t>
      </w:r>
      <w:r w:rsidR="00720F2A" w:rsidRPr="00A04637">
        <w:t xml:space="preserve"> </w:t>
      </w:r>
      <w:r w:rsidRPr="00A04637">
        <w:t>przekazywania ww. ewidencji organowi właściwemu do wydania pozwolenia zintegrowanego oraz</w:t>
      </w:r>
      <w:r w:rsidR="00720F2A" w:rsidRPr="00A04637">
        <w:t xml:space="preserve"> </w:t>
      </w:r>
      <w:r w:rsidRPr="00A04637">
        <w:t>wojewódzkiemu inspektorowi ochrony środowiska.</w:t>
      </w:r>
    </w:p>
    <w:p w14:paraId="77F443B3" w14:textId="4EBCC957" w:rsidR="00651265" w:rsidRPr="00651265" w:rsidRDefault="00651265" w:rsidP="00390385">
      <w:pPr>
        <w:tabs>
          <w:tab w:val="left" w:pos="540"/>
          <w:tab w:val="left" w:pos="709"/>
        </w:tabs>
        <w:spacing w:line="300" w:lineRule="auto"/>
        <w:ind w:firstLine="709"/>
        <w:rPr>
          <w:rFonts w:cs="Arial"/>
          <w:szCs w:val="22"/>
        </w:rPr>
      </w:pPr>
      <w:r w:rsidRPr="00651265">
        <w:rPr>
          <w:rFonts w:cs="Arial"/>
          <w:szCs w:val="22"/>
        </w:rPr>
        <w:t xml:space="preserve">W związku z tym, iż zakład nie zalicza się do zakładów o dużym ryzyku wystąpienia awarii, w decyzji określono obowiązki, co do postępowania w przypadku wystąpienia awarii. Zgodnie z art. 211 ust. 6 pkt 9 ustawy </w:t>
      </w:r>
      <w:r w:rsidRPr="006F0655">
        <w:t>Prawo ochrony środowiska</w:t>
      </w:r>
      <w:r w:rsidRPr="00651265">
        <w:rPr>
          <w:rFonts w:cs="Arial"/>
          <w:szCs w:val="22"/>
        </w:rPr>
        <w:t xml:space="preserve"> w decyzji niniejszej określono spos</w:t>
      </w:r>
      <w:r w:rsidR="00562687">
        <w:rPr>
          <w:rFonts w:cs="Arial"/>
          <w:szCs w:val="22"/>
        </w:rPr>
        <w:t xml:space="preserve">oby zapobiegania występowaniu i </w:t>
      </w:r>
      <w:r w:rsidRPr="00651265">
        <w:rPr>
          <w:rFonts w:cs="Arial"/>
          <w:szCs w:val="22"/>
        </w:rPr>
        <w:t>ograniczania skutków awarii.</w:t>
      </w:r>
    </w:p>
    <w:p w14:paraId="12987C83" w14:textId="77777777" w:rsidR="00E00883" w:rsidRPr="00D6133C" w:rsidRDefault="00286A1C" w:rsidP="006F0655">
      <w:pPr>
        <w:spacing w:line="300" w:lineRule="auto"/>
        <w:ind w:firstLine="708"/>
      </w:pPr>
      <w:r w:rsidRPr="00E00883">
        <w:t xml:space="preserve">W art. 195 ust.1 ustawy </w:t>
      </w:r>
      <w:r w:rsidRPr="00D6133C">
        <w:t>Prawo ochrony środowiska</w:t>
      </w:r>
      <w:r w:rsidRPr="00E00883">
        <w:rPr>
          <w:i/>
        </w:rPr>
        <w:t xml:space="preserve"> </w:t>
      </w:r>
      <w:r w:rsidRPr="00E00883">
        <w:t>określono przesłanki, których zaistnienie może spowodować cofnięcie lub ograniczeni</w:t>
      </w:r>
      <w:r w:rsidR="00064A9E">
        <w:t>e pozwolenia bez odszkodowania.</w:t>
      </w:r>
    </w:p>
    <w:p w14:paraId="7EED585F" w14:textId="77777777" w:rsidR="00286A1C" w:rsidRPr="00E00883" w:rsidRDefault="00D6133C" w:rsidP="00CF1D9E">
      <w:pPr>
        <w:pStyle w:val="Nagwek2"/>
        <w:spacing w:line="300" w:lineRule="auto"/>
        <w:jc w:val="center"/>
      </w:pPr>
      <w:r w:rsidRPr="00E00883">
        <w:t>Pouczenie</w:t>
      </w:r>
    </w:p>
    <w:p w14:paraId="726429D9" w14:textId="77777777" w:rsidR="00286A1C" w:rsidRPr="00833B4E" w:rsidRDefault="00286A1C" w:rsidP="00827B41">
      <w:pPr>
        <w:spacing w:line="300" w:lineRule="auto"/>
        <w:ind w:firstLine="708"/>
      </w:pPr>
      <w:r w:rsidRPr="00E00883">
        <w:t xml:space="preserve">Od decyzji niniejszej służy stronie prawo odwołania do Ministra Środowiska, </w:t>
      </w:r>
      <w:r w:rsidR="00D6133C">
        <w:br/>
      </w:r>
      <w:r w:rsidRPr="00E00883">
        <w:t xml:space="preserve">za pośrednictwem Marszałka Województwa Mazowieckiego, w terminie 14 dni od daty </w:t>
      </w:r>
      <w:r w:rsidR="00D6133C">
        <w:br/>
      </w:r>
      <w:r w:rsidRPr="00833B4E">
        <w:t>jej doręczenia.</w:t>
      </w:r>
    </w:p>
    <w:p w14:paraId="1B42713E" w14:textId="7E555BDD" w:rsidR="00827B41" w:rsidRDefault="00286A1C" w:rsidP="001C681A">
      <w:pPr>
        <w:spacing w:after="3720" w:line="300" w:lineRule="auto"/>
        <w:ind w:firstLine="709"/>
      </w:pPr>
      <w:r w:rsidRPr="00833B4E">
        <w:t>Na podstawie rozporządzenia Ministra F</w:t>
      </w:r>
      <w:r w:rsidR="00153732" w:rsidRPr="00833B4E">
        <w:t xml:space="preserve">inansów z dnia 28 września 2007 </w:t>
      </w:r>
      <w:r w:rsidRPr="00833B4E">
        <w:t xml:space="preserve">r. </w:t>
      </w:r>
      <w:r w:rsidR="00153732" w:rsidRPr="00833B4E">
        <w:br/>
      </w:r>
      <w:r w:rsidRPr="00833B4E">
        <w:t>w sprawie zapłaty opłaty</w:t>
      </w:r>
      <w:r w:rsidR="002B707F" w:rsidRPr="00833B4E">
        <w:t xml:space="preserve"> skarbowej (Dz. U. Nr 187, poz. </w:t>
      </w:r>
      <w:r w:rsidRPr="00833B4E">
        <w:t xml:space="preserve">1330) potwierdza się uiszczenie opłaty skarbowej w wysokości </w:t>
      </w:r>
      <w:r w:rsidR="00833B4E" w:rsidRPr="00833B4E">
        <w:rPr>
          <w:rFonts w:cs="Arial"/>
          <w:szCs w:val="22"/>
          <w:lang w:eastAsia="ar-SA"/>
        </w:rPr>
        <w:t>2 011,00 zł (słownie: dwa tysiące jedenaście złotych)</w:t>
      </w:r>
      <w:r w:rsidRPr="00833B4E">
        <w:rPr>
          <w:i/>
          <w:lang w:eastAsia="ar-SA"/>
        </w:rPr>
        <w:t xml:space="preserve"> </w:t>
      </w:r>
      <w:r w:rsidRPr="00833B4E">
        <w:t xml:space="preserve">w dniu </w:t>
      </w:r>
      <w:r w:rsidR="00562687" w:rsidRPr="00833B4E">
        <w:br/>
      </w:r>
      <w:r w:rsidR="00833B4E" w:rsidRPr="00833B4E">
        <w:t>16 maja</w:t>
      </w:r>
      <w:r w:rsidR="00512201" w:rsidRPr="00833B4E">
        <w:t xml:space="preserve"> 201</w:t>
      </w:r>
      <w:r w:rsidR="00833B4E" w:rsidRPr="00833B4E">
        <w:t>7</w:t>
      </w:r>
      <w:r w:rsidRPr="00833B4E">
        <w:t xml:space="preserve"> r. na rachunek bankowy Urzędu m. st. Warszawy, Dzielnicy Praga Północ w Warszawie przy ul. ks. I. Kłopotowskiego 15; nr</w:t>
      </w:r>
      <w:r w:rsidR="00FB00D5" w:rsidRPr="00833B4E">
        <w:t xml:space="preserve"> </w:t>
      </w:r>
      <w:r w:rsidRPr="00833B4E">
        <w:t xml:space="preserve">konta: </w:t>
      </w:r>
      <w:r w:rsidRPr="00833B4E">
        <w:rPr>
          <w:bCs/>
        </w:rPr>
        <w:t>96</w:t>
      </w:r>
      <w:r w:rsidR="00FB00D5" w:rsidRPr="00833B4E">
        <w:rPr>
          <w:bCs/>
        </w:rPr>
        <w:t xml:space="preserve"> </w:t>
      </w:r>
      <w:r w:rsidRPr="00E00883">
        <w:rPr>
          <w:bCs/>
        </w:rPr>
        <w:t>1030 1508 0000 0005 5002 6074</w:t>
      </w:r>
      <w:r w:rsidRPr="00E00883">
        <w:t>.</w:t>
      </w:r>
    </w:p>
    <w:p w14:paraId="1319D13B" w14:textId="316D008F" w:rsidR="00537C19" w:rsidRPr="00833B4E" w:rsidRDefault="00537C19" w:rsidP="00833B4E">
      <w:pPr>
        <w:tabs>
          <w:tab w:val="left" w:pos="2745"/>
        </w:tabs>
        <w:spacing w:before="0" w:after="0" w:line="240" w:lineRule="auto"/>
        <w:rPr>
          <w:sz w:val="18"/>
          <w:szCs w:val="18"/>
        </w:rPr>
      </w:pPr>
      <w:r w:rsidRPr="00833B4E">
        <w:rPr>
          <w:rFonts w:cs="Arial"/>
          <w:sz w:val="18"/>
          <w:szCs w:val="18"/>
          <w:u w:val="single"/>
        </w:rPr>
        <w:lastRenderedPageBreak/>
        <w:t>Otrzymują:</w:t>
      </w:r>
    </w:p>
    <w:p w14:paraId="7FD2FAE3" w14:textId="77777777" w:rsidR="00833B4E" w:rsidRPr="00833B4E" w:rsidRDefault="00833B4E" w:rsidP="00833B4E">
      <w:pPr>
        <w:pStyle w:val="Akapitzlist"/>
        <w:numPr>
          <w:ilvl w:val="0"/>
          <w:numId w:val="23"/>
        </w:numPr>
        <w:spacing w:before="0" w:after="0" w:line="240" w:lineRule="auto"/>
        <w:contextualSpacing/>
        <w:rPr>
          <w:rFonts w:eastAsia="Calibri" w:cs="Arial"/>
          <w:sz w:val="18"/>
          <w:szCs w:val="18"/>
          <w:lang w:eastAsia="en-US"/>
        </w:rPr>
      </w:pPr>
      <w:r w:rsidRPr="00833B4E">
        <w:rPr>
          <w:rFonts w:eastAsia="Calibri" w:cs="Arial"/>
          <w:sz w:val="18"/>
          <w:szCs w:val="18"/>
          <w:lang w:eastAsia="en-US"/>
        </w:rPr>
        <w:t>Pan Robert Olejnik - pełnomocnik</w:t>
      </w:r>
    </w:p>
    <w:p w14:paraId="5BEFC79B" w14:textId="77777777" w:rsidR="00833B4E" w:rsidRPr="00833B4E" w:rsidRDefault="00833B4E" w:rsidP="00833B4E">
      <w:pPr>
        <w:pStyle w:val="Akapitzlist"/>
        <w:spacing w:before="0" w:after="0" w:line="240" w:lineRule="auto"/>
        <w:ind w:left="720"/>
        <w:contextualSpacing/>
        <w:rPr>
          <w:rFonts w:eastAsia="Calibri" w:cs="Arial"/>
          <w:b/>
          <w:sz w:val="18"/>
          <w:szCs w:val="18"/>
          <w:lang w:eastAsia="en-US"/>
        </w:rPr>
      </w:pPr>
      <w:r w:rsidRPr="00833B4E">
        <w:rPr>
          <w:rFonts w:eastAsia="Calibri" w:cs="Arial"/>
          <w:sz w:val="18"/>
          <w:szCs w:val="18"/>
          <w:lang w:eastAsia="en-US"/>
        </w:rPr>
        <w:t>Dyrektor Fabryki</w:t>
      </w:r>
      <w:r w:rsidRPr="00833B4E">
        <w:rPr>
          <w:rFonts w:eastAsia="Calibri" w:cs="Arial"/>
          <w:b/>
          <w:sz w:val="18"/>
          <w:szCs w:val="18"/>
          <w:lang w:eastAsia="en-US"/>
        </w:rPr>
        <w:t xml:space="preserve"> </w:t>
      </w:r>
      <w:r w:rsidRPr="00833B4E">
        <w:rPr>
          <w:rFonts w:eastAsia="Calibri" w:cs="Arial"/>
          <w:sz w:val="18"/>
          <w:szCs w:val="18"/>
          <w:lang w:eastAsia="en-US"/>
        </w:rPr>
        <w:t>SOFIDEL POLAND sp. z o.o.</w:t>
      </w:r>
    </w:p>
    <w:p w14:paraId="2CBF44D5" w14:textId="01F1F3DC" w:rsidR="00D6133C" w:rsidRPr="00833B4E" w:rsidRDefault="00833B4E" w:rsidP="00833B4E">
      <w:pPr>
        <w:pStyle w:val="Akapitzlist"/>
        <w:spacing w:before="0" w:after="0" w:line="240" w:lineRule="auto"/>
        <w:ind w:left="720"/>
        <w:contextualSpacing/>
        <w:jc w:val="both"/>
        <w:rPr>
          <w:rFonts w:eastAsia="Calibri" w:cs="Arial"/>
          <w:sz w:val="18"/>
          <w:szCs w:val="18"/>
          <w:lang w:eastAsia="en-US"/>
        </w:rPr>
      </w:pPr>
      <w:r w:rsidRPr="00833B4E">
        <w:rPr>
          <w:rFonts w:eastAsia="Calibri" w:cs="Arial"/>
          <w:sz w:val="18"/>
          <w:szCs w:val="18"/>
          <w:lang w:eastAsia="en-US"/>
        </w:rPr>
        <w:t>ul. Mleczarska 31, 06-400 Ciechanów</w:t>
      </w:r>
    </w:p>
    <w:p w14:paraId="3A24DFF7" w14:textId="33B0E48B" w:rsidR="00833B4E" w:rsidRPr="00833B4E" w:rsidRDefault="00833B4E" w:rsidP="00833B4E">
      <w:pPr>
        <w:pStyle w:val="Akapitzlist"/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Calibri" w:cs="Arial"/>
          <w:sz w:val="18"/>
          <w:szCs w:val="18"/>
          <w:lang w:eastAsia="en-US"/>
        </w:rPr>
      </w:pPr>
      <w:r w:rsidRPr="00833B4E">
        <w:rPr>
          <w:rFonts w:eastAsia="Calibri" w:cs="Arial"/>
          <w:sz w:val="18"/>
          <w:szCs w:val="18"/>
          <w:lang w:eastAsia="en-US"/>
        </w:rPr>
        <w:t>aa</w:t>
      </w:r>
    </w:p>
    <w:p w14:paraId="237A9331" w14:textId="77777777" w:rsidR="00833B4E" w:rsidRPr="00833B4E" w:rsidRDefault="00833B4E" w:rsidP="00833B4E">
      <w:pPr>
        <w:spacing w:before="0" w:after="0" w:line="240" w:lineRule="auto"/>
        <w:jc w:val="both"/>
        <w:rPr>
          <w:rFonts w:cs="Arial"/>
          <w:sz w:val="18"/>
          <w:szCs w:val="18"/>
        </w:rPr>
      </w:pPr>
      <w:r w:rsidRPr="00833B4E">
        <w:rPr>
          <w:rFonts w:cs="Arial"/>
          <w:sz w:val="18"/>
          <w:szCs w:val="18"/>
        </w:rPr>
        <w:t>Do wiadomości:</w:t>
      </w:r>
    </w:p>
    <w:p w14:paraId="306D8DDA" w14:textId="77777777" w:rsidR="00833B4E" w:rsidRPr="00833B4E" w:rsidRDefault="00833B4E" w:rsidP="00833B4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sz w:val="18"/>
          <w:szCs w:val="18"/>
        </w:rPr>
      </w:pPr>
      <w:r w:rsidRPr="00833B4E">
        <w:rPr>
          <w:rFonts w:cs="Arial"/>
          <w:sz w:val="18"/>
          <w:szCs w:val="18"/>
        </w:rPr>
        <w:t>Minister Środowiska</w:t>
      </w:r>
    </w:p>
    <w:p w14:paraId="75E7AFDF" w14:textId="77777777" w:rsidR="00833B4E" w:rsidRPr="00833B4E" w:rsidRDefault="00833B4E" w:rsidP="00833B4E">
      <w:pPr>
        <w:pStyle w:val="Akapitzlist"/>
        <w:spacing w:before="0" w:after="0" w:line="240" w:lineRule="auto"/>
        <w:ind w:left="720"/>
        <w:jc w:val="both"/>
        <w:rPr>
          <w:rFonts w:cs="Arial"/>
          <w:sz w:val="18"/>
          <w:szCs w:val="18"/>
        </w:rPr>
      </w:pPr>
      <w:r w:rsidRPr="00833B4E">
        <w:rPr>
          <w:rFonts w:cs="Arial"/>
          <w:sz w:val="18"/>
          <w:szCs w:val="18"/>
        </w:rPr>
        <w:t>pozwolenia.zintegrowane@mos.gov.pl</w:t>
      </w:r>
    </w:p>
    <w:p w14:paraId="5452E962" w14:textId="77777777" w:rsidR="00833B4E" w:rsidRPr="00833B4E" w:rsidRDefault="00833B4E" w:rsidP="00833B4E">
      <w:pPr>
        <w:pStyle w:val="Akapitzlist"/>
        <w:numPr>
          <w:ilvl w:val="0"/>
          <w:numId w:val="22"/>
        </w:numPr>
        <w:spacing w:before="0" w:after="0" w:line="240" w:lineRule="auto"/>
        <w:jc w:val="both"/>
        <w:rPr>
          <w:rFonts w:cs="Arial"/>
          <w:sz w:val="18"/>
          <w:szCs w:val="18"/>
        </w:rPr>
      </w:pPr>
      <w:r w:rsidRPr="00833B4E">
        <w:rPr>
          <w:rFonts w:cs="Arial"/>
          <w:sz w:val="18"/>
          <w:szCs w:val="18"/>
        </w:rPr>
        <w:t>Mazowiecki Wojewódzki Inspektor Ochrony Środowiska</w:t>
      </w:r>
    </w:p>
    <w:p w14:paraId="0BD039AF" w14:textId="77777777" w:rsidR="00833B4E" w:rsidRPr="00833B4E" w:rsidRDefault="00833B4E" w:rsidP="00833B4E">
      <w:pPr>
        <w:pStyle w:val="Akapitzlist"/>
        <w:spacing w:before="0" w:after="0" w:line="240" w:lineRule="auto"/>
        <w:ind w:left="720"/>
        <w:jc w:val="both"/>
        <w:rPr>
          <w:rFonts w:cs="Arial"/>
          <w:sz w:val="18"/>
          <w:szCs w:val="18"/>
        </w:rPr>
      </w:pPr>
      <w:r w:rsidRPr="00833B4E">
        <w:rPr>
          <w:rFonts w:cs="Arial"/>
          <w:sz w:val="18"/>
          <w:szCs w:val="18"/>
        </w:rPr>
        <w:t>00-716 Warszawa, ul. Bartycka 110 A</w:t>
      </w:r>
    </w:p>
    <w:p w14:paraId="37606A39" w14:textId="77777777" w:rsidR="00833B4E" w:rsidRPr="00833B4E" w:rsidRDefault="00833B4E" w:rsidP="00833B4E">
      <w:pPr>
        <w:pStyle w:val="Akapitzlist"/>
        <w:numPr>
          <w:ilvl w:val="0"/>
          <w:numId w:val="22"/>
        </w:numPr>
        <w:tabs>
          <w:tab w:val="left" w:pos="709"/>
          <w:tab w:val="left" w:pos="5040"/>
          <w:tab w:val="left" w:pos="5580"/>
          <w:tab w:val="left" w:pos="6120"/>
        </w:tabs>
        <w:spacing w:before="0" w:after="0" w:line="240" w:lineRule="auto"/>
        <w:jc w:val="both"/>
        <w:rPr>
          <w:rFonts w:cs="Arial"/>
          <w:iCs/>
          <w:sz w:val="18"/>
          <w:szCs w:val="18"/>
        </w:rPr>
      </w:pPr>
      <w:r w:rsidRPr="00833B4E">
        <w:rPr>
          <w:rFonts w:eastAsia="Arial Unicode MS" w:cs="Arial"/>
          <w:sz w:val="18"/>
          <w:szCs w:val="18"/>
        </w:rPr>
        <w:t>Departament Gospodarki Odpadami, Emisji i Pozwoleń Zintegrowanych UMWM</w:t>
      </w:r>
    </w:p>
    <w:p w14:paraId="2ECCFA52" w14:textId="71513D42" w:rsidR="00D6133C" w:rsidRPr="003D43A1" w:rsidRDefault="00833B4E" w:rsidP="003D43A1">
      <w:pPr>
        <w:pStyle w:val="Akapitzlist"/>
        <w:spacing w:before="0" w:after="0" w:line="240" w:lineRule="auto"/>
        <w:ind w:left="720"/>
        <w:rPr>
          <w:rFonts w:cs="Arial"/>
          <w:sz w:val="18"/>
          <w:szCs w:val="18"/>
        </w:rPr>
      </w:pPr>
      <w:r w:rsidRPr="00833B4E">
        <w:rPr>
          <w:rFonts w:eastAsia="Arial Unicode MS" w:cs="Arial"/>
          <w:sz w:val="18"/>
          <w:szCs w:val="18"/>
        </w:rPr>
        <w:t>Wydział Bazy Odpadowej i Informacji</w:t>
      </w:r>
      <w:r w:rsidRPr="00833B4E">
        <w:rPr>
          <w:rFonts w:cs="Arial"/>
          <w:sz w:val="18"/>
          <w:szCs w:val="18"/>
        </w:rPr>
        <w:t xml:space="preserve"> – w miejscu</w:t>
      </w:r>
    </w:p>
    <w:sectPr w:rsidR="00D6133C" w:rsidRPr="003D43A1" w:rsidSect="006E3DE8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58765" w14:textId="77777777" w:rsidR="00C921C4" w:rsidRDefault="00C921C4" w:rsidP="006A2474">
      <w:r>
        <w:separator/>
      </w:r>
    </w:p>
  </w:endnote>
  <w:endnote w:type="continuationSeparator" w:id="0">
    <w:p w14:paraId="089C1FA3" w14:textId="77777777" w:rsidR="00C921C4" w:rsidRDefault="00C921C4" w:rsidP="006A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488E1" w14:textId="0E9B474C" w:rsidR="00214492" w:rsidRPr="006A2474" w:rsidRDefault="00214492">
    <w:pPr>
      <w:pStyle w:val="Stopka"/>
      <w:jc w:val="right"/>
      <w:rPr>
        <w:rFonts w:cs="Arial"/>
        <w:sz w:val="18"/>
        <w:szCs w:val="18"/>
      </w:rPr>
    </w:pPr>
    <w:r w:rsidRPr="006A2474">
      <w:rPr>
        <w:rFonts w:cs="Arial"/>
        <w:sz w:val="18"/>
        <w:szCs w:val="18"/>
      </w:rPr>
      <w:fldChar w:fldCharType="begin"/>
    </w:r>
    <w:r w:rsidRPr="006A2474">
      <w:rPr>
        <w:rFonts w:cs="Arial"/>
        <w:sz w:val="18"/>
        <w:szCs w:val="18"/>
      </w:rPr>
      <w:instrText>PAGE   \* MERGEFORMAT</w:instrText>
    </w:r>
    <w:r w:rsidRPr="006A2474">
      <w:rPr>
        <w:rFonts w:cs="Arial"/>
        <w:sz w:val="18"/>
        <w:szCs w:val="18"/>
      </w:rPr>
      <w:fldChar w:fldCharType="separate"/>
    </w:r>
    <w:r w:rsidR="00956C5D">
      <w:rPr>
        <w:rFonts w:cs="Arial"/>
        <w:noProof/>
        <w:sz w:val="18"/>
        <w:szCs w:val="18"/>
      </w:rPr>
      <w:t>2</w:t>
    </w:r>
    <w:r w:rsidRPr="006A2474">
      <w:rPr>
        <w:rFonts w:cs="Arial"/>
        <w:sz w:val="18"/>
        <w:szCs w:val="18"/>
      </w:rPr>
      <w:fldChar w:fldCharType="end"/>
    </w:r>
  </w:p>
  <w:p w14:paraId="18C3D10B" w14:textId="77777777" w:rsidR="00214492" w:rsidRDefault="002144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2D58E" w14:textId="77777777" w:rsidR="00C921C4" w:rsidRDefault="00C921C4" w:rsidP="006A2474">
      <w:r>
        <w:separator/>
      </w:r>
    </w:p>
  </w:footnote>
  <w:footnote w:type="continuationSeparator" w:id="0">
    <w:p w14:paraId="6020F986" w14:textId="77777777" w:rsidR="00C921C4" w:rsidRDefault="00C921C4" w:rsidP="006A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4B"/>
    <w:multiLevelType w:val="singleLevel"/>
    <w:tmpl w:val="0000004B"/>
    <w:name w:val="WW8Num8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7B15414"/>
    <w:multiLevelType w:val="multilevel"/>
    <w:tmpl w:val="42064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4E5927"/>
    <w:multiLevelType w:val="multilevel"/>
    <w:tmpl w:val="68F28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8E7F7D"/>
    <w:multiLevelType w:val="multilevel"/>
    <w:tmpl w:val="22323C7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B9A66F7"/>
    <w:multiLevelType w:val="multilevel"/>
    <w:tmpl w:val="42064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F22E4E"/>
    <w:multiLevelType w:val="multilevel"/>
    <w:tmpl w:val="22323C74"/>
    <w:numStyleLink w:val="Styl1"/>
  </w:abstractNum>
  <w:abstractNum w:abstractNumId="7" w15:restartNumberingAfterBreak="0">
    <w:nsid w:val="2FBA1EEC"/>
    <w:multiLevelType w:val="multilevel"/>
    <w:tmpl w:val="42064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101339E"/>
    <w:multiLevelType w:val="multilevel"/>
    <w:tmpl w:val="42064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2E114E"/>
    <w:multiLevelType w:val="multilevel"/>
    <w:tmpl w:val="42064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F113B10"/>
    <w:multiLevelType w:val="multilevel"/>
    <w:tmpl w:val="EF44C5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F75344F"/>
    <w:multiLevelType w:val="hybridMultilevel"/>
    <w:tmpl w:val="713EF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22A7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3C378E"/>
    <w:multiLevelType w:val="multilevel"/>
    <w:tmpl w:val="22323C74"/>
    <w:numStyleLink w:val="Styl1"/>
  </w:abstractNum>
  <w:abstractNum w:abstractNumId="13" w15:restartNumberingAfterBreak="0">
    <w:nsid w:val="42545DF2"/>
    <w:multiLevelType w:val="hybridMultilevel"/>
    <w:tmpl w:val="DADA8EE2"/>
    <w:lvl w:ilvl="0" w:tplc="098C9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F423A"/>
    <w:multiLevelType w:val="multilevel"/>
    <w:tmpl w:val="42064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51030F0"/>
    <w:multiLevelType w:val="multilevel"/>
    <w:tmpl w:val="42064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253AD9"/>
    <w:multiLevelType w:val="multilevel"/>
    <w:tmpl w:val="FD4AB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A455A21"/>
    <w:multiLevelType w:val="multilevel"/>
    <w:tmpl w:val="5EE6F038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1" w:hanging="283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5"/>
        </w:tabs>
        <w:ind w:left="1135" w:hanging="28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18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623A26B6"/>
    <w:multiLevelType w:val="multilevel"/>
    <w:tmpl w:val="7FC65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37F4610"/>
    <w:multiLevelType w:val="hybridMultilevel"/>
    <w:tmpl w:val="44A25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521A7"/>
    <w:multiLevelType w:val="multilevel"/>
    <w:tmpl w:val="7FC65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FC35837"/>
    <w:multiLevelType w:val="multilevel"/>
    <w:tmpl w:val="7FC65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8A3B63"/>
    <w:multiLevelType w:val="hybridMultilevel"/>
    <w:tmpl w:val="ED8A50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8B53ED"/>
    <w:multiLevelType w:val="multilevel"/>
    <w:tmpl w:val="7FC65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9D65A69"/>
    <w:multiLevelType w:val="hybridMultilevel"/>
    <w:tmpl w:val="12F479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</w:rPr>
      </w:lvl>
    </w:lvlOverride>
  </w:num>
  <w:num w:numId="2">
    <w:abstractNumId w:val="23"/>
  </w:num>
  <w:num w:numId="3">
    <w:abstractNumId w:val="4"/>
  </w:num>
  <w:num w:numId="4">
    <w:abstractNumId w:val="17"/>
  </w:num>
  <w:num w:numId="5">
    <w:abstractNumId w:val="3"/>
  </w:num>
  <w:num w:numId="6">
    <w:abstractNumId w:val="24"/>
  </w:num>
  <w:num w:numId="7">
    <w:abstractNumId w:val="5"/>
  </w:num>
  <w:num w:numId="8">
    <w:abstractNumId w:val="15"/>
  </w:num>
  <w:num w:numId="9">
    <w:abstractNumId w:val="2"/>
  </w:num>
  <w:num w:numId="10">
    <w:abstractNumId w:val="8"/>
  </w:num>
  <w:num w:numId="11">
    <w:abstractNumId w:val="14"/>
  </w:num>
  <w:num w:numId="12">
    <w:abstractNumId w:val="9"/>
  </w:num>
  <w:num w:numId="13">
    <w:abstractNumId w:val="18"/>
  </w:num>
  <w:num w:numId="14">
    <w:abstractNumId w:val="20"/>
  </w:num>
  <w:num w:numId="15">
    <w:abstractNumId w:val="22"/>
  </w:num>
  <w:num w:numId="16">
    <w:abstractNumId w:val="11"/>
  </w:num>
  <w:num w:numId="17">
    <w:abstractNumId w:val="7"/>
  </w:num>
  <w:num w:numId="18">
    <w:abstractNumId w:val="10"/>
  </w:num>
  <w:num w:numId="19">
    <w:abstractNumId w:val="16"/>
  </w:num>
  <w:num w:numId="20">
    <w:abstractNumId w:val="21"/>
  </w:num>
  <w:num w:numId="21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sz w:val="22"/>
          <w:szCs w:val="22"/>
        </w:rPr>
      </w:lvl>
    </w:lvlOverride>
  </w:num>
  <w:num w:numId="22">
    <w:abstractNumId w:val="13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AD"/>
    <w:rsid w:val="00000A53"/>
    <w:rsid w:val="000017FA"/>
    <w:rsid w:val="00002754"/>
    <w:rsid w:val="000027DA"/>
    <w:rsid w:val="00005EE0"/>
    <w:rsid w:val="00007135"/>
    <w:rsid w:val="000151BC"/>
    <w:rsid w:val="00015DF0"/>
    <w:rsid w:val="00016710"/>
    <w:rsid w:val="00017A3D"/>
    <w:rsid w:val="0002325C"/>
    <w:rsid w:val="00025F40"/>
    <w:rsid w:val="00026C52"/>
    <w:rsid w:val="00030D48"/>
    <w:rsid w:val="00037501"/>
    <w:rsid w:val="000403B0"/>
    <w:rsid w:val="000405C2"/>
    <w:rsid w:val="00040FAC"/>
    <w:rsid w:val="000431F7"/>
    <w:rsid w:val="000464F0"/>
    <w:rsid w:val="00046BFF"/>
    <w:rsid w:val="000477EC"/>
    <w:rsid w:val="0005043E"/>
    <w:rsid w:val="000522BB"/>
    <w:rsid w:val="00052605"/>
    <w:rsid w:val="00052FF7"/>
    <w:rsid w:val="00053630"/>
    <w:rsid w:val="000567C1"/>
    <w:rsid w:val="00056D03"/>
    <w:rsid w:val="0006292D"/>
    <w:rsid w:val="00062D6C"/>
    <w:rsid w:val="0006322C"/>
    <w:rsid w:val="000646DD"/>
    <w:rsid w:val="00064A9E"/>
    <w:rsid w:val="000707EE"/>
    <w:rsid w:val="00072DF9"/>
    <w:rsid w:val="00072FA1"/>
    <w:rsid w:val="000746B0"/>
    <w:rsid w:val="00076CE3"/>
    <w:rsid w:val="00080351"/>
    <w:rsid w:val="000907F5"/>
    <w:rsid w:val="00093326"/>
    <w:rsid w:val="00094D8C"/>
    <w:rsid w:val="000A38D7"/>
    <w:rsid w:val="000A3A64"/>
    <w:rsid w:val="000A3A94"/>
    <w:rsid w:val="000A61B5"/>
    <w:rsid w:val="000C1163"/>
    <w:rsid w:val="000C2469"/>
    <w:rsid w:val="000C2BDB"/>
    <w:rsid w:val="000C3A1F"/>
    <w:rsid w:val="000C6E46"/>
    <w:rsid w:val="000D2D93"/>
    <w:rsid w:val="000D59CF"/>
    <w:rsid w:val="000D6630"/>
    <w:rsid w:val="000D7C50"/>
    <w:rsid w:val="000E0501"/>
    <w:rsid w:val="000E0FB3"/>
    <w:rsid w:val="000E2F25"/>
    <w:rsid w:val="000E4383"/>
    <w:rsid w:val="000E456D"/>
    <w:rsid w:val="000E4FB9"/>
    <w:rsid w:val="000E5AF1"/>
    <w:rsid w:val="000E69D0"/>
    <w:rsid w:val="000F514C"/>
    <w:rsid w:val="000F5DD1"/>
    <w:rsid w:val="000F7FF8"/>
    <w:rsid w:val="001004CC"/>
    <w:rsid w:val="00101B1C"/>
    <w:rsid w:val="00106029"/>
    <w:rsid w:val="0010720F"/>
    <w:rsid w:val="00111103"/>
    <w:rsid w:val="00111974"/>
    <w:rsid w:val="00111B85"/>
    <w:rsid w:val="00113028"/>
    <w:rsid w:val="00114668"/>
    <w:rsid w:val="001236DD"/>
    <w:rsid w:val="001238AE"/>
    <w:rsid w:val="0012441C"/>
    <w:rsid w:val="00126019"/>
    <w:rsid w:val="001313DC"/>
    <w:rsid w:val="00133150"/>
    <w:rsid w:val="00133D5F"/>
    <w:rsid w:val="00134DB9"/>
    <w:rsid w:val="00134FE9"/>
    <w:rsid w:val="00140BC9"/>
    <w:rsid w:val="00142002"/>
    <w:rsid w:val="001449FC"/>
    <w:rsid w:val="00144E72"/>
    <w:rsid w:val="00153732"/>
    <w:rsid w:val="00156954"/>
    <w:rsid w:val="001608AA"/>
    <w:rsid w:val="00160907"/>
    <w:rsid w:val="0016297B"/>
    <w:rsid w:val="00164BDA"/>
    <w:rsid w:val="00167D59"/>
    <w:rsid w:val="001777CC"/>
    <w:rsid w:val="00181496"/>
    <w:rsid w:val="0018590A"/>
    <w:rsid w:val="001864FC"/>
    <w:rsid w:val="001957B4"/>
    <w:rsid w:val="001961C5"/>
    <w:rsid w:val="001A2554"/>
    <w:rsid w:val="001A3028"/>
    <w:rsid w:val="001A73FC"/>
    <w:rsid w:val="001B01A7"/>
    <w:rsid w:val="001B3483"/>
    <w:rsid w:val="001B42F5"/>
    <w:rsid w:val="001B4B3C"/>
    <w:rsid w:val="001B4FA5"/>
    <w:rsid w:val="001B506D"/>
    <w:rsid w:val="001C24C1"/>
    <w:rsid w:val="001C2779"/>
    <w:rsid w:val="001C681A"/>
    <w:rsid w:val="001D0C97"/>
    <w:rsid w:val="001D43C8"/>
    <w:rsid w:val="001D55A6"/>
    <w:rsid w:val="001D76B4"/>
    <w:rsid w:val="001E2E2A"/>
    <w:rsid w:val="001E30DD"/>
    <w:rsid w:val="001E475D"/>
    <w:rsid w:val="001E49C6"/>
    <w:rsid w:val="001E6932"/>
    <w:rsid w:val="001E731E"/>
    <w:rsid w:val="001F04F9"/>
    <w:rsid w:val="001F0C8A"/>
    <w:rsid w:val="001F2365"/>
    <w:rsid w:val="001F3E4E"/>
    <w:rsid w:val="001F3EDF"/>
    <w:rsid w:val="001F3FBA"/>
    <w:rsid w:val="001F48BA"/>
    <w:rsid w:val="001F5093"/>
    <w:rsid w:val="001F54EF"/>
    <w:rsid w:val="001F64B6"/>
    <w:rsid w:val="001F6524"/>
    <w:rsid w:val="00201173"/>
    <w:rsid w:val="002037A4"/>
    <w:rsid w:val="00203CD6"/>
    <w:rsid w:val="00211B45"/>
    <w:rsid w:val="0021279B"/>
    <w:rsid w:val="00213A53"/>
    <w:rsid w:val="00214492"/>
    <w:rsid w:val="00217486"/>
    <w:rsid w:val="0022260C"/>
    <w:rsid w:val="00223565"/>
    <w:rsid w:val="002240D3"/>
    <w:rsid w:val="00226E86"/>
    <w:rsid w:val="002325A9"/>
    <w:rsid w:val="00233B24"/>
    <w:rsid w:val="002351A7"/>
    <w:rsid w:val="0023629D"/>
    <w:rsid w:val="0024112D"/>
    <w:rsid w:val="00241910"/>
    <w:rsid w:val="00245FFD"/>
    <w:rsid w:val="002500A0"/>
    <w:rsid w:val="00255FCE"/>
    <w:rsid w:val="00261E0C"/>
    <w:rsid w:val="00262086"/>
    <w:rsid w:val="00262ED5"/>
    <w:rsid w:val="002637D3"/>
    <w:rsid w:val="00264AD2"/>
    <w:rsid w:val="00265692"/>
    <w:rsid w:val="00266649"/>
    <w:rsid w:val="00266CE2"/>
    <w:rsid w:val="00274D34"/>
    <w:rsid w:val="00283449"/>
    <w:rsid w:val="002837AB"/>
    <w:rsid w:val="0028443F"/>
    <w:rsid w:val="00286A1C"/>
    <w:rsid w:val="002929ED"/>
    <w:rsid w:val="002A0518"/>
    <w:rsid w:val="002A08C0"/>
    <w:rsid w:val="002A0D84"/>
    <w:rsid w:val="002A1CC5"/>
    <w:rsid w:val="002A1ED6"/>
    <w:rsid w:val="002A1F82"/>
    <w:rsid w:val="002A26D2"/>
    <w:rsid w:val="002A2A9B"/>
    <w:rsid w:val="002A7FE7"/>
    <w:rsid w:val="002B1307"/>
    <w:rsid w:val="002B3DB5"/>
    <w:rsid w:val="002B707F"/>
    <w:rsid w:val="002B7492"/>
    <w:rsid w:val="002C1B8D"/>
    <w:rsid w:val="002C331F"/>
    <w:rsid w:val="002C546F"/>
    <w:rsid w:val="002C5940"/>
    <w:rsid w:val="002C6480"/>
    <w:rsid w:val="002C72ED"/>
    <w:rsid w:val="002D104D"/>
    <w:rsid w:val="002D1061"/>
    <w:rsid w:val="002D1297"/>
    <w:rsid w:val="002D2754"/>
    <w:rsid w:val="002E2844"/>
    <w:rsid w:val="002E2CA8"/>
    <w:rsid w:val="002E4ABA"/>
    <w:rsid w:val="002E7518"/>
    <w:rsid w:val="002F194E"/>
    <w:rsid w:val="002F3889"/>
    <w:rsid w:val="002F3EF7"/>
    <w:rsid w:val="002F5906"/>
    <w:rsid w:val="002F6466"/>
    <w:rsid w:val="002F6A68"/>
    <w:rsid w:val="00303165"/>
    <w:rsid w:val="00304AA7"/>
    <w:rsid w:val="00310724"/>
    <w:rsid w:val="00312EDE"/>
    <w:rsid w:val="003144F4"/>
    <w:rsid w:val="00314C38"/>
    <w:rsid w:val="00321520"/>
    <w:rsid w:val="00330412"/>
    <w:rsid w:val="00331336"/>
    <w:rsid w:val="00331BBF"/>
    <w:rsid w:val="003320A1"/>
    <w:rsid w:val="00341180"/>
    <w:rsid w:val="003451FB"/>
    <w:rsid w:val="00345219"/>
    <w:rsid w:val="00345E6D"/>
    <w:rsid w:val="00345FCD"/>
    <w:rsid w:val="003462A6"/>
    <w:rsid w:val="00350DE8"/>
    <w:rsid w:val="00351A7E"/>
    <w:rsid w:val="00352E3D"/>
    <w:rsid w:val="00353080"/>
    <w:rsid w:val="00356021"/>
    <w:rsid w:val="00357CCB"/>
    <w:rsid w:val="003611F5"/>
    <w:rsid w:val="00362C72"/>
    <w:rsid w:val="0036452B"/>
    <w:rsid w:val="00366B24"/>
    <w:rsid w:val="00372A81"/>
    <w:rsid w:val="00373E4D"/>
    <w:rsid w:val="003855F0"/>
    <w:rsid w:val="00385932"/>
    <w:rsid w:val="00390385"/>
    <w:rsid w:val="003917AE"/>
    <w:rsid w:val="003945E6"/>
    <w:rsid w:val="0039462B"/>
    <w:rsid w:val="00395E99"/>
    <w:rsid w:val="00396302"/>
    <w:rsid w:val="00396363"/>
    <w:rsid w:val="003A1C30"/>
    <w:rsid w:val="003A428B"/>
    <w:rsid w:val="003A7826"/>
    <w:rsid w:val="003B3781"/>
    <w:rsid w:val="003B5EE1"/>
    <w:rsid w:val="003B714E"/>
    <w:rsid w:val="003B7D72"/>
    <w:rsid w:val="003B7F04"/>
    <w:rsid w:val="003C2A4C"/>
    <w:rsid w:val="003C3BBA"/>
    <w:rsid w:val="003C46B6"/>
    <w:rsid w:val="003D08DA"/>
    <w:rsid w:val="003D43A1"/>
    <w:rsid w:val="003D76D0"/>
    <w:rsid w:val="003E4620"/>
    <w:rsid w:val="003E499A"/>
    <w:rsid w:val="003E557A"/>
    <w:rsid w:val="003E6375"/>
    <w:rsid w:val="003F02A2"/>
    <w:rsid w:val="003F1797"/>
    <w:rsid w:val="003F2197"/>
    <w:rsid w:val="003F297D"/>
    <w:rsid w:val="00402220"/>
    <w:rsid w:val="00405F66"/>
    <w:rsid w:val="004112F6"/>
    <w:rsid w:val="00416F5F"/>
    <w:rsid w:val="00417EF6"/>
    <w:rsid w:val="0042093D"/>
    <w:rsid w:val="00421B12"/>
    <w:rsid w:val="00424648"/>
    <w:rsid w:val="00424793"/>
    <w:rsid w:val="004302E7"/>
    <w:rsid w:val="004310C0"/>
    <w:rsid w:val="00432277"/>
    <w:rsid w:val="004333E6"/>
    <w:rsid w:val="0044086E"/>
    <w:rsid w:val="00440B84"/>
    <w:rsid w:val="00442BA7"/>
    <w:rsid w:val="0044499D"/>
    <w:rsid w:val="00445AE6"/>
    <w:rsid w:val="00446DFE"/>
    <w:rsid w:val="004508B3"/>
    <w:rsid w:val="00451476"/>
    <w:rsid w:val="00454C23"/>
    <w:rsid w:val="0045510D"/>
    <w:rsid w:val="004604A8"/>
    <w:rsid w:val="00461878"/>
    <w:rsid w:val="00465656"/>
    <w:rsid w:val="004702A0"/>
    <w:rsid w:val="0047264F"/>
    <w:rsid w:val="004739D8"/>
    <w:rsid w:val="0047535B"/>
    <w:rsid w:val="00477B67"/>
    <w:rsid w:val="00481720"/>
    <w:rsid w:val="00482CA9"/>
    <w:rsid w:val="00482F8B"/>
    <w:rsid w:val="004845E7"/>
    <w:rsid w:val="00484FFE"/>
    <w:rsid w:val="0048673E"/>
    <w:rsid w:val="00490021"/>
    <w:rsid w:val="00491E64"/>
    <w:rsid w:val="0049303E"/>
    <w:rsid w:val="00496976"/>
    <w:rsid w:val="00497759"/>
    <w:rsid w:val="004B0D5F"/>
    <w:rsid w:val="004B2C9F"/>
    <w:rsid w:val="004B45A5"/>
    <w:rsid w:val="004B55D1"/>
    <w:rsid w:val="004C108F"/>
    <w:rsid w:val="004C2F4D"/>
    <w:rsid w:val="004C5402"/>
    <w:rsid w:val="004C63B0"/>
    <w:rsid w:val="004C6DCE"/>
    <w:rsid w:val="004C7EC0"/>
    <w:rsid w:val="004D0A95"/>
    <w:rsid w:val="004D0FAB"/>
    <w:rsid w:val="004D36B2"/>
    <w:rsid w:val="004D3A44"/>
    <w:rsid w:val="004D4893"/>
    <w:rsid w:val="004D511F"/>
    <w:rsid w:val="004D5D6B"/>
    <w:rsid w:val="004D5FD1"/>
    <w:rsid w:val="004D638F"/>
    <w:rsid w:val="004E44B5"/>
    <w:rsid w:val="004E4B93"/>
    <w:rsid w:val="004E77E0"/>
    <w:rsid w:val="004F07CD"/>
    <w:rsid w:val="004F218F"/>
    <w:rsid w:val="004F3AF1"/>
    <w:rsid w:val="004F431B"/>
    <w:rsid w:val="004F58DB"/>
    <w:rsid w:val="004F7897"/>
    <w:rsid w:val="00501370"/>
    <w:rsid w:val="0050159C"/>
    <w:rsid w:val="005041BC"/>
    <w:rsid w:val="00507F57"/>
    <w:rsid w:val="0051170A"/>
    <w:rsid w:val="00512201"/>
    <w:rsid w:val="005154D9"/>
    <w:rsid w:val="00525397"/>
    <w:rsid w:val="00525C48"/>
    <w:rsid w:val="005264B9"/>
    <w:rsid w:val="00526BCB"/>
    <w:rsid w:val="00532C53"/>
    <w:rsid w:val="00534330"/>
    <w:rsid w:val="00534EDC"/>
    <w:rsid w:val="00537892"/>
    <w:rsid w:val="00537C19"/>
    <w:rsid w:val="00542494"/>
    <w:rsid w:val="005437E1"/>
    <w:rsid w:val="005440CB"/>
    <w:rsid w:val="00547F7C"/>
    <w:rsid w:val="0055192A"/>
    <w:rsid w:val="00553F80"/>
    <w:rsid w:val="00554F73"/>
    <w:rsid w:val="005608CC"/>
    <w:rsid w:val="005625D2"/>
    <w:rsid w:val="00562687"/>
    <w:rsid w:val="00564A0B"/>
    <w:rsid w:val="00575FF7"/>
    <w:rsid w:val="00576564"/>
    <w:rsid w:val="0057671F"/>
    <w:rsid w:val="0058113A"/>
    <w:rsid w:val="00582E74"/>
    <w:rsid w:val="0058599B"/>
    <w:rsid w:val="00585FCF"/>
    <w:rsid w:val="00587E6F"/>
    <w:rsid w:val="00591A02"/>
    <w:rsid w:val="00594198"/>
    <w:rsid w:val="00596CDD"/>
    <w:rsid w:val="00597694"/>
    <w:rsid w:val="005A00CF"/>
    <w:rsid w:val="005A39C3"/>
    <w:rsid w:val="005A53E8"/>
    <w:rsid w:val="005A59BD"/>
    <w:rsid w:val="005A6555"/>
    <w:rsid w:val="005B16D5"/>
    <w:rsid w:val="005B2DC2"/>
    <w:rsid w:val="005B31AF"/>
    <w:rsid w:val="005B71B8"/>
    <w:rsid w:val="005B7DAA"/>
    <w:rsid w:val="005C0A10"/>
    <w:rsid w:val="005C2316"/>
    <w:rsid w:val="005C584A"/>
    <w:rsid w:val="005C5EDD"/>
    <w:rsid w:val="005D19B6"/>
    <w:rsid w:val="005D2CEF"/>
    <w:rsid w:val="005D3932"/>
    <w:rsid w:val="005D3B04"/>
    <w:rsid w:val="005D3E0B"/>
    <w:rsid w:val="005D3FC1"/>
    <w:rsid w:val="005D4F47"/>
    <w:rsid w:val="005D5BDE"/>
    <w:rsid w:val="005D60F2"/>
    <w:rsid w:val="005D7E33"/>
    <w:rsid w:val="005E207E"/>
    <w:rsid w:val="005E24F9"/>
    <w:rsid w:val="005E2D48"/>
    <w:rsid w:val="005E5A6D"/>
    <w:rsid w:val="005E7BE7"/>
    <w:rsid w:val="005F31A8"/>
    <w:rsid w:val="005F44B2"/>
    <w:rsid w:val="005F59B0"/>
    <w:rsid w:val="00601E99"/>
    <w:rsid w:val="006030BB"/>
    <w:rsid w:val="0060613F"/>
    <w:rsid w:val="0061057E"/>
    <w:rsid w:val="00610A89"/>
    <w:rsid w:val="00616A78"/>
    <w:rsid w:val="00617F40"/>
    <w:rsid w:val="00624D5C"/>
    <w:rsid w:val="00632855"/>
    <w:rsid w:val="00633F81"/>
    <w:rsid w:val="00634DDF"/>
    <w:rsid w:val="00636127"/>
    <w:rsid w:val="00640E49"/>
    <w:rsid w:val="006432CB"/>
    <w:rsid w:val="00647D2A"/>
    <w:rsid w:val="00650A39"/>
    <w:rsid w:val="00651265"/>
    <w:rsid w:val="00651EA8"/>
    <w:rsid w:val="00652CB7"/>
    <w:rsid w:val="00655CFC"/>
    <w:rsid w:val="00657FFB"/>
    <w:rsid w:val="00663307"/>
    <w:rsid w:val="00665D79"/>
    <w:rsid w:val="00667498"/>
    <w:rsid w:val="006706E2"/>
    <w:rsid w:val="0067189C"/>
    <w:rsid w:val="00671C89"/>
    <w:rsid w:val="0067278F"/>
    <w:rsid w:val="00675CA4"/>
    <w:rsid w:val="0067637D"/>
    <w:rsid w:val="00677BD9"/>
    <w:rsid w:val="00682174"/>
    <w:rsid w:val="00682ACE"/>
    <w:rsid w:val="0069029A"/>
    <w:rsid w:val="0069029D"/>
    <w:rsid w:val="006951E4"/>
    <w:rsid w:val="00695A33"/>
    <w:rsid w:val="006A20BD"/>
    <w:rsid w:val="006A2474"/>
    <w:rsid w:val="006B06DB"/>
    <w:rsid w:val="006B0763"/>
    <w:rsid w:val="006B117B"/>
    <w:rsid w:val="006B3152"/>
    <w:rsid w:val="006B3F98"/>
    <w:rsid w:val="006B53CB"/>
    <w:rsid w:val="006B5A02"/>
    <w:rsid w:val="006B5E49"/>
    <w:rsid w:val="006B5F56"/>
    <w:rsid w:val="006B77D2"/>
    <w:rsid w:val="006C0BAA"/>
    <w:rsid w:val="006C25D6"/>
    <w:rsid w:val="006C2D0C"/>
    <w:rsid w:val="006C6057"/>
    <w:rsid w:val="006D0D1B"/>
    <w:rsid w:val="006D223E"/>
    <w:rsid w:val="006E18BB"/>
    <w:rsid w:val="006E2E97"/>
    <w:rsid w:val="006E34D4"/>
    <w:rsid w:val="006E3DE8"/>
    <w:rsid w:val="006E68B2"/>
    <w:rsid w:val="006F001D"/>
    <w:rsid w:val="006F0655"/>
    <w:rsid w:val="006F319E"/>
    <w:rsid w:val="006F3628"/>
    <w:rsid w:val="006F39DE"/>
    <w:rsid w:val="006F7414"/>
    <w:rsid w:val="00700C77"/>
    <w:rsid w:val="00701EB4"/>
    <w:rsid w:val="00702479"/>
    <w:rsid w:val="007025E9"/>
    <w:rsid w:val="007059A4"/>
    <w:rsid w:val="007069BC"/>
    <w:rsid w:val="007123F7"/>
    <w:rsid w:val="00716221"/>
    <w:rsid w:val="00720F2A"/>
    <w:rsid w:val="00721877"/>
    <w:rsid w:val="00722ED9"/>
    <w:rsid w:val="0072534F"/>
    <w:rsid w:val="00727D0A"/>
    <w:rsid w:val="007304C2"/>
    <w:rsid w:val="007311BB"/>
    <w:rsid w:val="00731381"/>
    <w:rsid w:val="00731681"/>
    <w:rsid w:val="00732436"/>
    <w:rsid w:val="007329C7"/>
    <w:rsid w:val="00732E8B"/>
    <w:rsid w:val="00733343"/>
    <w:rsid w:val="007370E7"/>
    <w:rsid w:val="007400C5"/>
    <w:rsid w:val="00740AF2"/>
    <w:rsid w:val="007464FD"/>
    <w:rsid w:val="00751462"/>
    <w:rsid w:val="00755EEB"/>
    <w:rsid w:val="0077069A"/>
    <w:rsid w:val="00777861"/>
    <w:rsid w:val="00785954"/>
    <w:rsid w:val="00793FB8"/>
    <w:rsid w:val="00794D78"/>
    <w:rsid w:val="00794F39"/>
    <w:rsid w:val="007976D9"/>
    <w:rsid w:val="00797A6B"/>
    <w:rsid w:val="007A4471"/>
    <w:rsid w:val="007A7B1B"/>
    <w:rsid w:val="007B1CE5"/>
    <w:rsid w:val="007B1EB1"/>
    <w:rsid w:val="007B310B"/>
    <w:rsid w:val="007B33E2"/>
    <w:rsid w:val="007B381E"/>
    <w:rsid w:val="007B3B52"/>
    <w:rsid w:val="007B6B39"/>
    <w:rsid w:val="007C14AB"/>
    <w:rsid w:val="007C26DF"/>
    <w:rsid w:val="007C5898"/>
    <w:rsid w:val="007C613B"/>
    <w:rsid w:val="007C70A8"/>
    <w:rsid w:val="007C753E"/>
    <w:rsid w:val="007D2179"/>
    <w:rsid w:val="007D38AD"/>
    <w:rsid w:val="007D5F14"/>
    <w:rsid w:val="007D7274"/>
    <w:rsid w:val="007E62AF"/>
    <w:rsid w:val="007F040A"/>
    <w:rsid w:val="007F19E9"/>
    <w:rsid w:val="007F1D55"/>
    <w:rsid w:val="007F5D5E"/>
    <w:rsid w:val="00800D33"/>
    <w:rsid w:val="0080231D"/>
    <w:rsid w:val="00805996"/>
    <w:rsid w:val="00806368"/>
    <w:rsid w:val="00817DA2"/>
    <w:rsid w:val="00821E52"/>
    <w:rsid w:val="00822FCE"/>
    <w:rsid w:val="00824395"/>
    <w:rsid w:val="008245BB"/>
    <w:rsid w:val="00824C99"/>
    <w:rsid w:val="00827B41"/>
    <w:rsid w:val="0083155A"/>
    <w:rsid w:val="00833B4E"/>
    <w:rsid w:val="00833EC1"/>
    <w:rsid w:val="00834B6E"/>
    <w:rsid w:val="008357DF"/>
    <w:rsid w:val="00837280"/>
    <w:rsid w:val="00840523"/>
    <w:rsid w:val="008426CC"/>
    <w:rsid w:val="00843AED"/>
    <w:rsid w:val="00845842"/>
    <w:rsid w:val="00846DF0"/>
    <w:rsid w:val="0085691F"/>
    <w:rsid w:val="00857628"/>
    <w:rsid w:val="008602CF"/>
    <w:rsid w:val="00863B30"/>
    <w:rsid w:val="00864CCF"/>
    <w:rsid w:val="008702C6"/>
    <w:rsid w:val="0087306C"/>
    <w:rsid w:val="008742C5"/>
    <w:rsid w:val="008749AF"/>
    <w:rsid w:val="00875639"/>
    <w:rsid w:val="00881002"/>
    <w:rsid w:val="00886FE7"/>
    <w:rsid w:val="00887DC2"/>
    <w:rsid w:val="00891658"/>
    <w:rsid w:val="00894674"/>
    <w:rsid w:val="0089468B"/>
    <w:rsid w:val="00895729"/>
    <w:rsid w:val="00896C39"/>
    <w:rsid w:val="008A1542"/>
    <w:rsid w:val="008A2B69"/>
    <w:rsid w:val="008A5041"/>
    <w:rsid w:val="008C3C0A"/>
    <w:rsid w:val="008C4D43"/>
    <w:rsid w:val="008C5DF7"/>
    <w:rsid w:val="008C7BA8"/>
    <w:rsid w:val="008D2A5C"/>
    <w:rsid w:val="008D488D"/>
    <w:rsid w:val="008D49D5"/>
    <w:rsid w:val="008D5CB8"/>
    <w:rsid w:val="008D7A54"/>
    <w:rsid w:val="008E0BE6"/>
    <w:rsid w:val="008E53C0"/>
    <w:rsid w:val="008E5A59"/>
    <w:rsid w:val="008F1036"/>
    <w:rsid w:val="008F7ACA"/>
    <w:rsid w:val="00900B27"/>
    <w:rsid w:val="0090203D"/>
    <w:rsid w:val="009059A5"/>
    <w:rsid w:val="00906255"/>
    <w:rsid w:val="00906C29"/>
    <w:rsid w:val="00907E66"/>
    <w:rsid w:val="00912399"/>
    <w:rsid w:val="00912DE2"/>
    <w:rsid w:val="00915C44"/>
    <w:rsid w:val="00915DF2"/>
    <w:rsid w:val="00920FD6"/>
    <w:rsid w:val="0092170E"/>
    <w:rsid w:val="009227B2"/>
    <w:rsid w:val="00922AE5"/>
    <w:rsid w:val="00922D17"/>
    <w:rsid w:val="0092425E"/>
    <w:rsid w:val="00927C5C"/>
    <w:rsid w:val="00931928"/>
    <w:rsid w:val="009372AE"/>
    <w:rsid w:val="00942370"/>
    <w:rsid w:val="00942A1B"/>
    <w:rsid w:val="00944213"/>
    <w:rsid w:val="00944BD5"/>
    <w:rsid w:val="00945257"/>
    <w:rsid w:val="00950E96"/>
    <w:rsid w:val="00955D2C"/>
    <w:rsid w:val="00956B87"/>
    <w:rsid w:val="00956C5D"/>
    <w:rsid w:val="00964DE4"/>
    <w:rsid w:val="00965A6F"/>
    <w:rsid w:val="00966C1A"/>
    <w:rsid w:val="00967D2C"/>
    <w:rsid w:val="00972184"/>
    <w:rsid w:val="00974235"/>
    <w:rsid w:val="009765B0"/>
    <w:rsid w:val="00977DBC"/>
    <w:rsid w:val="00981718"/>
    <w:rsid w:val="009838C3"/>
    <w:rsid w:val="00986AE2"/>
    <w:rsid w:val="009877AA"/>
    <w:rsid w:val="00990CF1"/>
    <w:rsid w:val="009926FF"/>
    <w:rsid w:val="009948FF"/>
    <w:rsid w:val="009968E7"/>
    <w:rsid w:val="00997EAD"/>
    <w:rsid w:val="009A0C18"/>
    <w:rsid w:val="009A0D19"/>
    <w:rsid w:val="009A3A13"/>
    <w:rsid w:val="009A4606"/>
    <w:rsid w:val="009A474D"/>
    <w:rsid w:val="009A61D4"/>
    <w:rsid w:val="009A6A3E"/>
    <w:rsid w:val="009B207F"/>
    <w:rsid w:val="009B5B4B"/>
    <w:rsid w:val="009C4424"/>
    <w:rsid w:val="009C455B"/>
    <w:rsid w:val="009D0E91"/>
    <w:rsid w:val="009D0EB1"/>
    <w:rsid w:val="009D216D"/>
    <w:rsid w:val="009D4FFA"/>
    <w:rsid w:val="009D65CF"/>
    <w:rsid w:val="009E2346"/>
    <w:rsid w:val="009E3E45"/>
    <w:rsid w:val="009E3E91"/>
    <w:rsid w:val="009F00D6"/>
    <w:rsid w:val="009F2714"/>
    <w:rsid w:val="009F3F8A"/>
    <w:rsid w:val="009F4679"/>
    <w:rsid w:val="009F5B50"/>
    <w:rsid w:val="00A00E85"/>
    <w:rsid w:val="00A00E95"/>
    <w:rsid w:val="00A021A9"/>
    <w:rsid w:val="00A04422"/>
    <w:rsid w:val="00A04637"/>
    <w:rsid w:val="00A06172"/>
    <w:rsid w:val="00A06364"/>
    <w:rsid w:val="00A06C3F"/>
    <w:rsid w:val="00A06D4A"/>
    <w:rsid w:val="00A10AB7"/>
    <w:rsid w:val="00A1256B"/>
    <w:rsid w:val="00A20839"/>
    <w:rsid w:val="00A22EBD"/>
    <w:rsid w:val="00A25B52"/>
    <w:rsid w:val="00A2673C"/>
    <w:rsid w:val="00A275E8"/>
    <w:rsid w:val="00A315B9"/>
    <w:rsid w:val="00A329A3"/>
    <w:rsid w:val="00A339BE"/>
    <w:rsid w:val="00A36377"/>
    <w:rsid w:val="00A366BE"/>
    <w:rsid w:val="00A37462"/>
    <w:rsid w:val="00A418FD"/>
    <w:rsid w:val="00A42606"/>
    <w:rsid w:val="00A47ACA"/>
    <w:rsid w:val="00A50225"/>
    <w:rsid w:val="00A521D5"/>
    <w:rsid w:val="00A521E8"/>
    <w:rsid w:val="00A52FAC"/>
    <w:rsid w:val="00A61B61"/>
    <w:rsid w:val="00A656B4"/>
    <w:rsid w:val="00A703AD"/>
    <w:rsid w:val="00A73027"/>
    <w:rsid w:val="00A807B4"/>
    <w:rsid w:val="00A811EE"/>
    <w:rsid w:val="00A81C56"/>
    <w:rsid w:val="00A82134"/>
    <w:rsid w:val="00A8351E"/>
    <w:rsid w:val="00A867DF"/>
    <w:rsid w:val="00A91F36"/>
    <w:rsid w:val="00AA2FF6"/>
    <w:rsid w:val="00AA32C7"/>
    <w:rsid w:val="00AA4A3C"/>
    <w:rsid w:val="00AA5587"/>
    <w:rsid w:val="00AB0024"/>
    <w:rsid w:val="00AB3EBC"/>
    <w:rsid w:val="00AB448B"/>
    <w:rsid w:val="00AC2EBA"/>
    <w:rsid w:val="00AC4B82"/>
    <w:rsid w:val="00AC59DE"/>
    <w:rsid w:val="00AC5A15"/>
    <w:rsid w:val="00AC7966"/>
    <w:rsid w:val="00AD3E30"/>
    <w:rsid w:val="00AD4C3B"/>
    <w:rsid w:val="00AD5616"/>
    <w:rsid w:val="00AE20E0"/>
    <w:rsid w:val="00AE6CDA"/>
    <w:rsid w:val="00AF1943"/>
    <w:rsid w:val="00AF631D"/>
    <w:rsid w:val="00AF78E2"/>
    <w:rsid w:val="00B00552"/>
    <w:rsid w:val="00B00735"/>
    <w:rsid w:val="00B0124A"/>
    <w:rsid w:val="00B017A5"/>
    <w:rsid w:val="00B0474E"/>
    <w:rsid w:val="00B11531"/>
    <w:rsid w:val="00B11EC4"/>
    <w:rsid w:val="00B13E0A"/>
    <w:rsid w:val="00B13E2E"/>
    <w:rsid w:val="00B20D33"/>
    <w:rsid w:val="00B21600"/>
    <w:rsid w:val="00B24B81"/>
    <w:rsid w:val="00B32847"/>
    <w:rsid w:val="00B363C6"/>
    <w:rsid w:val="00B368AB"/>
    <w:rsid w:val="00B41CB9"/>
    <w:rsid w:val="00B46598"/>
    <w:rsid w:val="00B50DB8"/>
    <w:rsid w:val="00B51AB7"/>
    <w:rsid w:val="00B5243F"/>
    <w:rsid w:val="00B553CD"/>
    <w:rsid w:val="00B571C8"/>
    <w:rsid w:val="00B61568"/>
    <w:rsid w:val="00B62C4C"/>
    <w:rsid w:val="00B63689"/>
    <w:rsid w:val="00B67834"/>
    <w:rsid w:val="00B70838"/>
    <w:rsid w:val="00B71979"/>
    <w:rsid w:val="00B74498"/>
    <w:rsid w:val="00B74A71"/>
    <w:rsid w:val="00B80C42"/>
    <w:rsid w:val="00B91648"/>
    <w:rsid w:val="00B922DB"/>
    <w:rsid w:val="00B92722"/>
    <w:rsid w:val="00BA1811"/>
    <w:rsid w:val="00BA4F51"/>
    <w:rsid w:val="00BA544D"/>
    <w:rsid w:val="00BA5830"/>
    <w:rsid w:val="00BA6F28"/>
    <w:rsid w:val="00BA6F85"/>
    <w:rsid w:val="00BA7C33"/>
    <w:rsid w:val="00BB0D83"/>
    <w:rsid w:val="00BB106F"/>
    <w:rsid w:val="00BB35B3"/>
    <w:rsid w:val="00BC0157"/>
    <w:rsid w:val="00BC0274"/>
    <w:rsid w:val="00BC2291"/>
    <w:rsid w:val="00BC24B4"/>
    <w:rsid w:val="00BC2A88"/>
    <w:rsid w:val="00BC5F27"/>
    <w:rsid w:val="00BC6898"/>
    <w:rsid w:val="00BC6DBC"/>
    <w:rsid w:val="00BC6F75"/>
    <w:rsid w:val="00BD02B6"/>
    <w:rsid w:val="00BD1280"/>
    <w:rsid w:val="00BD14BC"/>
    <w:rsid w:val="00BD1B3C"/>
    <w:rsid w:val="00BD2865"/>
    <w:rsid w:val="00BD2B49"/>
    <w:rsid w:val="00BD31F0"/>
    <w:rsid w:val="00BD4D52"/>
    <w:rsid w:val="00BD502F"/>
    <w:rsid w:val="00BD5A6C"/>
    <w:rsid w:val="00BD5C5C"/>
    <w:rsid w:val="00BD7CCA"/>
    <w:rsid w:val="00BE127C"/>
    <w:rsid w:val="00BE169C"/>
    <w:rsid w:val="00BE3952"/>
    <w:rsid w:val="00BE3D57"/>
    <w:rsid w:val="00BE4A9F"/>
    <w:rsid w:val="00BF39D3"/>
    <w:rsid w:val="00BF4B7B"/>
    <w:rsid w:val="00BF7E6D"/>
    <w:rsid w:val="00C0137E"/>
    <w:rsid w:val="00C01F18"/>
    <w:rsid w:val="00C04725"/>
    <w:rsid w:val="00C0494D"/>
    <w:rsid w:val="00C106CA"/>
    <w:rsid w:val="00C11D06"/>
    <w:rsid w:val="00C11FA7"/>
    <w:rsid w:val="00C125AC"/>
    <w:rsid w:val="00C30AFE"/>
    <w:rsid w:val="00C320E9"/>
    <w:rsid w:val="00C34AE6"/>
    <w:rsid w:val="00C34D62"/>
    <w:rsid w:val="00C36824"/>
    <w:rsid w:val="00C41905"/>
    <w:rsid w:val="00C447FC"/>
    <w:rsid w:val="00C46CCD"/>
    <w:rsid w:val="00C526B1"/>
    <w:rsid w:val="00C54F83"/>
    <w:rsid w:val="00C6028E"/>
    <w:rsid w:val="00C60717"/>
    <w:rsid w:val="00C63035"/>
    <w:rsid w:val="00C63CB6"/>
    <w:rsid w:val="00C65866"/>
    <w:rsid w:val="00C6607C"/>
    <w:rsid w:val="00C7009B"/>
    <w:rsid w:val="00C713A6"/>
    <w:rsid w:val="00C7455A"/>
    <w:rsid w:val="00C75573"/>
    <w:rsid w:val="00C76416"/>
    <w:rsid w:val="00C81910"/>
    <w:rsid w:val="00C82521"/>
    <w:rsid w:val="00C82AA0"/>
    <w:rsid w:val="00C8394E"/>
    <w:rsid w:val="00C8577A"/>
    <w:rsid w:val="00C86851"/>
    <w:rsid w:val="00C86ECB"/>
    <w:rsid w:val="00C90ED8"/>
    <w:rsid w:val="00C921C4"/>
    <w:rsid w:val="00C92650"/>
    <w:rsid w:val="00C95693"/>
    <w:rsid w:val="00C964F7"/>
    <w:rsid w:val="00CA48FA"/>
    <w:rsid w:val="00CA51BE"/>
    <w:rsid w:val="00CA5DCA"/>
    <w:rsid w:val="00CA6076"/>
    <w:rsid w:val="00CB00F8"/>
    <w:rsid w:val="00CB063D"/>
    <w:rsid w:val="00CB068E"/>
    <w:rsid w:val="00CB1026"/>
    <w:rsid w:val="00CB2F75"/>
    <w:rsid w:val="00CB55F3"/>
    <w:rsid w:val="00CC08F6"/>
    <w:rsid w:val="00CC1BB8"/>
    <w:rsid w:val="00CC77BE"/>
    <w:rsid w:val="00CD12DC"/>
    <w:rsid w:val="00CD1995"/>
    <w:rsid w:val="00CD3BA1"/>
    <w:rsid w:val="00CD3C3F"/>
    <w:rsid w:val="00CD410F"/>
    <w:rsid w:val="00CD4D8E"/>
    <w:rsid w:val="00CD5E6C"/>
    <w:rsid w:val="00CD7603"/>
    <w:rsid w:val="00CD7896"/>
    <w:rsid w:val="00CE385A"/>
    <w:rsid w:val="00CE61F1"/>
    <w:rsid w:val="00CE65EF"/>
    <w:rsid w:val="00CE7689"/>
    <w:rsid w:val="00CE7880"/>
    <w:rsid w:val="00CF1D9E"/>
    <w:rsid w:val="00CF3079"/>
    <w:rsid w:val="00CF52CD"/>
    <w:rsid w:val="00CF57ED"/>
    <w:rsid w:val="00CF6ACB"/>
    <w:rsid w:val="00D03AAF"/>
    <w:rsid w:val="00D03F3B"/>
    <w:rsid w:val="00D11E98"/>
    <w:rsid w:val="00D1470A"/>
    <w:rsid w:val="00D15950"/>
    <w:rsid w:val="00D1649E"/>
    <w:rsid w:val="00D21927"/>
    <w:rsid w:val="00D2788F"/>
    <w:rsid w:val="00D27FB5"/>
    <w:rsid w:val="00D31451"/>
    <w:rsid w:val="00D32136"/>
    <w:rsid w:val="00D3278D"/>
    <w:rsid w:val="00D327E4"/>
    <w:rsid w:val="00D34618"/>
    <w:rsid w:val="00D43F46"/>
    <w:rsid w:val="00D4723A"/>
    <w:rsid w:val="00D47361"/>
    <w:rsid w:val="00D50A34"/>
    <w:rsid w:val="00D50D22"/>
    <w:rsid w:val="00D52E21"/>
    <w:rsid w:val="00D53AC3"/>
    <w:rsid w:val="00D5538F"/>
    <w:rsid w:val="00D55F2D"/>
    <w:rsid w:val="00D57137"/>
    <w:rsid w:val="00D6133C"/>
    <w:rsid w:val="00D61391"/>
    <w:rsid w:val="00D6206C"/>
    <w:rsid w:val="00D62DB0"/>
    <w:rsid w:val="00D66EC4"/>
    <w:rsid w:val="00D67C15"/>
    <w:rsid w:val="00D712CF"/>
    <w:rsid w:val="00D71C02"/>
    <w:rsid w:val="00D73519"/>
    <w:rsid w:val="00D73B2D"/>
    <w:rsid w:val="00D801B2"/>
    <w:rsid w:val="00D80F8C"/>
    <w:rsid w:val="00D832B2"/>
    <w:rsid w:val="00D85356"/>
    <w:rsid w:val="00D85E7F"/>
    <w:rsid w:val="00D87A0A"/>
    <w:rsid w:val="00D9362C"/>
    <w:rsid w:val="00D936F9"/>
    <w:rsid w:val="00D93D8B"/>
    <w:rsid w:val="00D93F62"/>
    <w:rsid w:val="00D95647"/>
    <w:rsid w:val="00D95BCA"/>
    <w:rsid w:val="00D97438"/>
    <w:rsid w:val="00D97D0F"/>
    <w:rsid w:val="00DA5D7A"/>
    <w:rsid w:val="00DA6FEB"/>
    <w:rsid w:val="00DA7F1D"/>
    <w:rsid w:val="00DB0C7C"/>
    <w:rsid w:val="00DB408E"/>
    <w:rsid w:val="00DB5117"/>
    <w:rsid w:val="00DB539D"/>
    <w:rsid w:val="00DC0392"/>
    <w:rsid w:val="00DC045F"/>
    <w:rsid w:val="00DC0BBE"/>
    <w:rsid w:val="00DC1C03"/>
    <w:rsid w:val="00DC2E7F"/>
    <w:rsid w:val="00DC3421"/>
    <w:rsid w:val="00DC37ED"/>
    <w:rsid w:val="00DC431D"/>
    <w:rsid w:val="00DC4E40"/>
    <w:rsid w:val="00DD3158"/>
    <w:rsid w:val="00DD32CC"/>
    <w:rsid w:val="00DD5848"/>
    <w:rsid w:val="00DD5B3C"/>
    <w:rsid w:val="00DD6607"/>
    <w:rsid w:val="00DE3E26"/>
    <w:rsid w:val="00DE5614"/>
    <w:rsid w:val="00DE69B9"/>
    <w:rsid w:val="00DF7CA6"/>
    <w:rsid w:val="00E00883"/>
    <w:rsid w:val="00E0157A"/>
    <w:rsid w:val="00E02647"/>
    <w:rsid w:val="00E04E32"/>
    <w:rsid w:val="00E05B51"/>
    <w:rsid w:val="00E06D73"/>
    <w:rsid w:val="00E078C7"/>
    <w:rsid w:val="00E07A67"/>
    <w:rsid w:val="00E10195"/>
    <w:rsid w:val="00E13112"/>
    <w:rsid w:val="00E15D19"/>
    <w:rsid w:val="00E16E23"/>
    <w:rsid w:val="00E225B3"/>
    <w:rsid w:val="00E27A34"/>
    <w:rsid w:val="00E32343"/>
    <w:rsid w:val="00E32E7C"/>
    <w:rsid w:val="00E3376D"/>
    <w:rsid w:val="00E37392"/>
    <w:rsid w:val="00E40963"/>
    <w:rsid w:val="00E464F4"/>
    <w:rsid w:val="00E500C8"/>
    <w:rsid w:val="00E50105"/>
    <w:rsid w:val="00E50385"/>
    <w:rsid w:val="00E516F9"/>
    <w:rsid w:val="00E549CF"/>
    <w:rsid w:val="00E61056"/>
    <w:rsid w:val="00E638AB"/>
    <w:rsid w:val="00E65731"/>
    <w:rsid w:val="00E664E9"/>
    <w:rsid w:val="00E67A3B"/>
    <w:rsid w:val="00E7385A"/>
    <w:rsid w:val="00E73C39"/>
    <w:rsid w:val="00E771C4"/>
    <w:rsid w:val="00E81820"/>
    <w:rsid w:val="00E84A44"/>
    <w:rsid w:val="00E84F5F"/>
    <w:rsid w:val="00E85E41"/>
    <w:rsid w:val="00E905C0"/>
    <w:rsid w:val="00E94EF9"/>
    <w:rsid w:val="00E97060"/>
    <w:rsid w:val="00E97B45"/>
    <w:rsid w:val="00EA13CA"/>
    <w:rsid w:val="00EA16E9"/>
    <w:rsid w:val="00EA2CE2"/>
    <w:rsid w:val="00EA4D4F"/>
    <w:rsid w:val="00EA4EA2"/>
    <w:rsid w:val="00EB3E01"/>
    <w:rsid w:val="00EB5526"/>
    <w:rsid w:val="00EC1E41"/>
    <w:rsid w:val="00EC3FF1"/>
    <w:rsid w:val="00EC4DCC"/>
    <w:rsid w:val="00EC59E6"/>
    <w:rsid w:val="00EC5A4A"/>
    <w:rsid w:val="00EC5E73"/>
    <w:rsid w:val="00EC5FFF"/>
    <w:rsid w:val="00ED079E"/>
    <w:rsid w:val="00ED19AA"/>
    <w:rsid w:val="00ED26EE"/>
    <w:rsid w:val="00EE0846"/>
    <w:rsid w:val="00EE52E2"/>
    <w:rsid w:val="00EE58F3"/>
    <w:rsid w:val="00EE62EB"/>
    <w:rsid w:val="00EE770B"/>
    <w:rsid w:val="00EF081D"/>
    <w:rsid w:val="00EF1C59"/>
    <w:rsid w:val="00EF335B"/>
    <w:rsid w:val="00EF384D"/>
    <w:rsid w:val="00EF644C"/>
    <w:rsid w:val="00EF6D3D"/>
    <w:rsid w:val="00EF760A"/>
    <w:rsid w:val="00F002AF"/>
    <w:rsid w:val="00F01F5C"/>
    <w:rsid w:val="00F02475"/>
    <w:rsid w:val="00F02DCF"/>
    <w:rsid w:val="00F06544"/>
    <w:rsid w:val="00F1224E"/>
    <w:rsid w:val="00F12A80"/>
    <w:rsid w:val="00F12E54"/>
    <w:rsid w:val="00F156A4"/>
    <w:rsid w:val="00F1602F"/>
    <w:rsid w:val="00F249F2"/>
    <w:rsid w:val="00F259AF"/>
    <w:rsid w:val="00F25AF1"/>
    <w:rsid w:val="00F309EB"/>
    <w:rsid w:val="00F31D58"/>
    <w:rsid w:val="00F400D2"/>
    <w:rsid w:val="00F40D17"/>
    <w:rsid w:val="00F40D53"/>
    <w:rsid w:val="00F420A0"/>
    <w:rsid w:val="00F45A72"/>
    <w:rsid w:val="00F46DCB"/>
    <w:rsid w:val="00F5046A"/>
    <w:rsid w:val="00F50A39"/>
    <w:rsid w:val="00F550DF"/>
    <w:rsid w:val="00F56BB6"/>
    <w:rsid w:val="00F60168"/>
    <w:rsid w:val="00F60833"/>
    <w:rsid w:val="00F61BE4"/>
    <w:rsid w:val="00F61CD1"/>
    <w:rsid w:val="00F628C2"/>
    <w:rsid w:val="00F64595"/>
    <w:rsid w:val="00F6708A"/>
    <w:rsid w:val="00F701F3"/>
    <w:rsid w:val="00F717F9"/>
    <w:rsid w:val="00F718C5"/>
    <w:rsid w:val="00F73384"/>
    <w:rsid w:val="00F75C0A"/>
    <w:rsid w:val="00F77E6F"/>
    <w:rsid w:val="00F86A4E"/>
    <w:rsid w:val="00F93C29"/>
    <w:rsid w:val="00F94F1C"/>
    <w:rsid w:val="00F96968"/>
    <w:rsid w:val="00F97D41"/>
    <w:rsid w:val="00F97F1E"/>
    <w:rsid w:val="00FA1449"/>
    <w:rsid w:val="00FA1BE0"/>
    <w:rsid w:val="00FA255D"/>
    <w:rsid w:val="00FA325B"/>
    <w:rsid w:val="00FB00D5"/>
    <w:rsid w:val="00FB2582"/>
    <w:rsid w:val="00FB2671"/>
    <w:rsid w:val="00FB2701"/>
    <w:rsid w:val="00FB46D8"/>
    <w:rsid w:val="00FB4C9A"/>
    <w:rsid w:val="00FB5409"/>
    <w:rsid w:val="00FB629F"/>
    <w:rsid w:val="00FC591B"/>
    <w:rsid w:val="00FC6FF5"/>
    <w:rsid w:val="00FC7587"/>
    <w:rsid w:val="00FC79F7"/>
    <w:rsid w:val="00FD0016"/>
    <w:rsid w:val="00FE1B85"/>
    <w:rsid w:val="00FE2ADB"/>
    <w:rsid w:val="00FF2A86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24FC4"/>
  <w15:docId w15:val="{BEA57340-1562-4C0B-AE50-E0A8FE00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CCA"/>
    <w:pPr>
      <w:spacing w:before="120" w:after="120" w:line="276" w:lineRule="auto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7B45"/>
    <w:pPr>
      <w:keepNext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76B4"/>
    <w:pPr>
      <w:keepNext/>
      <w:outlineLvl w:val="1"/>
    </w:pPr>
    <w:rPr>
      <w:b/>
      <w:bCs/>
      <w:iCs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CF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D32CC"/>
    <w:rPr>
      <w:color w:val="0000FF"/>
      <w:u w:val="single"/>
    </w:rPr>
  </w:style>
  <w:style w:type="paragraph" w:styleId="Tekstpodstawowy">
    <w:name w:val="Body Text"/>
    <w:basedOn w:val="Normalny"/>
    <w:link w:val="TekstpodstawowyZnak1"/>
    <w:unhideWhenUsed/>
    <w:rsid w:val="00DD32CC"/>
    <w:rPr>
      <w:sz w:val="24"/>
    </w:rPr>
  </w:style>
  <w:style w:type="character" w:customStyle="1" w:styleId="TekstpodstawowyZnak">
    <w:name w:val="Tekst podstawowy Znak"/>
    <w:uiPriority w:val="99"/>
    <w:semiHidden/>
    <w:rsid w:val="00DD3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D32CC"/>
    <w:pPr>
      <w:ind w:left="283"/>
    </w:pPr>
  </w:style>
  <w:style w:type="character" w:customStyle="1" w:styleId="TekstpodstawowywcityZnak">
    <w:name w:val="Tekst podstawowy wcięty Znak"/>
    <w:link w:val="Tekstpodstawowywcity"/>
    <w:rsid w:val="00DD3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D32CC"/>
    <w:pPr>
      <w:jc w:val="both"/>
    </w:pPr>
    <w:rPr>
      <w:sz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DD32C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DD32CC"/>
    <w:pPr>
      <w:spacing w:line="264" w:lineRule="auto"/>
      <w:jc w:val="both"/>
    </w:pPr>
    <w:rPr>
      <w:rFonts w:ascii="Trebuchet MS" w:hAnsi="Trebuchet MS"/>
      <w:color w:val="000000"/>
      <w:sz w:val="24"/>
      <w:lang w:val="x-none" w:eastAsia="x-none"/>
    </w:rPr>
  </w:style>
  <w:style w:type="character" w:customStyle="1" w:styleId="ZwykytekstZnak">
    <w:name w:val="Zwykły tekst Znak"/>
    <w:link w:val="Zwykytekst"/>
    <w:rsid w:val="00DD32CC"/>
    <w:rPr>
      <w:rFonts w:ascii="Trebuchet MS" w:eastAsia="Times New Roman" w:hAnsi="Trebuchet MS" w:cs="Times New Roman"/>
      <w:color w:val="000000"/>
      <w:sz w:val="24"/>
      <w:szCs w:val="20"/>
      <w:lang w:val="x-none" w:eastAsia="x-none"/>
    </w:rPr>
  </w:style>
  <w:style w:type="paragraph" w:customStyle="1" w:styleId="Standardowy1">
    <w:name w:val="Standardowy1"/>
    <w:basedOn w:val="Normalny"/>
    <w:rsid w:val="00DD32CC"/>
    <w:pPr>
      <w:spacing w:line="270" w:lineRule="atLeast"/>
      <w:jc w:val="both"/>
    </w:pPr>
    <w:rPr>
      <w:color w:val="000000"/>
      <w:sz w:val="23"/>
      <w:szCs w:val="23"/>
      <w:lang w:eastAsia="ar-SA"/>
    </w:rPr>
  </w:style>
  <w:style w:type="character" w:customStyle="1" w:styleId="TekstpodstawowyZnak1">
    <w:name w:val="Tekst podstawowy Znak1"/>
    <w:link w:val="Tekstpodstawowy"/>
    <w:locked/>
    <w:rsid w:val="00DD32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2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2474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A24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247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8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088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40CB"/>
    <w:pPr>
      <w:ind w:left="708"/>
    </w:pPr>
  </w:style>
  <w:style w:type="paragraph" w:customStyle="1" w:styleId="Default">
    <w:name w:val="Default"/>
    <w:rsid w:val="00CD76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B5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5D1"/>
  </w:style>
  <w:style w:type="character" w:customStyle="1" w:styleId="TekstkomentarzaZnak">
    <w:name w:val="Tekst komentarza Znak"/>
    <w:link w:val="Tekstkomentarza"/>
    <w:uiPriority w:val="99"/>
    <w:semiHidden/>
    <w:rsid w:val="004B55D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5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55D1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E97B45"/>
    <w:rPr>
      <w:rFonts w:ascii="Arial" w:eastAsia="Times New Roman" w:hAnsi="Arial"/>
      <w:sz w:val="22"/>
    </w:rPr>
  </w:style>
  <w:style w:type="character" w:customStyle="1" w:styleId="Nagwek1Znak">
    <w:name w:val="Nagłówek 1 Znak"/>
    <w:link w:val="Nagwek1"/>
    <w:uiPriority w:val="9"/>
    <w:rsid w:val="00E97B45"/>
    <w:rPr>
      <w:rFonts w:ascii="Arial" w:eastAsia="Times New Roman" w:hAnsi="Arial" w:cs="Times New Roman"/>
      <w:b/>
      <w:bCs/>
      <w:kern w:val="32"/>
      <w:sz w:val="22"/>
      <w:szCs w:val="32"/>
    </w:rPr>
  </w:style>
  <w:style w:type="character" w:customStyle="1" w:styleId="Nagwek2Znak">
    <w:name w:val="Nagłówek 2 Znak"/>
    <w:link w:val="Nagwek2"/>
    <w:uiPriority w:val="9"/>
    <w:rsid w:val="001D76B4"/>
    <w:rPr>
      <w:rFonts w:ascii="Arial" w:eastAsia="Times New Roman" w:hAnsi="Arial" w:cs="Times New Roman"/>
      <w:b/>
      <w:bCs/>
      <w:iCs/>
      <w:sz w:val="22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7311BB"/>
    <w:pPr>
      <w:spacing w:before="240" w:after="0" w:line="240" w:lineRule="auto"/>
    </w:pPr>
    <w:rPr>
      <w:rFonts w:cs="Arial"/>
      <w:iCs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8D7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8D7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8D7"/>
    <w:rPr>
      <w:vertAlign w:val="superscript"/>
    </w:rPr>
  </w:style>
  <w:style w:type="table" w:styleId="Tabela-Siatka">
    <w:name w:val="Table Grid"/>
    <w:basedOn w:val="Standardowy"/>
    <w:uiPriority w:val="39"/>
    <w:rsid w:val="00F40D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BC6F75"/>
    <w:pPr>
      <w:numPr>
        <w:numId w:val="3"/>
      </w:numPr>
    </w:pPr>
  </w:style>
  <w:style w:type="character" w:styleId="Pogrubienie">
    <w:name w:val="Strong"/>
    <w:aliases w:val="Normalny + 12 pt,Kursywa,Czarny,Wyjustowany,Interlinia:  1,5..."/>
    <w:qFormat/>
    <w:rsid w:val="009A3A13"/>
    <w:rPr>
      <w:b/>
      <w:bCs/>
    </w:rPr>
  </w:style>
  <w:style w:type="paragraph" w:styleId="NormalnyWeb">
    <w:name w:val="Normal (Web)"/>
    <w:aliases w:val="Normalny (Web) Znak Znak,Normalny (Web) Znak Znak1"/>
    <w:basedOn w:val="Normalny"/>
    <w:qFormat/>
    <w:rsid w:val="009A3A13"/>
    <w:pPr>
      <w:suppressAutoHyphens/>
      <w:spacing w:before="280" w:after="280"/>
    </w:pPr>
    <w:rPr>
      <w:rFonts w:ascii="Calibri" w:eastAsia="Lucida Sans Unicode" w:hAnsi="Calibri" w:cs="Tahoma"/>
      <w:color w:val="000000"/>
      <w:sz w:val="24"/>
      <w:szCs w:val="24"/>
      <w:lang w:eastAsia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C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aliases w:val="Tekst przypisu"/>
    <w:basedOn w:val="Normalny"/>
    <w:link w:val="TekstprzypisudolnegoZnak1"/>
    <w:uiPriority w:val="99"/>
    <w:rsid w:val="009765B0"/>
    <w:pPr>
      <w:suppressAutoHyphens/>
      <w:spacing w:after="200"/>
      <w:jc w:val="both"/>
    </w:pPr>
    <w:rPr>
      <w:rFonts w:ascii="Calibri" w:eastAsia="Lucida Sans Unicode" w:hAnsi="Calibri" w:cs="Tahoma"/>
      <w:color w:val="000000"/>
      <w:sz w:val="20"/>
      <w:lang w:eastAsia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765B0"/>
    <w:rPr>
      <w:rFonts w:ascii="Arial" w:eastAsia="Times New Roman" w:hAnsi="Arial"/>
    </w:rPr>
  </w:style>
  <w:style w:type="character" w:customStyle="1" w:styleId="TekstprzypisudolnegoZnak1">
    <w:name w:val="Tekst przypisu dolnego Znak1"/>
    <w:aliases w:val="Tekst przypisu Znak"/>
    <w:link w:val="Tekstprzypisudolnego"/>
    <w:rsid w:val="009765B0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E7F"/>
    <w:rPr>
      <w:vertAlign w:val="superscript"/>
    </w:rPr>
  </w:style>
  <w:style w:type="character" w:customStyle="1" w:styleId="st1">
    <w:name w:val="st1"/>
    <w:rsid w:val="006E3DE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028E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028E"/>
    <w:rPr>
      <w:rFonts w:ascii="Arial" w:eastAsia="Times New Roman" w:hAnsi="Arial"/>
      <w:sz w:val="22"/>
    </w:rPr>
  </w:style>
  <w:style w:type="character" w:customStyle="1" w:styleId="tabulatory">
    <w:name w:val="tabulatory"/>
    <w:basedOn w:val="Domylnaczcionkaakapitu"/>
    <w:rsid w:val="007F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514C-6748-4A72-9278-161C833C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6879</Words>
  <Characters>41275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48058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mailto:pozwolenia.zintegrowane@mos.gov.pl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Rakowska-Karpińska Monika</dc:creator>
  <cp:keywords/>
  <dc:description/>
  <cp:lastModifiedBy>Szybilska Aleksandra</cp:lastModifiedBy>
  <cp:revision>2</cp:revision>
  <cp:lastPrinted>2018-05-23T11:11:00Z</cp:lastPrinted>
  <dcterms:created xsi:type="dcterms:W3CDTF">2018-06-14T08:24:00Z</dcterms:created>
  <dcterms:modified xsi:type="dcterms:W3CDTF">2018-06-14T08:24:00Z</dcterms:modified>
</cp:coreProperties>
</file>