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RPr="001A7564" w:rsidTr="00E6504E">
        <w:tc>
          <w:tcPr>
            <w:tcW w:w="4792" w:type="dxa"/>
          </w:tcPr>
          <w:p w:rsidR="00E6504E" w:rsidRDefault="007C12B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7C12B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PZ-OP-II.7222.5.2019.AS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Pr="001A7564" w:rsidRDefault="00E6504E" w:rsidP="00794535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 w:rsidRPr="001A7564">
              <w:rPr>
                <w:rFonts w:ascii="Arial" w:hAnsi="Arial" w:cs="Arial"/>
              </w:rPr>
              <w:t>Warszawa</w:t>
            </w:r>
            <w:r w:rsidR="001A7564" w:rsidRPr="001A7564">
              <w:rPr>
                <w:rFonts w:ascii="Arial" w:hAnsi="Arial" w:cs="Arial"/>
              </w:rPr>
              <w:t xml:space="preserve">, </w:t>
            </w:r>
            <w:r w:rsidR="00794535">
              <w:rPr>
                <w:rFonts w:ascii="Arial" w:hAnsi="Arial" w:cs="Arial"/>
              </w:rPr>
              <w:t>9</w:t>
            </w:r>
            <w:r w:rsidRPr="001A7564">
              <w:rPr>
                <w:rFonts w:ascii="Arial" w:hAnsi="Arial" w:cs="Arial"/>
              </w:rPr>
              <w:t xml:space="preserve"> </w:t>
            </w:r>
            <w:r w:rsidR="001A7564" w:rsidRPr="001A7564">
              <w:rPr>
                <w:rFonts w:ascii="Arial" w:hAnsi="Arial" w:cs="Arial"/>
              </w:rPr>
              <w:t>grudnia 2019 r.</w:t>
            </w:r>
            <w:r w:rsidRPr="001A756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1A7564" w:rsidRDefault="001A7564" w:rsidP="001A7564">
      <w:pPr>
        <w:pStyle w:val="Nagwek1"/>
        <w:spacing w:before="360"/>
        <w:jc w:val="center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POSTANOWIENIE</w:t>
      </w:r>
    </w:p>
    <w:p w:rsidR="001A7564" w:rsidRDefault="001A7564" w:rsidP="001A7564">
      <w:pPr>
        <w:spacing w:before="120" w:after="120" w:line="312" w:lineRule="auto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 xml:space="preserve">Na podstawie art. 113 § 1 ustawy z dnia 14 czerwca 1960 r. Kodeks postępowania administracyjnego (Dz. U. z 2018 r. poz. 2096, z późn. zm.) </w:t>
      </w:r>
    </w:p>
    <w:p w:rsidR="001A7564" w:rsidRDefault="001A7564" w:rsidP="001A7564">
      <w:pPr>
        <w:spacing w:before="240" w:after="120"/>
        <w:jc w:val="center"/>
        <w:rPr>
          <w:rFonts w:ascii="Arial" w:eastAsia="Times New Roman" w:hAnsi="Arial"/>
          <w:b/>
          <w:szCs w:val="20"/>
          <w:lang w:eastAsia="pl-PL"/>
        </w:rPr>
      </w:pPr>
      <w:r>
        <w:rPr>
          <w:rFonts w:ascii="Arial" w:eastAsia="Times New Roman" w:hAnsi="Arial"/>
          <w:b/>
          <w:szCs w:val="20"/>
          <w:lang w:eastAsia="pl-PL"/>
        </w:rPr>
        <w:t>postanawia się</w:t>
      </w:r>
    </w:p>
    <w:p w:rsidR="001A7564" w:rsidRDefault="001A7564" w:rsidP="001A7564">
      <w:pPr>
        <w:spacing w:before="120" w:after="120" w:line="312" w:lineRule="auto"/>
        <w:rPr>
          <w:rFonts w:ascii="Arial" w:eastAsiaTheme="minorHAnsi" w:hAnsi="Arial" w:cs="Arial"/>
        </w:rPr>
      </w:pPr>
      <w:r>
        <w:rPr>
          <w:rFonts w:ascii="Arial" w:eastAsia="Times New Roman" w:hAnsi="Arial"/>
          <w:bCs/>
          <w:szCs w:val="20"/>
          <w:lang w:eastAsia="pl-PL"/>
        </w:rPr>
        <w:t xml:space="preserve">sprostować z urzędu oczywistą omyłkę pisarską w decyzji Marszałka Województwa Mazowieckiego Nr 155/19/PZ.Z, znak: PZ-OP-II.7222.5.2019.AS (PZ-PK-I.7222.55.2019.AS) </w:t>
      </w:r>
      <w:r>
        <w:rPr>
          <w:rFonts w:ascii="Arial" w:eastAsia="Times New Roman" w:hAnsi="Arial"/>
          <w:bCs/>
          <w:szCs w:val="20"/>
          <w:lang w:eastAsia="pl-PL"/>
        </w:rPr>
        <w:br/>
        <w:t xml:space="preserve">z dnia 14 listopada 2019 r. zmieniającej </w:t>
      </w:r>
      <w:r>
        <w:rPr>
          <w:rFonts w:ascii="Arial" w:hAnsi="Arial" w:cs="Arial"/>
        </w:rPr>
        <w:t xml:space="preserve">decyzję Nr 9/11/PŚ.Z Marszałka Województwa Mazowieckiego z dnia 31 stycznia 2011 r., znak: PŚ.V/WŚ/7600-14/10 udzielającą ENEA Wytwarzanie sp. z o.o., Świerże Górne, 26-900 Kozienice, pozwolenia zintegrowanego </w:t>
      </w:r>
      <w:r>
        <w:rPr>
          <w:rFonts w:ascii="Arial" w:hAnsi="Arial" w:cs="Arial"/>
        </w:rPr>
        <w:br/>
        <w:t xml:space="preserve">na prowadzenie instalacji do spalania paliw o mocy elektrycznej 1075 MWe oraz nominalnej mocy cieplnej w paliwie 2178 MWt, zlokalizowanej w miejscowości Świerże Górne na działkach </w:t>
      </w:r>
      <w:r>
        <w:rPr>
          <w:rFonts w:ascii="Arial" w:hAnsi="Arial" w:cs="Arial"/>
        </w:rPr>
        <w:br/>
        <w:t xml:space="preserve">o numerach ewidencyjnych: 400/1, 400/6, 400/7, 400/8, 400/9, 402/3, 421/1, 421/2 oraz </w:t>
      </w:r>
      <w:r>
        <w:rPr>
          <w:rFonts w:ascii="Arial" w:hAnsi="Arial" w:cs="Arial"/>
        </w:rPr>
        <w:br/>
        <w:t xml:space="preserve">w miejscowości Wilczkowice Górne na działkach o numerach ewidencyjnych: 213/7, 318/1, 319, 320, 321, 322/2, 322/3, 322/4, 323/2, 323/3, 323/9, 323/12, 323/13, 323/14, 325/1, 325/3, 325/9, 325/10, 325/11, 328/30, gm. Kozienice, zmienioną decyzjami Marszałka Województwa Mazowieckiego Nr 297/15/PŚ.Z z dnia 26 października 2015 r., znak: PŚ.V/IP/7600-14/10, </w:t>
      </w:r>
      <w:r>
        <w:rPr>
          <w:rFonts w:ascii="Arial" w:hAnsi="Arial" w:cs="Arial"/>
        </w:rPr>
        <w:br/>
        <w:t xml:space="preserve">Nr 42/16/PŚ.Z z dnia 31 marca 2016 r., znak: PZ-I.7222.99.2016.KS, Nr 100/17/PZ.Z z dnia </w:t>
      </w:r>
      <w:r>
        <w:rPr>
          <w:rFonts w:ascii="Arial" w:hAnsi="Arial" w:cs="Arial"/>
        </w:rPr>
        <w:br/>
        <w:t xml:space="preserve">28 listopada 2017 r., znak: PZ-II.7222.21.2017.MR oraz sprostowaną postanowieniem z dnia </w:t>
      </w:r>
      <w:r>
        <w:rPr>
          <w:rFonts w:ascii="Arial" w:hAnsi="Arial" w:cs="Arial"/>
        </w:rPr>
        <w:br/>
        <w:t xml:space="preserve">12 marca 2018 r., znak: PZ-II.7222.19.2018.MS, </w:t>
      </w:r>
      <w:r>
        <w:rPr>
          <w:rFonts w:ascii="Arial" w:eastAsia="Times New Roman" w:hAnsi="Arial"/>
          <w:szCs w:val="20"/>
          <w:lang w:eastAsia="pl-PL"/>
        </w:rPr>
        <w:t>w następujący sposób:</w:t>
      </w:r>
    </w:p>
    <w:p w:rsidR="001A7564" w:rsidRPr="001A7564" w:rsidRDefault="00794535" w:rsidP="001A7564">
      <w:pPr>
        <w:pStyle w:val="Nagwek2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>
        <w:rPr>
          <w:rFonts w:ascii="Arial" w:hAnsi="Arial" w:cs="Arial"/>
          <w:b w:val="0"/>
          <w:i w:val="0"/>
          <w:sz w:val="22"/>
          <w:szCs w:val="22"/>
          <w:lang w:eastAsia="pl-PL"/>
        </w:rPr>
        <w:t>1. w punkcie 1)</w:t>
      </w:r>
      <w:r w:rsidR="001A7564"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</w:t>
      </w:r>
      <w:r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>decyzji</w:t>
      </w:r>
      <w:r>
        <w:rPr>
          <w:rFonts w:ascii="Arial" w:hAnsi="Arial" w:cs="Arial"/>
          <w:b w:val="0"/>
          <w:i w:val="0"/>
          <w:sz w:val="22"/>
          <w:szCs w:val="22"/>
          <w:lang w:val="pl-PL" w:eastAsia="pl-PL"/>
        </w:rPr>
        <w:t>,</w:t>
      </w:r>
      <w:r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</w:t>
      </w:r>
      <w:r w:rsidR="001A7564"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>na stronie 2, w zmienianej części V.</w:t>
      </w:r>
      <w:r>
        <w:rPr>
          <w:rFonts w:ascii="Arial" w:hAnsi="Arial" w:cs="Arial"/>
          <w:b w:val="0"/>
          <w:i w:val="0"/>
          <w:sz w:val="22"/>
          <w:szCs w:val="22"/>
          <w:lang w:val="pl-PL" w:eastAsia="pl-PL"/>
        </w:rPr>
        <w:t xml:space="preserve"> ust. 3 pkt 8),</w:t>
      </w:r>
      <w:r w:rsidR="001A7564"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zamiast:</w:t>
      </w:r>
    </w:p>
    <w:p w:rsidR="001A7564" w:rsidRDefault="00794535" w:rsidP="001A7564">
      <w:pPr>
        <w:spacing w:before="120" w:after="120"/>
        <w:ind w:left="720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„</w:t>
      </w:r>
      <w:r w:rsidR="001A7564">
        <w:rPr>
          <w:rFonts w:ascii="Arial" w:eastAsia="Times New Roman" w:hAnsi="Arial"/>
          <w:szCs w:val="20"/>
          <w:lang w:eastAsia="pl-PL"/>
        </w:rPr>
        <w:t>wapno hydratyzowane – (70% CaO) – 3 660 Mg/rok”</w:t>
      </w:r>
    </w:p>
    <w:p w:rsidR="001A7564" w:rsidRDefault="001A7564" w:rsidP="001A7564">
      <w:pPr>
        <w:spacing w:before="120" w:after="120"/>
        <w:ind w:left="720"/>
        <w:rPr>
          <w:rFonts w:ascii="Arial" w:eastAsia="Times New Roman" w:hAnsi="Arial" w:cstheme="minorBidi"/>
          <w:szCs w:val="20"/>
          <w:lang w:eastAsia="pl-PL"/>
        </w:rPr>
      </w:pPr>
      <w:r>
        <w:rPr>
          <w:rFonts w:ascii="Arial" w:eastAsia="Times New Roman" w:hAnsi="Arial" w:cstheme="minorBidi"/>
          <w:szCs w:val="20"/>
          <w:lang w:eastAsia="pl-PL"/>
        </w:rPr>
        <w:t>powinno być:</w:t>
      </w:r>
    </w:p>
    <w:p w:rsidR="001A7564" w:rsidRDefault="00794535" w:rsidP="001A7564">
      <w:pPr>
        <w:spacing w:before="120" w:after="120"/>
        <w:ind w:left="720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„</w:t>
      </w:r>
      <w:r w:rsidR="001A7564">
        <w:rPr>
          <w:rFonts w:ascii="Arial" w:eastAsia="Times New Roman" w:hAnsi="Arial"/>
          <w:szCs w:val="20"/>
          <w:lang w:eastAsia="pl-PL"/>
        </w:rPr>
        <w:t>wapno hydratyzowane (CaO) – 3 660 Mg/rok”</w:t>
      </w:r>
    </w:p>
    <w:p w:rsidR="001A7564" w:rsidRPr="001A7564" w:rsidRDefault="001A7564" w:rsidP="001A7564">
      <w:pPr>
        <w:pStyle w:val="Nagwek2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2. w punkcie 2) </w:t>
      </w:r>
      <w:r w:rsidR="00794535"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>decyzji</w:t>
      </w:r>
      <w:r w:rsidR="00794535">
        <w:rPr>
          <w:rFonts w:ascii="Arial" w:hAnsi="Arial" w:cs="Arial"/>
          <w:b w:val="0"/>
          <w:i w:val="0"/>
          <w:sz w:val="22"/>
          <w:szCs w:val="22"/>
          <w:lang w:val="pl-PL" w:eastAsia="pl-PL"/>
        </w:rPr>
        <w:t>,</w:t>
      </w:r>
      <w:r w:rsidR="00794535"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</w:t>
      </w:r>
      <w:r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>na stronie 3, w zmienianej części VI., zamiast:</w:t>
      </w:r>
    </w:p>
    <w:p w:rsidR="001A7564" w:rsidRDefault="001A7564" w:rsidP="001A7564">
      <w:pPr>
        <w:spacing w:before="120" w:after="120"/>
        <w:rPr>
          <w:rFonts w:ascii="Arial" w:eastAsia="Times New Roman" w:hAnsi="Arial"/>
          <w:bCs/>
          <w:szCs w:val="20"/>
          <w:lang w:eastAsia="pl-PL"/>
        </w:rPr>
      </w:pPr>
      <w:r>
        <w:rPr>
          <w:rFonts w:ascii="Arial" w:eastAsia="Times New Roman" w:hAnsi="Arial"/>
          <w:bCs/>
          <w:szCs w:val="20"/>
          <w:lang w:eastAsia="pl-PL"/>
        </w:rPr>
        <w:t xml:space="preserve">„Tabela nr 2. Zestawienie wielkości dopuszczalnej emisji dla instalacji spalania paliw – obowiązujące w terminie od 18 sierpnia 2021 r. dla kotła bloku nr 11 o mocy elektrycznej </w:t>
      </w:r>
      <w:r>
        <w:rPr>
          <w:rFonts w:ascii="Arial" w:eastAsia="Times New Roman" w:hAnsi="Arial"/>
          <w:bCs/>
          <w:szCs w:val="20"/>
          <w:lang w:eastAsia="pl-PL"/>
        </w:rPr>
        <w:br/>
        <w:t>1075 MWe – chłodnia kominowa – wysokość emitora h = 185,3 m, średnica emitora d = 75,8 m</w:t>
      </w:r>
    </w:p>
    <w:tbl>
      <w:tblPr>
        <w:tblW w:w="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Zestawienie wielkości dopuszczalnej emisji dla instalacji spalania paliw – obowiązujące w terminie od 18 sierpnia 2021 r. dla kotła bloku nr 11 "/>
        <w:tblDescription w:val="Zestawienie wielkości dopuszczalnej emisji dla instalacji spalania paliw – obowiązujące w terminie od 18 sierpnia 2021 r. dla kotła bloku nr 11 "/>
      </w:tblPr>
      <w:tblGrid>
        <w:gridCol w:w="2835"/>
        <w:gridCol w:w="1985"/>
        <w:gridCol w:w="2126"/>
        <w:gridCol w:w="2268"/>
      </w:tblGrid>
      <w:tr w:rsidR="001A7564" w:rsidTr="001A756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27"/>
              <w:jc w:val="left"/>
              <w:rPr>
                <w:rFonts w:ascii="Arial" w:hAnsi="Arial" w:cs="Arial"/>
                <w:spacing w:val="0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lastRenderedPageBreak/>
              <w:t>Emitowana substancja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40" w:firstLine="0"/>
              <w:jc w:val="center"/>
              <w:rPr>
                <w:rFonts w:ascii="Arial" w:hAnsi="Arial" w:cs="Arial"/>
                <w:b/>
                <w:spacing w:val="0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Emisja dopuszczalna [</w:t>
            </w:r>
            <w:r>
              <w:rPr>
                <w:rFonts w:ascii="Arial" w:hAnsi="Arial" w:cs="Arial"/>
                <w:b/>
                <w:highlight w:val="lightGray"/>
              </w:rPr>
              <w:t>mg/Nm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3</w:t>
            </w:r>
            <w:r>
              <w:rPr>
                <w:rFonts w:ascii="Arial" w:hAnsi="Arial" w:cs="Arial"/>
                <w:b/>
                <w:highlight w:val="lightGray"/>
              </w:rPr>
              <w:t>]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2</w:t>
            </w:r>
            <w:r>
              <w:rPr>
                <w:rFonts w:ascii="Arial" w:hAnsi="Arial" w:cs="Arial"/>
                <w:b/>
                <w:highlight w:val="lightGray"/>
              </w:rPr>
              <w:t xml:space="preserve"> – średnia roczna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30" w:firstLine="0"/>
              <w:jc w:val="center"/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Emisja dopuszczalna [</w:t>
            </w:r>
            <w:r>
              <w:rPr>
                <w:rFonts w:ascii="Arial" w:hAnsi="Arial" w:cs="Arial"/>
                <w:b/>
                <w:highlight w:val="lightGray"/>
              </w:rPr>
              <w:t>mg/Nm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3</w:t>
            </w:r>
            <w:r>
              <w:rPr>
                <w:rFonts w:ascii="Arial" w:hAnsi="Arial" w:cs="Arial"/>
                <w:b/>
                <w:highlight w:val="lightGray"/>
              </w:rPr>
              <w:t>]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3</w:t>
            </w:r>
            <w:r>
              <w:rPr>
                <w:rFonts w:ascii="Arial" w:hAnsi="Arial" w:cs="Arial"/>
                <w:b/>
                <w:highlight w:val="lightGray"/>
              </w:rPr>
              <w:t xml:space="preserve"> – średnia dobowa lub średnia </w:t>
            </w:r>
            <w:r>
              <w:rPr>
                <w:rFonts w:ascii="Arial" w:hAnsi="Arial" w:cs="Arial"/>
                <w:b/>
                <w:highlight w:val="lightGray"/>
              </w:rPr>
              <w:br/>
              <w:t>z okresu pobierania próbek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30" w:firstLine="0"/>
              <w:jc w:val="center"/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Emisja dopuszczalna [mg/m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  <w:vertAlign w:val="superscript"/>
              </w:rPr>
              <w:t>3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  <w:vertAlign w:val="subscript"/>
              </w:rPr>
              <w:t>u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]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  <w:vertAlign w:val="superscript"/>
              </w:rPr>
              <w:t>4</w:t>
            </w:r>
          </w:p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30" w:firstLine="0"/>
              <w:jc w:val="center"/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standard emisyjny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Dwutlenek siarki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150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Tlenki azotu w przeliczeniu na dwutlenek azotu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150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Pył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 xml:space="preserve">Tlenek węgla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100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Chlorowodór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20</w:t>
            </w: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  <w:vertAlign w:val="superscript"/>
              </w:rPr>
              <w:t>5</w:t>
            </w: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 xml:space="preserve"> / 5</w:t>
            </w: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20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Fluorowodór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Amoniak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5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Rtęć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0,004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0,010</w:t>
            </w:r>
          </w:p>
        </w:tc>
      </w:tr>
    </w:tbl>
    <w:p w:rsidR="001A7564" w:rsidRDefault="001A7564" w:rsidP="001A7564">
      <w:pPr>
        <w:spacing w:before="120" w:after="120"/>
        <w:jc w:val="right"/>
        <w:rPr>
          <w:rFonts w:ascii="Arial" w:eastAsia="Times New Roman" w:hAnsi="Arial"/>
          <w:bCs/>
          <w:szCs w:val="20"/>
          <w:lang w:eastAsia="pl-PL"/>
        </w:rPr>
      </w:pPr>
      <w:r>
        <w:rPr>
          <w:rFonts w:ascii="Arial" w:eastAsia="Times New Roman" w:hAnsi="Arial"/>
          <w:bCs/>
          <w:szCs w:val="20"/>
          <w:lang w:eastAsia="pl-PL"/>
        </w:rPr>
        <w:t>„</w:t>
      </w:r>
    </w:p>
    <w:p w:rsidR="001A7564" w:rsidRDefault="001A7564" w:rsidP="001A7564">
      <w:pPr>
        <w:spacing w:before="120" w:after="120"/>
        <w:rPr>
          <w:rFonts w:ascii="Arial" w:eastAsia="Times New Roman" w:hAnsi="Arial"/>
          <w:bCs/>
          <w:szCs w:val="20"/>
          <w:lang w:eastAsia="pl-PL"/>
        </w:rPr>
      </w:pPr>
      <w:r>
        <w:rPr>
          <w:rFonts w:ascii="Arial" w:eastAsia="Times New Roman" w:hAnsi="Arial"/>
          <w:bCs/>
          <w:szCs w:val="20"/>
          <w:lang w:eastAsia="pl-PL"/>
        </w:rPr>
        <w:t>powinno być:</w:t>
      </w:r>
    </w:p>
    <w:p w:rsidR="001A7564" w:rsidRDefault="001A7564" w:rsidP="001A7564">
      <w:pPr>
        <w:spacing w:before="120" w:after="120"/>
        <w:rPr>
          <w:rFonts w:ascii="Arial" w:eastAsia="Times New Roman" w:hAnsi="Arial"/>
          <w:bCs/>
          <w:szCs w:val="20"/>
          <w:lang w:eastAsia="pl-PL"/>
        </w:rPr>
      </w:pPr>
      <w:r>
        <w:rPr>
          <w:rFonts w:ascii="Arial" w:eastAsia="Times New Roman" w:hAnsi="Arial"/>
          <w:bCs/>
          <w:szCs w:val="20"/>
          <w:lang w:eastAsia="pl-PL"/>
        </w:rPr>
        <w:t>„Tabela nr</w:t>
      </w:r>
      <w:r w:rsidR="00BF1CC0">
        <w:rPr>
          <w:rFonts w:ascii="Arial" w:eastAsia="Times New Roman" w:hAnsi="Arial"/>
          <w:bCs/>
          <w:szCs w:val="20"/>
          <w:lang w:eastAsia="pl-PL"/>
        </w:rPr>
        <w:t xml:space="preserve"> 2</w:t>
      </w:r>
      <w:r>
        <w:rPr>
          <w:rFonts w:ascii="Arial" w:eastAsia="Times New Roman" w:hAnsi="Arial"/>
          <w:bCs/>
          <w:szCs w:val="20"/>
          <w:lang w:eastAsia="pl-PL"/>
        </w:rPr>
        <w:t xml:space="preserve">. Zestawienie wielkości dopuszczalnej emisji dla instalacji spalania paliw – obowiązujące w terminie od 18 sierpnia 2021 r. dla kotła bloku nr 11 o mocy elektrycznej </w:t>
      </w:r>
      <w:r>
        <w:rPr>
          <w:rFonts w:ascii="Arial" w:eastAsia="Times New Roman" w:hAnsi="Arial"/>
          <w:bCs/>
          <w:szCs w:val="20"/>
          <w:lang w:eastAsia="pl-PL"/>
        </w:rPr>
        <w:br/>
        <w:t>1075 MWe – chłodnia kominowa – wysokość emitora h = 185,3 m, średnica emitora d = 75,8 m</w:t>
      </w:r>
    </w:p>
    <w:tbl>
      <w:tblPr>
        <w:tblW w:w="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Zestawienie wielkości dopuszczalnej emisji dla instalacji spalania paliw – obowiązujące w terminie od 18 sierpnia 2021 r. dla kotła bloku nr 11 "/>
        <w:tblDescription w:val="Zestawienie wielkości dopuszczalnej emisji dla instalacji spalania paliw – obowiązujące w terminie od 18 sierpnia 2021 r. dla kotła bloku nr 11 "/>
      </w:tblPr>
      <w:tblGrid>
        <w:gridCol w:w="2835"/>
        <w:gridCol w:w="1985"/>
        <w:gridCol w:w="2126"/>
        <w:gridCol w:w="2268"/>
      </w:tblGrid>
      <w:tr w:rsidR="001A7564" w:rsidTr="001A7564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27"/>
              <w:jc w:val="left"/>
              <w:rPr>
                <w:rFonts w:ascii="Arial" w:hAnsi="Arial" w:cs="Arial"/>
                <w:spacing w:val="0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Emitowana substancja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40" w:firstLine="0"/>
              <w:jc w:val="center"/>
              <w:rPr>
                <w:rFonts w:ascii="Arial" w:hAnsi="Arial" w:cs="Arial"/>
                <w:b/>
                <w:spacing w:val="0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Emisja dopuszczalna [</w:t>
            </w:r>
            <w:r>
              <w:rPr>
                <w:rFonts w:ascii="Arial" w:hAnsi="Arial" w:cs="Arial"/>
                <w:b/>
                <w:highlight w:val="lightGray"/>
              </w:rPr>
              <w:t>mg/Nm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3</w:t>
            </w:r>
            <w:r>
              <w:rPr>
                <w:rFonts w:ascii="Arial" w:hAnsi="Arial" w:cs="Arial"/>
                <w:b/>
                <w:highlight w:val="lightGray"/>
              </w:rPr>
              <w:t>]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2</w:t>
            </w:r>
            <w:r>
              <w:rPr>
                <w:rFonts w:ascii="Arial" w:hAnsi="Arial" w:cs="Arial"/>
                <w:b/>
                <w:highlight w:val="lightGray"/>
              </w:rPr>
              <w:t xml:space="preserve"> – średnia roczna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30" w:firstLine="0"/>
              <w:jc w:val="center"/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Emisja dopuszczalna [</w:t>
            </w:r>
            <w:r>
              <w:rPr>
                <w:rFonts w:ascii="Arial" w:hAnsi="Arial" w:cs="Arial"/>
                <w:b/>
                <w:highlight w:val="lightGray"/>
              </w:rPr>
              <w:t>mg/Nm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3</w:t>
            </w:r>
            <w:r>
              <w:rPr>
                <w:rFonts w:ascii="Arial" w:hAnsi="Arial" w:cs="Arial"/>
                <w:b/>
                <w:highlight w:val="lightGray"/>
              </w:rPr>
              <w:t>]</w:t>
            </w:r>
            <w:r>
              <w:rPr>
                <w:rFonts w:ascii="Arial" w:hAnsi="Arial" w:cs="Arial"/>
                <w:b/>
                <w:highlight w:val="lightGray"/>
                <w:vertAlign w:val="superscript"/>
              </w:rPr>
              <w:t>3</w:t>
            </w:r>
            <w:r>
              <w:rPr>
                <w:rFonts w:ascii="Arial" w:hAnsi="Arial" w:cs="Arial"/>
                <w:b/>
                <w:highlight w:val="lightGray"/>
              </w:rPr>
              <w:t xml:space="preserve"> – średnia dobowa lub średnia </w:t>
            </w:r>
            <w:r>
              <w:rPr>
                <w:rFonts w:ascii="Arial" w:hAnsi="Arial" w:cs="Arial"/>
                <w:b/>
                <w:highlight w:val="lightGray"/>
              </w:rPr>
              <w:br/>
              <w:t>z okresu pobierania próbek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30" w:firstLine="0"/>
              <w:jc w:val="center"/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Emisja dopuszczalna [mg/m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  <w:vertAlign w:val="superscript"/>
              </w:rPr>
              <w:t>3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  <w:vertAlign w:val="subscript"/>
              </w:rPr>
              <w:t>u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]</w:t>
            </w: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  <w:vertAlign w:val="superscript"/>
              </w:rPr>
              <w:t>4</w:t>
            </w:r>
          </w:p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30" w:firstLine="0"/>
              <w:jc w:val="center"/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</w:pPr>
            <w:r>
              <w:rPr>
                <w:rStyle w:val="PogrubienieTeksttreci95ptOdstpy0pt"/>
                <w:rFonts w:ascii="Arial" w:eastAsia="Calibri" w:hAnsi="Arial" w:cs="Arial"/>
                <w:spacing w:val="0"/>
                <w:sz w:val="22"/>
                <w:szCs w:val="22"/>
                <w:highlight w:val="lightGray"/>
              </w:rPr>
              <w:t>standard emisyjny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Dwutlenek siarki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150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Tlenki azotu w przeliczeniu na dwutlenek azotu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150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Pył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Fonts w:ascii="Arial" w:hAnsi="Arial" w:cs="Arial"/>
                <w:spacing w:val="0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10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 xml:space="preserve">Tlenek węgla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Chlorowodór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20</w:t>
            </w: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  <w:vertAlign w:val="superscript"/>
              </w:rPr>
              <w:t>5</w:t>
            </w: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 xml:space="preserve"> / 5</w:t>
            </w: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Fluorowodór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Amoniak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</w:tr>
      <w:tr w:rsidR="001A7564" w:rsidTr="001A75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left="109" w:firstLine="0"/>
              <w:jc w:val="left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Rtęć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0,004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564" w:rsidRDefault="001A7564">
            <w:pPr>
              <w:pStyle w:val="Teksttreci0"/>
              <w:shd w:val="clear" w:color="auto" w:fill="auto"/>
              <w:spacing w:line="276" w:lineRule="auto"/>
              <w:ind w:firstLine="137"/>
              <w:jc w:val="center"/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Style w:val="Teksttreci85ptOdstpy0pt"/>
                <w:rFonts w:ascii="Arial" w:eastAsia="Calibri" w:hAnsi="Arial" w:cs="Arial"/>
                <w:spacing w:val="0"/>
                <w:sz w:val="22"/>
                <w:szCs w:val="22"/>
              </w:rPr>
              <w:t>[nie dotyczy]</w:t>
            </w:r>
          </w:p>
        </w:tc>
      </w:tr>
    </w:tbl>
    <w:p w:rsidR="001A7564" w:rsidRDefault="001A7564" w:rsidP="001A7564">
      <w:pPr>
        <w:spacing w:before="120" w:after="120"/>
        <w:jc w:val="right"/>
        <w:rPr>
          <w:rFonts w:ascii="Arial" w:eastAsia="Times New Roman" w:hAnsi="Arial"/>
          <w:bCs/>
          <w:szCs w:val="20"/>
          <w:lang w:eastAsia="pl-PL"/>
        </w:rPr>
      </w:pPr>
      <w:r>
        <w:rPr>
          <w:rFonts w:ascii="Arial" w:eastAsia="Times New Roman" w:hAnsi="Arial"/>
          <w:bCs/>
          <w:szCs w:val="20"/>
          <w:lang w:eastAsia="pl-PL"/>
        </w:rPr>
        <w:t>„</w:t>
      </w:r>
    </w:p>
    <w:p w:rsidR="001A7564" w:rsidRPr="001A7564" w:rsidRDefault="001A7564" w:rsidP="001A7564">
      <w:pPr>
        <w:pStyle w:val="Nagwek2"/>
        <w:rPr>
          <w:rFonts w:ascii="Arial" w:hAnsi="Arial" w:cs="Arial"/>
          <w:b w:val="0"/>
          <w:i w:val="0"/>
          <w:sz w:val="22"/>
          <w:szCs w:val="22"/>
          <w:lang w:eastAsia="pl-PL"/>
        </w:rPr>
      </w:pPr>
      <w:r w:rsidRPr="001A7564">
        <w:rPr>
          <w:rFonts w:ascii="Arial" w:hAnsi="Arial" w:cs="Arial"/>
          <w:b w:val="0"/>
          <w:i w:val="0"/>
          <w:sz w:val="22"/>
          <w:szCs w:val="22"/>
          <w:lang w:eastAsia="pl-PL"/>
        </w:rPr>
        <w:t>3) pozostałą treść decyzji pozostawia się bez zmian.</w:t>
      </w:r>
    </w:p>
    <w:p w:rsidR="001A7564" w:rsidRPr="001A7564" w:rsidRDefault="001A7564" w:rsidP="001A7564">
      <w:pPr>
        <w:spacing w:before="240" w:after="240"/>
        <w:jc w:val="center"/>
        <w:rPr>
          <w:rFonts w:ascii="Arial" w:eastAsia="Times New Roman" w:hAnsi="Arial"/>
          <w:b/>
          <w:szCs w:val="20"/>
          <w:lang w:eastAsia="pl-PL"/>
        </w:rPr>
      </w:pPr>
      <w:r w:rsidRPr="001A7564">
        <w:rPr>
          <w:rFonts w:ascii="Arial" w:eastAsia="Times New Roman" w:hAnsi="Arial"/>
          <w:b/>
          <w:szCs w:val="20"/>
          <w:lang w:eastAsia="pl-PL"/>
        </w:rPr>
        <w:t>Uzasadnienie</w:t>
      </w:r>
    </w:p>
    <w:p w:rsidR="001A7564" w:rsidRDefault="001A7564" w:rsidP="001A7564">
      <w:pPr>
        <w:spacing w:before="120" w:after="120"/>
        <w:ind w:firstLine="708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 xml:space="preserve">Marszałek Województwa Mazowieckiego decyzją Nr 155/19/PZ.Z z dnia 14 listopada </w:t>
      </w:r>
      <w:r>
        <w:rPr>
          <w:rFonts w:ascii="Arial" w:eastAsia="Times New Roman" w:hAnsi="Arial"/>
          <w:szCs w:val="20"/>
          <w:lang w:eastAsia="pl-PL"/>
        </w:rPr>
        <w:br/>
        <w:t xml:space="preserve">2019 r., znak: PZ-OP-II.7222.5.2019.AS (PZ-PK-I.7222.55.2019.AS) zmienił decyzję Marszałka Województwa Mazowieckiego Marszałka Województwa Mazowieckiego z dnia 31 stycznia </w:t>
      </w:r>
      <w:r>
        <w:rPr>
          <w:rFonts w:ascii="Arial" w:eastAsia="Times New Roman" w:hAnsi="Arial"/>
          <w:szCs w:val="20"/>
          <w:lang w:eastAsia="pl-PL"/>
        </w:rPr>
        <w:br/>
      </w:r>
      <w:r>
        <w:rPr>
          <w:rFonts w:ascii="Arial" w:eastAsia="Times New Roman" w:hAnsi="Arial"/>
          <w:szCs w:val="20"/>
          <w:lang w:eastAsia="pl-PL"/>
        </w:rPr>
        <w:lastRenderedPageBreak/>
        <w:t xml:space="preserve">2011 r., Nr 9/11/PŚ.Z, znak: PŚ.V/WŚ/7600-14/10 (ze zm.) udzielającą ENEA Wytwarzanie </w:t>
      </w:r>
      <w:r>
        <w:rPr>
          <w:rFonts w:ascii="Arial" w:eastAsia="Times New Roman" w:hAnsi="Arial"/>
          <w:szCs w:val="20"/>
          <w:lang w:eastAsia="pl-PL"/>
        </w:rPr>
        <w:br/>
        <w:t xml:space="preserve">sp. z o.o., Al. Józefa Zielińskiego 1, 26-900 Kozinice, pozwolenia zintegrowanego na prowadzenie instalacji do spalania paliw o mocy elektrycznej 1075 MWe oraz nominalnej mocy cieplnej </w:t>
      </w:r>
      <w:r>
        <w:rPr>
          <w:rFonts w:ascii="Arial" w:eastAsia="Times New Roman" w:hAnsi="Arial"/>
          <w:szCs w:val="20"/>
          <w:lang w:eastAsia="pl-PL"/>
        </w:rPr>
        <w:br/>
        <w:t xml:space="preserve">w paliwie 2178 MWt, zlokalizowanej w miejscowości Świerże Górne oraz Wilczkowice Górne, </w:t>
      </w:r>
      <w:r>
        <w:rPr>
          <w:rFonts w:ascii="Arial" w:eastAsia="Times New Roman" w:hAnsi="Arial"/>
          <w:szCs w:val="20"/>
          <w:lang w:eastAsia="pl-PL"/>
        </w:rPr>
        <w:br/>
        <w:t>gm. Kozienice.</w:t>
      </w:r>
    </w:p>
    <w:p w:rsidR="00794535" w:rsidRDefault="00794535" w:rsidP="00765B2C">
      <w:pPr>
        <w:spacing w:before="60" w:after="60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Podstawowym wyznacznikiem omyłki pisarskiej w rozumieniu art. 113 </w:t>
      </w:r>
      <w:r>
        <w:rPr>
          <w:rFonts w:ascii="Arial" w:eastAsia="Times New Roman" w:hAnsi="Arial" w:cs="Arial"/>
          <w:bCs/>
          <w:lang w:eastAsia="pl-PL"/>
        </w:rPr>
        <w:t>§ 1 Kodeksu postępowania administracyjnego jest możliwość natychmiastowego i niepozostawiającego jakichkolwiek wątpliwości wykrycia uchybienia w drodze nawet powierzchownego zestawienia treści rozstrzygnięcia z dokumentami znajdującymi się w aktach sprawy (Wyrok NSA z dnia 11 kwietnia 2017 r. II GSK 2496/15).</w:t>
      </w:r>
    </w:p>
    <w:p w:rsidR="00794535" w:rsidRDefault="001A7564" w:rsidP="00765B2C">
      <w:pPr>
        <w:spacing w:after="0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Z treści wniosku</w:t>
      </w:r>
      <w:r w:rsidR="00794535" w:rsidRPr="00794535">
        <w:rPr>
          <w:rFonts w:ascii="Arial" w:eastAsia="Times New Roman" w:hAnsi="Arial"/>
          <w:szCs w:val="20"/>
          <w:lang w:eastAsia="pl-PL"/>
        </w:rPr>
        <w:t xml:space="preserve"> </w:t>
      </w:r>
      <w:r w:rsidR="00794535">
        <w:rPr>
          <w:rFonts w:ascii="Arial" w:eastAsia="Times New Roman" w:hAnsi="Arial"/>
          <w:szCs w:val="20"/>
          <w:lang w:eastAsia="pl-PL"/>
        </w:rPr>
        <w:t>oraz akt postępowania</w:t>
      </w:r>
      <w:r>
        <w:rPr>
          <w:rFonts w:ascii="Arial" w:eastAsia="Times New Roman" w:hAnsi="Arial"/>
          <w:szCs w:val="20"/>
          <w:lang w:eastAsia="pl-PL"/>
        </w:rPr>
        <w:t xml:space="preserve">, ani z rozporządzenia Ministra Środowiska z dnia </w:t>
      </w:r>
      <w:r w:rsidR="00794535">
        <w:rPr>
          <w:rFonts w:ascii="Arial" w:eastAsia="Times New Roman" w:hAnsi="Arial"/>
          <w:szCs w:val="20"/>
          <w:lang w:eastAsia="pl-PL"/>
        </w:rPr>
        <w:br/>
      </w:r>
      <w:r>
        <w:rPr>
          <w:rFonts w:ascii="Arial" w:eastAsia="Times New Roman" w:hAnsi="Arial"/>
          <w:szCs w:val="20"/>
          <w:lang w:eastAsia="pl-PL"/>
        </w:rPr>
        <w:t xml:space="preserve">1 marca 2018 r. w sprawie standardów emisyjnych dla niektórych rodzajów instalacji, źródeł spalania paliw oraz urządzeń spalania lub współspalania odpadów (Dz. U. z 2019 r. poz. 1806) nie wynikała konieczność określenia standardów emisyjnych ze spalania węgla kamiennego dla tlenku węgla, chlorowodoru, </w:t>
      </w:r>
      <w:r w:rsidR="00765B2C">
        <w:rPr>
          <w:rFonts w:ascii="Arial" w:eastAsia="Times New Roman" w:hAnsi="Arial"/>
          <w:szCs w:val="20"/>
          <w:lang w:eastAsia="pl-PL"/>
        </w:rPr>
        <w:t>fluorowodoru, amoniaku i rtęci.</w:t>
      </w:r>
    </w:p>
    <w:p w:rsidR="00794535" w:rsidRDefault="00794535" w:rsidP="00765B2C">
      <w:pPr>
        <w:spacing w:after="0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Wartości te bowiem nie odnoszą się do zakresu przedmiotowej sprawy.</w:t>
      </w:r>
    </w:p>
    <w:p w:rsidR="00794535" w:rsidRPr="00794535" w:rsidRDefault="00794535" w:rsidP="00765B2C">
      <w:pPr>
        <w:spacing w:after="0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Wprowadzenie wartości w Tabeli nr 2 (str. 3 decyzji) w kolumnie 4 w wierszach 4 ÷ 8 stanowiło oczywistą omyłkę pisarską, wynikającą z nieusunięcia części tabeli określającej wartości wskazane w rozporządzeniu.</w:t>
      </w:r>
      <w:r w:rsidR="00765B2C">
        <w:rPr>
          <w:rFonts w:ascii="Arial" w:eastAsia="Times New Roman" w:hAnsi="Arial"/>
          <w:szCs w:val="20"/>
          <w:lang w:eastAsia="pl-PL"/>
        </w:rPr>
        <w:t xml:space="preserve"> </w:t>
      </w:r>
      <w:r w:rsidRPr="00794535">
        <w:rPr>
          <w:rFonts w:ascii="Arial" w:eastAsia="Times New Roman" w:hAnsi="Arial"/>
          <w:szCs w:val="20"/>
          <w:lang w:eastAsia="pl-PL"/>
        </w:rPr>
        <w:t>Zgodnie z rozporządzeniem, standardy emisyjne ze spalania węgla kamiennego określone są jedynie dla dwutlenku siarki, pyłu i tlenków azotu w przeliczeniu na dwutlenek azotu.</w:t>
      </w:r>
    </w:p>
    <w:p w:rsidR="00794535" w:rsidRDefault="00794535" w:rsidP="00765B2C">
      <w:pPr>
        <w:spacing w:after="0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W związku z powyższym, należało sprostować treść decyzji.</w:t>
      </w:r>
    </w:p>
    <w:p w:rsidR="001A7564" w:rsidRDefault="001A7564" w:rsidP="00765B2C">
      <w:pPr>
        <w:spacing w:before="60" w:after="60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 xml:space="preserve">Ponadto </w:t>
      </w:r>
      <w:r w:rsidR="00BF1CC0">
        <w:rPr>
          <w:rFonts w:ascii="Arial" w:eastAsia="Times New Roman" w:hAnsi="Arial"/>
          <w:szCs w:val="20"/>
          <w:lang w:eastAsia="pl-PL"/>
        </w:rPr>
        <w:t xml:space="preserve">w </w:t>
      </w:r>
      <w:r>
        <w:rPr>
          <w:rFonts w:ascii="Arial" w:eastAsia="Times New Roman" w:hAnsi="Arial"/>
          <w:szCs w:val="20"/>
          <w:lang w:eastAsia="pl-PL"/>
        </w:rPr>
        <w:t>przedmiotowej decyzji</w:t>
      </w:r>
      <w:r w:rsidR="00BF1CC0">
        <w:rPr>
          <w:rFonts w:ascii="Arial" w:eastAsia="Times New Roman" w:hAnsi="Arial"/>
          <w:szCs w:val="20"/>
          <w:lang w:eastAsia="pl-PL"/>
        </w:rPr>
        <w:t>, przez omyłkę</w:t>
      </w:r>
      <w:r>
        <w:rPr>
          <w:rFonts w:ascii="Arial" w:eastAsia="Times New Roman" w:hAnsi="Arial"/>
          <w:szCs w:val="20"/>
          <w:lang w:eastAsia="pl-PL"/>
        </w:rPr>
        <w:t xml:space="preserve"> nie wykreślono zapisu „70%” dotyczącego wapna hydratyzowanego, co było zgodne z treścią wniosku.</w:t>
      </w:r>
    </w:p>
    <w:p w:rsidR="001A7564" w:rsidRDefault="001A7564" w:rsidP="001A7564">
      <w:pPr>
        <w:spacing w:before="120" w:after="120"/>
        <w:ind w:firstLine="708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 xml:space="preserve">Zgodnie z art. 113 § 1 </w:t>
      </w:r>
      <w:r>
        <w:rPr>
          <w:rFonts w:ascii="Arial" w:eastAsia="Times New Roman" w:hAnsi="Arial"/>
          <w:bCs/>
          <w:szCs w:val="20"/>
          <w:lang w:eastAsia="pl-PL"/>
        </w:rPr>
        <w:t>Kodeksu postępowania administracyjnego,</w:t>
      </w:r>
      <w:r>
        <w:rPr>
          <w:rFonts w:ascii="Arial" w:eastAsia="Times New Roman" w:hAnsi="Arial"/>
          <w:szCs w:val="20"/>
          <w:lang w:eastAsia="pl-PL"/>
        </w:rPr>
        <w:t xml:space="preserve"> organ administracji publicznej może z urzędu lub na żądanie strony prostować w drodze postanowienia błędy pisarskie i rachunkowe oraz inne oczywiste omyłki w wydanych przez ten organ decyzjach.</w:t>
      </w:r>
    </w:p>
    <w:p w:rsidR="001A7564" w:rsidRDefault="001A7564" w:rsidP="001A7564">
      <w:pPr>
        <w:spacing w:before="120" w:after="120"/>
        <w:ind w:firstLine="708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Biorąc pod uwagę powyższe postanowiono jak w sentencji.</w:t>
      </w:r>
    </w:p>
    <w:p w:rsidR="001A7564" w:rsidRPr="001A7564" w:rsidRDefault="001A7564" w:rsidP="001A7564">
      <w:pPr>
        <w:spacing w:before="240" w:after="240"/>
        <w:jc w:val="center"/>
        <w:rPr>
          <w:rFonts w:ascii="Arial" w:eastAsia="Times New Roman" w:hAnsi="Arial"/>
          <w:b/>
          <w:szCs w:val="20"/>
          <w:lang w:eastAsia="pl-PL"/>
        </w:rPr>
      </w:pPr>
      <w:r w:rsidRPr="001A7564">
        <w:rPr>
          <w:rFonts w:ascii="Arial" w:eastAsia="Times New Roman" w:hAnsi="Arial"/>
          <w:b/>
          <w:szCs w:val="20"/>
          <w:lang w:eastAsia="pl-PL"/>
        </w:rPr>
        <w:t>Pouczenie</w:t>
      </w:r>
    </w:p>
    <w:p w:rsidR="001A7564" w:rsidRDefault="001A7564" w:rsidP="00765B2C">
      <w:pPr>
        <w:spacing w:before="60" w:after="60"/>
        <w:ind w:firstLine="709"/>
        <w:rPr>
          <w:rFonts w:ascii="Arial" w:eastAsia="Times New Roman" w:hAnsi="Arial"/>
          <w:szCs w:val="20"/>
          <w:lang w:eastAsia="pl-PL"/>
        </w:rPr>
      </w:pPr>
      <w:r>
        <w:rPr>
          <w:rFonts w:ascii="Arial" w:eastAsia="Times New Roman" w:hAnsi="Arial"/>
          <w:szCs w:val="20"/>
          <w:lang w:eastAsia="pl-PL"/>
        </w:rPr>
        <w:t>Na postanowienie służy zażalenie do Ministra Klimatu, za pośrednictwem Marszałka Województwa Mazowieckiego, w terminie 7 dni od dnia doręczenia.</w:t>
      </w:r>
    </w:p>
    <w:p w:rsidR="001A7564" w:rsidRDefault="001A7564" w:rsidP="00765B2C">
      <w:pPr>
        <w:spacing w:before="1920" w:after="0" w:line="30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1A7564" w:rsidRDefault="001A7564" w:rsidP="001A7564">
      <w:pPr>
        <w:spacing w:after="0" w:line="240" w:lineRule="auto"/>
        <w:ind w:left="284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ENEA Wytwarzanie sp. z o.o.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>ul. Aleja Józefa Zielińskiego 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>Świerże Górne, 26-900 Kozienice</w:t>
      </w:r>
    </w:p>
    <w:p w:rsidR="001A7564" w:rsidRDefault="001A7564" w:rsidP="001A7564">
      <w:pPr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</w:rPr>
        <w:t>2. Państwowe Gospodarstwo Wodne Wody Polskie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>Regionalny Zarząd Gospodarki Wodnej w Warszawie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>ul. Zarzecze 13 B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>03-194 Warszawa</w:t>
      </w:r>
    </w:p>
    <w:sectPr w:rsidR="001A7564" w:rsidSect="00BF1CC0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4C" w:rsidRDefault="0073194C" w:rsidP="007F4ED4">
      <w:pPr>
        <w:spacing w:after="0" w:line="240" w:lineRule="auto"/>
      </w:pPr>
      <w:r>
        <w:separator/>
      </w:r>
    </w:p>
  </w:endnote>
  <w:endnote w:type="continuationSeparator" w:id="0">
    <w:p w:rsidR="0073194C" w:rsidRDefault="0073194C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E95C43">
      <w:rPr>
        <w:rFonts w:ascii="Arial" w:hAnsi="Arial" w:cs="Arial"/>
        <w:noProof/>
        <w:sz w:val="16"/>
        <w:szCs w:val="16"/>
      </w:rPr>
      <w:t>3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4C" w:rsidRDefault="0073194C" w:rsidP="007F4ED4">
      <w:pPr>
        <w:spacing w:after="0" w:line="240" w:lineRule="auto"/>
      </w:pPr>
      <w:r>
        <w:separator/>
      </w:r>
    </w:p>
  </w:footnote>
  <w:footnote w:type="continuationSeparator" w:id="0">
    <w:p w:rsidR="0073194C" w:rsidRDefault="0073194C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1A7564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404463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3194C"/>
    <w:rsid w:val="00752BE0"/>
    <w:rsid w:val="00765B2C"/>
    <w:rsid w:val="00794535"/>
    <w:rsid w:val="007B0280"/>
    <w:rsid w:val="007C0F70"/>
    <w:rsid w:val="007C12B8"/>
    <w:rsid w:val="007F4ED4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BF1CC0"/>
    <w:rsid w:val="00C01B42"/>
    <w:rsid w:val="00C105E0"/>
    <w:rsid w:val="00C5465B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9C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95C43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treci">
    <w:name w:val="Tekst treści_"/>
    <w:link w:val="Teksttreci0"/>
    <w:locked/>
    <w:rsid w:val="001A7564"/>
    <w:rPr>
      <w:spacing w:val="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A7564"/>
    <w:pPr>
      <w:shd w:val="clear" w:color="auto" w:fill="FFFFFF"/>
      <w:spacing w:after="0" w:line="317" w:lineRule="exact"/>
      <w:ind w:hanging="1660"/>
      <w:jc w:val="both"/>
    </w:pPr>
    <w:rPr>
      <w:spacing w:val="7"/>
      <w:sz w:val="20"/>
      <w:szCs w:val="20"/>
      <w:lang w:eastAsia="pl-PL"/>
    </w:rPr>
  </w:style>
  <w:style w:type="character" w:customStyle="1" w:styleId="PogrubienieTeksttreci95ptOdstpy0pt">
    <w:name w:val="Pogrubienie.Tekst treści + 9.5 pt.Odstępy 0 pt"/>
    <w:rsid w:val="001A75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  <w:style w:type="character" w:customStyle="1" w:styleId="Teksttreci85ptOdstpy0pt">
    <w:name w:val="Tekst treści + 8.5 pt.Odstępy 0 pt"/>
    <w:rsid w:val="001A75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1"/>
      <w:w w:val="100"/>
      <w:position w:val="0"/>
      <w:sz w:val="17"/>
      <w:szCs w:val="17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2</cp:revision>
  <cp:lastPrinted>2010-12-15T09:14:00Z</cp:lastPrinted>
  <dcterms:created xsi:type="dcterms:W3CDTF">2019-12-10T09:43:00Z</dcterms:created>
  <dcterms:modified xsi:type="dcterms:W3CDTF">2019-12-10T09:43:00Z</dcterms:modified>
</cp:coreProperties>
</file>