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9FC3F" w14:textId="4BBA69A0" w:rsidR="006D0E69" w:rsidRPr="00570AAD" w:rsidRDefault="009A7FFD" w:rsidP="00B92F36">
      <w:pPr>
        <w:pStyle w:val="Nagwek1"/>
      </w:pPr>
      <w:r w:rsidRPr="00570AAD">
        <w:t>Kierunki</w:t>
      </w:r>
      <w:r w:rsidR="00D87567" w:rsidRPr="00570AAD">
        <w:t xml:space="preserve"> działań w zakresie </w:t>
      </w:r>
      <w:r w:rsidRPr="00570AAD">
        <w:br/>
      </w:r>
      <w:r w:rsidR="00D87567" w:rsidRPr="00570AAD">
        <w:t xml:space="preserve">polityki </w:t>
      </w:r>
      <w:r w:rsidR="00D87567" w:rsidRPr="00B92F36">
        <w:t>zdrowotnej</w:t>
      </w:r>
      <w:r w:rsidR="00D87567" w:rsidRPr="00570AAD">
        <w:t xml:space="preserve"> </w:t>
      </w:r>
      <w:r w:rsidRPr="00570AAD">
        <w:br/>
      </w:r>
      <w:r w:rsidR="0097603E" w:rsidRPr="00570AAD">
        <w:t>W</w:t>
      </w:r>
      <w:r w:rsidR="00D87567" w:rsidRPr="00570AAD">
        <w:t xml:space="preserve">ojewództwa </w:t>
      </w:r>
      <w:r w:rsidR="0097603E" w:rsidRPr="00570AAD">
        <w:t>M</w:t>
      </w:r>
      <w:r w:rsidR="00D87567" w:rsidRPr="00570AAD">
        <w:t xml:space="preserve">azowieckiego </w:t>
      </w:r>
      <w:r w:rsidRPr="00570AAD">
        <w:br/>
      </w:r>
      <w:r w:rsidR="00D87567" w:rsidRPr="00570AAD">
        <w:t>na lata 2018-2021</w:t>
      </w:r>
    </w:p>
    <w:p w14:paraId="71C62802" w14:textId="59F9D826" w:rsidR="00CF5CF9" w:rsidRPr="00570AAD" w:rsidRDefault="00CF5CF9" w:rsidP="00792755">
      <w:pPr>
        <w:spacing w:before="1080"/>
        <w:rPr>
          <w:rFonts w:ascii="Arial" w:hAnsi="Arial" w:cs="Arial"/>
          <w:b/>
          <w:sz w:val="28"/>
          <w:szCs w:val="28"/>
        </w:rPr>
      </w:pPr>
      <w:r w:rsidRPr="00570AAD">
        <w:rPr>
          <w:rFonts w:ascii="Arial" w:hAnsi="Arial" w:cs="Arial"/>
          <w:b/>
          <w:sz w:val="28"/>
          <w:szCs w:val="28"/>
        </w:rPr>
        <w:t>Samorząd Województwa Mazowieckiego</w:t>
      </w:r>
    </w:p>
    <w:p w14:paraId="68179DEB" w14:textId="4C53BBBB" w:rsidR="00D87567" w:rsidRPr="00570AAD" w:rsidRDefault="00CF5CF9" w:rsidP="00792755">
      <w:pPr>
        <w:rPr>
          <w:rFonts w:ascii="Arial" w:hAnsi="Arial" w:cs="Arial"/>
          <w:b/>
          <w:sz w:val="28"/>
          <w:szCs w:val="28"/>
        </w:rPr>
      </w:pPr>
      <w:r w:rsidRPr="00570AAD">
        <w:rPr>
          <w:rFonts w:ascii="Arial" w:hAnsi="Arial" w:cs="Arial"/>
          <w:b/>
          <w:bCs/>
          <w:noProof/>
          <w:sz w:val="28"/>
          <w:szCs w:val="28"/>
          <w:lang w:eastAsia="pl-PL"/>
        </w:rPr>
        <w:drawing>
          <wp:inline distT="0" distB="0" distL="0" distR="0" wp14:anchorId="35A392D3" wp14:editId="7D701F1F">
            <wp:extent cx="1627505" cy="42672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7505" cy="426720"/>
                    </a:xfrm>
                    <a:prstGeom prst="rect">
                      <a:avLst/>
                    </a:prstGeom>
                    <a:noFill/>
                  </pic:spPr>
                </pic:pic>
              </a:graphicData>
            </a:graphic>
          </wp:inline>
        </w:drawing>
      </w:r>
    </w:p>
    <w:p w14:paraId="487EAA1C" w14:textId="572A60CF" w:rsidR="00CF5CF9" w:rsidRPr="00570AAD" w:rsidRDefault="00D87567" w:rsidP="00792755">
      <w:pPr>
        <w:spacing w:before="5040"/>
        <w:rPr>
          <w:rFonts w:ascii="Arial" w:hAnsi="Arial" w:cs="Arial"/>
          <w:b/>
          <w:bCs/>
          <w:sz w:val="28"/>
          <w:szCs w:val="28"/>
        </w:rPr>
      </w:pPr>
      <w:r w:rsidRPr="00570AAD">
        <w:rPr>
          <w:rFonts w:ascii="Arial" w:hAnsi="Arial" w:cs="Arial"/>
          <w:b/>
          <w:bCs/>
          <w:sz w:val="28"/>
          <w:szCs w:val="28"/>
        </w:rPr>
        <w:t>Warszawa, 201</w:t>
      </w:r>
      <w:r w:rsidR="00CF5CF9" w:rsidRPr="00570AAD">
        <w:rPr>
          <w:rFonts w:ascii="Arial" w:hAnsi="Arial" w:cs="Arial"/>
          <w:b/>
          <w:bCs/>
          <w:sz w:val="28"/>
          <w:szCs w:val="28"/>
        </w:rPr>
        <w:t>8</w:t>
      </w:r>
      <w:r w:rsidR="00CF5CF9" w:rsidRPr="00570AAD">
        <w:rPr>
          <w:rFonts w:ascii="Arial" w:hAnsi="Arial" w:cs="Arial"/>
          <w:b/>
          <w:bCs/>
          <w:sz w:val="28"/>
          <w:szCs w:val="28"/>
        </w:rPr>
        <w:br w:type="page"/>
      </w:r>
    </w:p>
    <w:p w14:paraId="6767A118" w14:textId="5CEB5703" w:rsidR="006E77CE" w:rsidRPr="00570AAD" w:rsidRDefault="006E77CE" w:rsidP="00B92F36">
      <w:pPr>
        <w:pStyle w:val="Nagwek2"/>
      </w:pPr>
      <w:bookmarkStart w:id="0" w:name="_Toc66708946"/>
      <w:r w:rsidRPr="00570AAD">
        <w:lastRenderedPageBreak/>
        <w:t>Streszczenie</w:t>
      </w:r>
      <w:bookmarkEnd w:id="0"/>
    </w:p>
    <w:p w14:paraId="4C83B4B7" w14:textId="5B4467B6" w:rsidR="00353ADC" w:rsidRPr="00570AAD" w:rsidRDefault="00353ADC" w:rsidP="00792755">
      <w:pPr>
        <w:spacing w:before="240" w:after="0" w:line="360" w:lineRule="auto"/>
        <w:ind w:firstLine="709"/>
        <w:rPr>
          <w:rFonts w:ascii="Arial" w:hAnsi="Arial" w:cs="Arial"/>
        </w:rPr>
      </w:pPr>
      <w:r w:rsidRPr="00570AAD">
        <w:rPr>
          <w:rFonts w:ascii="Arial" w:hAnsi="Arial" w:cs="Arial"/>
        </w:rPr>
        <w:t xml:space="preserve">Tworząc dokument „Kierunki działań w zakresie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 xml:space="preserve">azowieckiego na lata 2018-2021” należy odnieść się do najważniejszych dokumentów strategicznych wyższego rzędu, określających politykę i strategię rozwoju Polski. </w:t>
      </w:r>
    </w:p>
    <w:p w14:paraId="73B8AF1D" w14:textId="719A782B" w:rsidR="00353ADC" w:rsidRPr="00570AAD" w:rsidRDefault="00353ADC" w:rsidP="00792755">
      <w:pPr>
        <w:spacing w:after="0" w:line="360" w:lineRule="auto"/>
        <w:ind w:firstLine="709"/>
        <w:rPr>
          <w:rFonts w:ascii="Arial" w:hAnsi="Arial" w:cs="Arial"/>
        </w:rPr>
      </w:pPr>
      <w:r w:rsidRPr="00570AAD">
        <w:rPr>
          <w:rFonts w:ascii="Arial" w:hAnsi="Arial" w:cs="Arial"/>
        </w:rPr>
        <w:t xml:space="preserve">W związku z tym, wszystkie działania prowadzone w ramach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 xml:space="preserve">azowieckiego powinny odnosić się do nadrzędnego dokumentu, jakim jest obecnie obowiązujący w Polsce Narodowy Program Zdrowia na lata 2016-2020. Celem strategicznym Narodowego Programu Zdrowia, zwanego dalej NPZ, jest wydłużenie życia </w:t>
      </w:r>
      <w:r w:rsidR="00570AAD">
        <w:rPr>
          <w:rFonts w:ascii="Arial" w:hAnsi="Arial" w:cs="Arial"/>
        </w:rPr>
        <w:br/>
      </w:r>
      <w:r w:rsidRPr="00570AAD">
        <w:rPr>
          <w:rFonts w:ascii="Arial" w:hAnsi="Arial" w:cs="Arial"/>
        </w:rPr>
        <w:t>w zdrowiu, poprawa zdrowia i związanej z nim jakości życia ludności oraz zmniejszenie społecznych nierówności w</w:t>
      </w:r>
      <w:r w:rsidR="00CB4FE1" w:rsidRPr="00570AAD">
        <w:rPr>
          <w:rFonts w:ascii="Arial" w:hAnsi="Arial" w:cs="Arial"/>
        </w:rPr>
        <w:t xml:space="preserve"> </w:t>
      </w:r>
      <w:r w:rsidRPr="00570AAD">
        <w:rPr>
          <w:rFonts w:ascii="Arial" w:hAnsi="Arial" w:cs="Arial"/>
        </w:rPr>
        <w:t xml:space="preserve">zdrowiu. Ponadto, kolejnym istotnym dokumentem związanym </w:t>
      </w:r>
      <w:r w:rsidR="00570AAD">
        <w:rPr>
          <w:rFonts w:ascii="Arial" w:hAnsi="Arial" w:cs="Arial"/>
        </w:rPr>
        <w:br/>
      </w:r>
      <w:r w:rsidRPr="00570AAD">
        <w:rPr>
          <w:rFonts w:ascii="Arial" w:hAnsi="Arial" w:cs="Arial"/>
        </w:rPr>
        <w:t xml:space="preserve">z polityką zdrowotną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 xml:space="preserve">azowieckiego jest dokument „Priorytety dla regionalnej polityki zdrowotnej województwa mazowieckiego”. Dokument określa kilka podstawowych zagadnień, w ramach których powinno dochodzić do poprawy zdrowia mieszkańców województwa mazowieckiego. </w:t>
      </w:r>
    </w:p>
    <w:p w14:paraId="0F22D530" w14:textId="20112E1C" w:rsidR="00353ADC" w:rsidRPr="00570AAD" w:rsidRDefault="00353ADC" w:rsidP="00792755">
      <w:pPr>
        <w:spacing w:after="0" w:line="360" w:lineRule="auto"/>
        <w:ind w:firstLine="709"/>
        <w:rPr>
          <w:rFonts w:ascii="Arial" w:hAnsi="Arial" w:cs="Arial"/>
        </w:rPr>
      </w:pPr>
      <w:r w:rsidRPr="00570AAD">
        <w:rPr>
          <w:rFonts w:ascii="Arial" w:hAnsi="Arial" w:cs="Arial"/>
        </w:rPr>
        <w:t xml:space="preserve">W prezentowanym dokumencie „Kierunki działań w zakresie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azowieckiego na lata 2018-2021” przedstawiono: 1. Szczegółową, aktualną analizę społeczno-ekonomiczną województwa mazowieckiego, 2. Środowiskowe uwarunkowania zdrowia, 3.</w:t>
      </w:r>
      <w:r w:rsidR="00CB4FE1" w:rsidRPr="00570AAD">
        <w:rPr>
          <w:rFonts w:ascii="Arial" w:hAnsi="Arial" w:cs="Arial"/>
        </w:rPr>
        <w:t xml:space="preserve"> </w:t>
      </w:r>
      <w:r w:rsidRPr="00570AAD">
        <w:rPr>
          <w:rFonts w:ascii="Arial" w:hAnsi="Arial" w:cs="Arial"/>
        </w:rPr>
        <w:t xml:space="preserve">Uwarunkowania zdrowia związane ze stylem życia, 4. Analizę stanu zdrowia mieszkańców województwa mazowieckiego 5. Prognozę stanu zdrowia mieszkańców województwa mazowieckiego w perspektywie 2018-2035, 6. Dostępność usług zdrowotnych, 7. Analizę opinii </w:t>
      </w:r>
      <w:proofErr w:type="spellStart"/>
      <w:r w:rsidRPr="00570AAD">
        <w:rPr>
          <w:rFonts w:ascii="Arial" w:hAnsi="Arial" w:cs="Arial"/>
        </w:rPr>
        <w:t>AOTMiT</w:t>
      </w:r>
      <w:proofErr w:type="spellEnd"/>
      <w:r w:rsidRPr="00570AAD">
        <w:rPr>
          <w:rFonts w:ascii="Arial" w:hAnsi="Arial" w:cs="Arial"/>
        </w:rPr>
        <w:t xml:space="preserve"> wydanych do PZ/PPZ z terenu województwa mazowieckiego w latach 2012-2017, 8. Analizę dostępności Funduszy Europejskich dla jednostek samorządu terytorialnego w latach 2014-2020 oraz 9. Mapę drogową wdrożenia, monitorowania i ewaluacji działań</w:t>
      </w:r>
      <w:r w:rsidR="000E0C10" w:rsidRPr="00570AAD">
        <w:rPr>
          <w:rFonts w:ascii="Arial" w:hAnsi="Arial" w:cs="Arial"/>
        </w:rPr>
        <w:t xml:space="preserve"> </w:t>
      </w:r>
      <w:r w:rsidRPr="00570AAD">
        <w:rPr>
          <w:rFonts w:ascii="Arial" w:hAnsi="Arial" w:cs="Arial"/>
        </w:rPr>
        <w:t xml:space="preserve">w zakresie polityki zdrowotnej - cele i </w:t>
      </w:r>
      <w:r w:rsidR="0097603E" w:rsidRPr="00570AAD">
        <w:rPr>
          <w:rFonts w:ascii="Arial" w:hAnsi="Arial" w:cs="Arial"/>
        </w:rPr>
        <w:t>kierunki działań</w:t>
      </w:r>
      <w:r w:rsidRPr="00570AAD">
        <w:rPr>
          <w:rFonts w:ascii="Arial" w:hAnsi="Arial" w:cs="Arial"/>
        </w:rPr>
        <w:t xml:space="preserve"> </w:t>
      </w:r>
      <w:r w:rsidR="001D521A">
        <w:rPr>
          <w:rFonts w:ascii="Arial" w:hAnsi="Arial" w:cs="Arial"/>
        </w:rPr>
        <w:br/>
      </w:r>
      <w:r w:rsidR="0097603E" w:rsidRPr="00570AAD">
        <w:rPr>
          <w:rFonts w:ascii="Arial" w:hAnsi="Arial" w:cs="Arial"/>
        </w:rPr>
        <w:t>w zakresie polityki zdrowotnej</w:t>
      </w:r>
      <w:r w:rsidRPr="00570AAD">
        <w:rPr>
          <w:rFonts w:ascii="Arial" w:hAnsi="Arial" w:cs="Arial"/>
        </w:rPr>
        <w:t xml:space="preserve">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azowieckiego na lata 2018-2021.</w:t>
      </w:r>
    </w:p>
    <w:p w14:paraId="46594A69" w14:textId="7DB26864" w:rsidR="00353ADC" w:rsidRPr="00570AAD" w:rsidRDefault="00353ADC" w:rsidP="00792755">
      <w:pPr>
        <w:spacing w:after="0" w:line="360" w:lineRule="auto"/>
        <w:ind w:firstLine="709"/>
        <w:rPr>
          <w:rFonts w:ascii="Arial" w:hAnsi="Arial" w:cs="Arial"/>
        </w:rPr>
      </w:pPr>
      <w:r w:rsidRPr="00570AAD">
        <w:rPr>
          <w:rFonts w:ascii="Arial" w:hAnsi="Arial" w:cs="Arial"/>
        </w:rPr>
        <w:t>Wszystkie powyższe elementy, opisane na po</w:t>
      </w:r>
      <w:r w:rsidR="00EB1A99" w:rsidRPr="00570AAD">
        <w:rPr>
          <w:rFonts w:ascii="Arial" w:hAnsi="Arial" w:cs="Arial"/>
        </w:rPr>
        <w:t>d</w:t>
      </w:r>
      <w:r w:rsidRPr="00570AAD">
        <w:rPr>
          <w:rFonts w:ascii="Arial" w:hAnsi="Arial" w:cs="Arial"/>
        </w:rPr>
        <w:t xml:space="preserve">stawie dostępnych, aktualnych danych podsumowano określeniem szczegółowych celów wyznaczających kierunki działań </w:t>
      </w:r>
      <w:r w:rsidR="003C2967">
        <w:rPr>
          <w:rFonts w:ascii="Arial" w:hAnsi="Arial" w:cs="Arial"/>
        </w:rPr>
        <w:br/>
      </w:r>
      <w:r w:rsidRPr="00570AAD">
        <w:rPr>
          <w:rFonts w:ascii="Arial" w:hAnsi="Arial" w:cs="Arial"/>
        </w:rPr>
        <w:t xml:space="preserve">w zakresie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azowieckiego na lata 2018-2021, które prowadzić będą do osiągnięcia celu nadrzędnego, czyli poprawy sytuacji zdrowotnej mieszkańców województwa mazowieckiego poprzez zaplanowane, kompleksowe działania zmierzające do obniżenia negatywnych skutków wpływających na jakość zdrowia w latach 2018-2021.</w:t>
      </w:r>
    </w:p>
    <w:p w14:paraId="6A886BEB" w14:textId="19508105" w:rsidR="00353ADC" w:rsidRPr="00570AAD" w:rsidRDefault="00353ADC" w:rsidP="00792755">
      <w:pPr>
        <w:spacing w:after="0" w:line="360" w:lineRule="auto"/>
        <w:ind w:firstLine="708"/>
        <w:rPr>
          <w:rFonts w:ascii="Arial" w:hAnsi="Arial" w:cs="Arial"/>
        </w:rPr>
      </w:pPr>
      <w:r w:rsidRPr="00570AAD">
        <w:rPr>
          <w:rFonts w:ascii="Arial" w:hAnsi="Arial" w:cs="Arial"/>
        </w:rPr>
        <w:t xml:space="preserve">W Rozdziale 1 przedstawiono szczegółową analizę społeczno-ekonomiczną województwa mazowieckiego: analizę struktury demograficznej, zamieszkania, wynagrodzeń, </w:t>
      </w:r>
      <w:r w:rsidRPr="00570AAD">
        <w:rPr>
          <w:rFonts w:ascii="Arial" w:eastAsia="Calibri" w:hAnsi="Arial" w:cs="Arial"/>
        </w:rPr>
        <w:t xml:space="preserve">zatrudnienia, </w:t>
      </w:r>
      <w:r w:rsidRPr="00570AAD">
        <w:rPr>
          <w:rFonts w:ascii="Arial" w:hAnsi="Arial" w:cs="Arial"/>
        </w:rPr>
        <w:t xml:space="preserve">samooceny stanu zdrowia mieszkańców regionu. Analiza wykazała, że województwo mazowieckie jest zróżnicowane wewnętrznie pod względem </w:t>
      </w:r>
      <w:r w:rsidRPr="00570AAD">
        <w:rPr>
          <w:rFonts w:ascii="Arial" w:hAnsi="Arial" w:cs="Arial"/>
        </w:rPr>
        <w:lastRenderedPageBreak/>
        <w:t xml:space="preserve">demograficznym i ekonomicznym. W regionach skupionych wokół, jak i w samej stolicy obserwuje się wyższe zarobki oraz populację o młodszej strukturze w porównaniu </w:t>
      </w:r>
      <w:r w:rsidR="003C2967">
        <w:rPr>
          <w:rFonts w:ascii="Arial" w:hAnsi="Arial" w:cs="Arial"/>
        </w:rPr>
        <w:br/>
      </w:r>
      <w:r w:rsidRPr="00570AAD">
        <w:rPr>
          <w:rFonts w:ascii="Arial" w:hAnsi="Arial" w:cs="Arial"/>
        </w:rPr>
        <w:t>z regionami położonymi peryferyjnie. Aby zapobiec niekorzystnym zmianom demograficznym na obszarach peryferyjnych województwa należy podjąć działania zwiększające atrakcyjność tych terenów szczególne dla osób młodych.</w:t>
      </w:r>
      <w:r w:rsidR="000E0C10" w:rsidRPr="00570AAD">
        <w:rPr>
          <w:rFonts w:ascii="Arial" w:hAnsi="Arial" w:cs="Arial"/>
        </w:rPr>
        <w:t xml:space="preserve"> </w:t>
      </w:r>
      <w:r w:rsidRPr="00570AAD">
        <w:rPr>
          <w:rFonts w:ascii="Arial" w:hAnsi="Arial" w:cs="Arial"/>
        </w:rPr>
        <w:t>Ponadto, w perspektywie do 2050 roku dojdzie do znacznych zmian w strukturze populacji i wzrostu odsetka osób starszych, dlatego też należy podjąć działania przygotowujące infrastrukturę i kadry pracujące w obszarach obsługujących osoby starsze na</w:t>
      </w:r>
      <w:r w:rsidR="00CB4FE1" w:rsidRPr="00570AAD">
        <w:rPr>
          <w:rFonts w:ascii="Arial" w:hAnsi="Arial" w:cs="Arial"/>
        </w:rPr>
        <w:t xml:space="preserve"> </w:t>
      </w:r>
      <w:r w:rsidRPr="00570AAD">
        <w:rPr>
          <w:rFonts w:ascii="Arial" w:hAnsi="Arial" w:cs="Arial"/>
        </w:rPr>
        <w:t xml:space="preserve">wzrost osób w wieku podeszłym. Analiza samooceny stanu zdrowia mieszkańców regionu wykazała na konieczność utrzymania tendencji poprawy stanu zdrowia w samoocenie mieszkańców Mazowsza oraz zniwelowanie różnic pomiędzy grupami płci oraz mieszkańcami wsi i miast. Co jednak bardzo ważne, ze względu na brak dostępnych danych, w dokumencie „Kierunki działań w zakresie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azowieckiego wykorzystano jedyne, dostępne, wiarygodne dane pochodzące z</w:t>
      </w:r>
      <w:r w:rsidR="00CB4FE1" w:rsidRPr="00570AAD">
        <w:rPr>
          <w:rFonts w:ascii="Arial" w:hAnsi="Arial" w:cs="Arial"/>
        </w:rPr>
        <w:t xml:space="preserve"> </w:t>
      </w:r>
      <w:r w:rsidRPr="00570AAD">
        <w:rPr>
          <w:rFonts w:ascii="Arial" w:hAnsi="Arial" w:cs="Arial"/>
        </w:rPr>
        <w:t>Europejskiego Ankietowanego badania Zdrowia realizowanego w Polsce przez Główny Urząd Statystyczny (GUS). Ze względu na brak danych dotyczących szczegółowej analizy samooceny stanu zdrowia mieszkańców województwa mazowieckiego należy przeprowadzić szczegółowe, wiarygodne, szeroko zakrojone,</w:t>
      </w:r>
      <w:r w:rsidR="000E0C10" w:rsidRPr="00570AAD">
        <w:rPr>
          <w:rFonts w:ascii="Arial" w:hAnsi="Arial" w:cs="Arial"/>
        </w:rPr>
        <w:t xml:space="preserve"> </w:t>
      </w:r>
      <w:r w:rsidRPr="00570AAD">
        <w:rPr>
          <w:rFonts w:ascii="Arial" w:hAnsi="Arial" w:cs="Arial"/>
        </w:rPr>
        <w:t xml:space="preserve">uwzględniające reprezentatywną próbę mieszkańców omawianego regionu badania w tym zakresie. </w:t>
      </w:r>
    </w:p>
    <w:p w14:paraId="0EA1050B" w14:textId="00421399" w:rsidR="00353ADC" w:rsidRPr="00570AAD" w:rsidRDefault="00353ADC" w:rsidP="00792755">
      <w:pPr>
        <w:spacing w:after="0" w:line="360" w:lineRule="auto"/>
        <w:ind w:firstLine="709"/>
        <w:rPr>
          <w:rFonts w:ascii="Arial" w:hAnsi="Arial" w:cs="Arial"/>
        </w:rPr>
      </w:pPr>
      <w:r w:rsidRPr="00570AAD">
        <w:rPr>
          <w:rFonts w:ascii="Arial" w:hAnsi="Arial" w:cs="Arial"/>
        </w:rPr>
        <w:t>Kolejnym analizowanym elementem były środowiskowe uwarunkowania zdrowia. Rozpatrując kwestie środowiskowych uwarunkowań zdrowia</w:t>
      </w:r>
      <w:r w:rsidR="000E0C10" w:rsidRPr="00570AAD">
        <w:rPr>
          <w:rFonts w:ascii="Arial" w:hAnsi="Arial" w:cs="Arial"/>
        </w:rPr>
        <w:t xml:space="preserve"> </w:t>
      </w:r>
      <w:r w:rsidRPr="00570AAD">
        <w:rPr>
          <w:rFonts w:ascii="Arial" w:hAnsi="Arial" w:cs="Arial"/>
        </w:rPr>
        <w:t xml:space="preserve">zawęża się je do rozważań </w:t>
      </w:r>
      <w:r w:rsidR="003C2967">
        <w:rPr>
          <w:rFonts w:ascii="Arial" w:hAnsi="Arial" w:cs="Arial"/>
        </w:rPr>
        <w:br/>
      </w:r>
      <w:r w:rsidRPr="00570AAD">
        <w:rPr>
          <w:rFonts w:ascii="Arial" w:hAnsi="Arial" w:cs="Arial"/>
        </w:rPr>
        <w:t xml:space="preserve">nad tymi elementami, które mają zdecydowanie największy wpływ na daną jednostkę ludzką </w:t>
      </w:r>
      <w:r w:rsidR="00570AAD">
        <w:rPr>
          <w:rFonts w:ascii="Arial" w:hAnsi="Arial" w:cs="Arial"/>
        </w:rPr>
        <w:br/>
      </w:r>
      <w:r w:rsidRPr="00570AAD">
        <w:rPr>
          <w:rFonts w:ascii="Arial" w:hAnsi="Arial" w:cs="Arial"/>
        </w:rPr>
        <w:t xml:space="preserve">i w efekcie całą populację. W dzisiejszej dobie, głównymi zagrożeniami zdrowia są przede wszystkim: zanieczyszczenia powietrza atmosferycznego, zanieczyszczenia wody, hałas, pola elektromagnetyczne oraz odpady. Do najważniejszych problemów do rozwiązania w zakresie środowiskowych uwarunkowań zdrowia należą: konieczność zwrócenia szczególnej uwagi na metody skutecznego ograniczania emisji wybranych zanieczyszczeń powietrza atmosferycznego, w zakresie których obserwowane są przekroczenia dopuszczalnych norm. Na terenie całego województwa podstawowym problemem jest emisja powierzchniowa (sektor komunalno-bytowy), a w przypadku dużych aglomeracji miejskich także emisja liniowa (komunikacyjna). Należy przewidzieć nowe rozwiązania dotyczące emisji zanieczyszczeń do atmosfery w przypadku parametrów, które są permanentnie przekraczane. W przypadku ich funkcjonowania zasadnym jest stałe monitorowanie skuteczności przyjętych ograniczeń w celu ich bieżącej ewaluacji. Zasadnym wydaje się być również poszerzenie sieci monitoringu jakości powietrza atmosferycznego o obszary dotychczas nieobjęte tym systemem w celu pełnego zobrazowania sytuacji mającej miejsce na terenie województwa mazowieckiego. Niezbędna jest dalsza rozbudowa sieci wodociągowej, kanalizacyjnej oraz oczyszczalni ścieków, zwłaszcza w miejscach nieobjętych </w:t>
      </w:r>
      <w:r w:rsidRPr="00570AAD">
        <w:rPr>
          <w:rFonts w:ascii="Arial" w:hAnsi="Arial" w:cs="Arial"/>
        </w:rPr>
        <w:lastRenderedPageBreak/>
        <w:t>tymi mediami oraz obecnie nadmiernie przeciążonych. Należy uporządkować ogół gospodarki ściekami opadowymi i roztopowymi ze szczególnym uwzględnieniem dużych aglomeracji miejskich (przede wszystkim Warszawa). Zasadnym jest budowanie oczyszczalni przydomowych na terenach o rozproszonej zabudowie. Powinno się zwrócić szczególną uwagę na</w:t>
      </w:r>
      <w:r w:rsidR="00CB4FE1" w:rsidRPr="00570AAD">
        <w:rPr>
          <w:rFonts w:ascii="Arial" w:hAnsi="Arial" w:cs="Arial"/>
        </w:rPr>
        <w:t xml:space="preserve"> </w:t>
      </w:r>
      <w:r w:rsidRPr="00570AAD">
        <w:rPr>
          <w:rFonts w:ascii="Arial" w:hAnsi="Arial" w:cs="Arial"/>
        </w:rPr>
        <w:t xml:space="preserve">propagowanie wśród społeczeństwa metod jakościowej oraz ilościowej ochrony wody. Należy wprowadzać nowe rozwiązania prawne dotyczące ograniczania uciążliwości hałasu, zwłaszcza w porze nocnej. Zasadnym jest dalsze ulepszanie systemu transportu m.in. poprzez budowę obwodnic miast. Powinno się doskonalić i wprowadzać szerzej do użytku rozwiązania planistyczne, budowlane, technologiczne itp. mające na celu ograniczanie poziomu hałasu na obszarach dotychczas pominiętych (mapy akustyczne, programy ochrony, strefy ciszy w miastach itp.). Ponadto, wobec narastającej presji cywilizacyjnej na rozwój sieci źródeł promieniowania elektromagnetycznego należy zwracać szczególną uwagę na właściwe egzekwowanie przepisów prawa zapewniających bezpieczeństwo ludności w tym zakresie oraz rozwijać oraz stosować w praktyce skuteczne </w:t>
      </w:r>
      <w:r w:rsidR="003C2967">
        <w:rPr>
          <w:rFonts w:ascii="Arial" w:hAnsi="Arial" w:cs="Arial"/>
        </w:rPr>
        <w:br/>
      </w:r>
      <w:r w:rsidRPr="00570AAD">
        <w:rPr>
          <w:rFonts w:ascii="Arial" w:hAnsi="Arial" w:cs="Arial"/>
        </w:rPr>
        <w:t xml:space="preserve">i tanie metody techniczne ograniczające wpływ tego rodzaju promieniowania na populacje. </w:t>
      </w:r>
    </w:p>
    <w:p w14:paraId="524B3556" w14:textId="01F68823" w:rsidR="00353ADC" w:rsidRPr="00570AAD" w:rsidRDefault="00353ADC" w:rsidP="00792755">
      <w:pPr>
        <w:spacing w:after="0" w:line="360" w:lineRule="auto"/>
        <w:ind w:firstLine="709"/>
        <w:rPr>
          <w:rFonts w:ascii="Arial" w:hAnsi="Arial" w:cs="Arial"/>
        </w:rPr>
      </w:pPr>
      <w:r w:rsidRPr="00570AAD">
        <w:rPr>
          <w:rFonts w:ascii="Arial" w:hAnsi="Arial" w:cs="Arial"/>
        </w:rPr>
        <w:t>Zgodnie ze stanowiskiem Światowej Organizacji Zdrowia (</w:t>
      </w:r>
      <w:r w:rsidRPr="00570AAD">
        <w:rPr>
          <w:rFonts w:ascii="Arial" w:hAnsi="Arial" w:cs="Arial"/>
          <w:i/>
        </w:rPr>
        <w:t xml:space="preserve">World </w:t>
      </w:r>
      <w:proofErr w:type="spellStart"/>
      <w:r w:rsidRPr="00570AAD">
        <w:rPr>
          <w:rFonts w:ascii="Arial" w:hAnsi="Arial" w:cs="Arial"/>
          <w:i/>
        </w:rPr>
        <w:t>Health</w:t>
      </w:r>
      <w:proofErr w:type="spellEnd"/>
      <w:r w:rsidRPr="00570AAD">
        <w:rPr>
          <w:rFonts w:ascii="Arial" w:hAnsi="Arial" w:cs="Arial"/>
          <w:i/>
        </w:rPr>
        <w:t xml:space="preserve"> Organization</w:t>
      </w:r>
      <w:r w:rsidRPr="00570AAD">
        <w:rPr>
          <w:rFonts w:ascii="Arial" w:hAnsi="Arial" w:cs="Arial"/>
        </w:rPr>
        <w:t xml:space="preserve">, WHO) styl życia w znaczącym stopniu determinuje stan zdrowia człowieka. Jest to związane z podejmowanymi </w:t>
      </w:r>
      <w:proofErr w:type="spellStart"/>
      <w:r w:rsidRPr="00570AAD">
        <w:rPr>
          <w:rFonts w:ascii="Arial" w:hAnsi="Arial" w:cs="Arial"/>
        </w:rPr>
        <w:t>zachowaniami</w:t>
      </w:r>
      <w:proofErr w:type="spellEnd"/>
      <w:r w:rsidRPr="00570AAD">
        <w:rPr>
          <w:rFonts w:ascii="Arial" w:hAnsi="Arial" w:cs="Arial"/>
        </w:rPr>
        <w:t xml:space="preserve">, które mogą mieć zarówno pozytywny, jak i negatywny wpływ na stan zdrowia człowieka. Do </w:t>
      </w:r>
      <w:proofErr w:type="spellStart"/>
      <w:r w:rsidRPr="00570AAD">
        <w:rPr>
          <w:rFonts w:ascii="Arial" w:hAnsi="Arial" w:cs="Arial"/>
        </w:rPr>
        <w:t>zachowań</w:t>
      </w:r>
      <w:proofErr w:type="spellEnd"/>
      <w:r w:rsidRPr="00570AAD">
        <w:rPr>
          <w:rFonts w:ascii="Arial" w:hAnsi="Arial" w:cs="Arial"/>
        </w:rPr>
        <w:t xml:space="preserve"> zdrowotnych, które mają negatywny wpływ </w:t>
      </w:r>
      <w:r w:rsidR="001D521A">
        <w:rPr>
          <w:rFonts w:ascii="Arial" w:hAnsi="Arial" w:cs="Arial"/>
        </w:rPr>
        <w:br/>
      </w:r>
      <w:r w:rsidRPr="00570AAD">
        <w:rPr>
          <w:rFonts w:ascii="Arial" w:hAnsi="Arial" w:cs="Arial"/>
        </w:rPr>
        <w:t>na zdrowie należą między innymi: palenie tytoniu, nadużywanie alkoholu, stosowanie środków psychoaktywnych, zbyt niska aktywność fizyczna i nieprawidłowe zachowania żywieniowe przyczyniające się do rozwoju nadwagi i otyłości. Liczba palących papierosy mężczyzn, jak i kobiet w województwie mazowieckim jest większa w</w:t>
      </w:r>
      <w:r w:rsidR="00CB4FE1" w:rsidRPr="00570AAD">
        <w:rPr>
          <w:rFonts w:ascii="Arial" w:hAnsi="Arial" w:cs="Arial"/>
        </w:rPr>
        <w:t xml:space="preserve"> </w:t>
      </w:r>
      <w:r w:rsidRPr="00570AAD">
        <w:rPr>
          <w:rFonts w:ascii="Arial" w:hAnsi="Arial" w:cs="Arial"/>
        </w:rPr>
        <w:t>porównaniu do całego kraju. Jednakże na terenie miasta stołecznego Warszawy odnotowano znacznie niższy procent osób deklarujących palenie papierosów niż w populacji polskiej. Mimo to wskaźnik palenia papierosów jest wysoki, dlatego też kluczowe znaczeni</w:t>
      </w:r>
      <w:r w:rsidR="00EB1A99" w:rsidRPr="00570AAD">
        <w:rPr>
          <w:rFonts w:ascii="Arial" w:hAnsi="Arial" w:cs="Arial"/>
        </w:rPr>
        <w:t>e</w:t>
      </w:r>
      <w:r w:rsidRPr="00570AAD">
        <w:rPr>
          <w:rFonts w:ascii="Arial" w:hAnsi="Arial" w:cs="Arial"/>
        </w:rPr>
        <w:t xml:space="preserve"> może mieć prowadzeni</w:t>
      </w:r>
      <w:r w:rsidR="00EB1A99" w:rsidRPr="00570AAD">
        <w:rPr>
          <w:rFonts w:ascii="Arial" w:hAnsi="Arial" w:cs="Arial"/>
        </w:rPr>
        <w:t>e</w:t>
      </w:r>
      <w:r w:rsidRPr="00570AAD">
        <w:rPr>
          <w:rFonts w:ascii="Arial" w:hAnsi="Arial" w:cs="Arial"/>
        </w:rPr>
        <w:t xml:space="preserve"> dalszych kampanii wzmacniających trendy niepalenia papierosów. Problem palenia papierosów utrzymuje się w</w:t>
      </w:r>
      <w:r w:rsidR="00CB4FE1" w:rsidRPr="00570AAD">
        <w:rPr>
          <w:rFonts w:ascii="Arial" w:hAnsi="Arial" w:cs="Arial"/>
        </w:rPr>
        <w:t xml:space="preserve"> </w:t>
      </w:r>
      <w:r w:rsidRPr="00570AAD">
        <w:rPr>
          <w:rFonts w:ascii="Arial" w:hAnsi="Arial" w:cs="Arial"/>
        </w:rPr>
        <w:t xml:space="preserve">grupie osób dojrzałych, zwłaszcza mężczyzn około 50-tego roku życia. W związku z tym kluczowe było by podjęcie odpowiednich programów zdrowotnych dla tej grupy wiekowej. Obserwuje się pozytywny trend spadku liczby osób z młodych grup wiekowych pod względem częstości palenia papierosów. Jednakże nadal ponad połowa polskiej młodzieży deklaruje kontakt z nikotyną. Należy podjąć dalsze działania mające </w:t>
      </w:r>
      <w:r w:rsidR="003C2967">
        <w:rPr>
          <w:rFonts w:ascii="Arial" w:hAnsi="Arial" w:cs="Arial"/>
        </w:rPr>
        <w:br/>
      </w:r>
      <w:r w:rsidRPr="00570AAD">
        <w:rPr>
          <w:rFonts w:ascii="Arial" w:hAnsi="Arial" w:cs="Arial"/>
        </w:rPr>
        <w:t>na celu wzmacnianie trendu niepalenia papierosów wśród młodzieży oraz jednocześnie prowadzić odpowiednie kampanie skierowane dla młodzieży, która pali papierosy.</w:t>
      </w:r>
    </w:p>
    <w:p w14:paraId="2A4A02E1" w14:textId="69D158FE" w:rsidR="00353ADC" w:rsidRPr="00570AAD" w:rsidRDefault="00353ADC" w:rsidP="00792755">
      <w:pPr>
        <w:spacing w:after="0" w:line="360" w:lineRule="auto"/>
        <w:ind w:firstLine="708"/>
        <w:rPr>
          <w:rFonts w:ascii="Arial" w:hAnsi="Arial" w:cs="Arial"/>
        </w:rPr>
      </w:pPr>
      <w:r w:rsidRPr="00570AAD">
        <w:rPr>
          <w:rFonts w:ascii="Arial" w:hAnsi="Arial" w:cs="Arial"/>
        </w:rPr>
        <w:t xml:space="preserve">Mieszkańcy województwa mazowieckiego częściej nadużywają alkoholu </w:t>
      </w:r>
      <w:r w:rsidR="003C2967">
        <w:rPr>
          <w:rFonts w:ascii="Arial" w:hAnsi="Arial" w:cs="Arial"/>
        </w:rPr>
        <w:br/>
      </w:r>
      <w:r w:rsidRPr="00570AAD">
        <w:rPr>
          <w:rFonts w:ascii="Arial" w:hAnsi="Arial" w:cs="Arial"/>
        </w:rPr>
        <w:t>w porównaniu do</w:t>
      </w:r>
      <w:r w:rsidR="00CB4FE1" w:rsidRPr="00570AAD">
        <w:rPr>
          <w:rFonts w:ascii="Arial" w:hAnsi="Arial" w:cs="Arial"/>
        </w:rPr>
        <w:t xml:space="preserve"> </w:t>
      </w:r>
      <w:r w:rsidRPr="00570AAD">
        <w:rPr>
          <w:rFonts w:ascii="Arial" w:hAnsi="Arial" w:cs="Arial"/>
        </w:rPr>
        <w:t>ogółu mieszkańców Polski. Napoje alkoholowe są najbardziej rozpowszechnioną substancją psychoaktywną wśród osób dorosłych, jak i</w:t>
      </w:r>
      <w:r w:rsidR="000E0C10" w:rsidRPr="00570AAD">
        <w:rPr>
          <w:rFonts w:ascii="Arial" w:hAnsi="Arial" w:cs="Arial"/>
        </w:rPr>
        <w:t xml:space="preserve"> </w:t>
      </w:r>
      <w:r w:rsidRPr="00570AAD">
        <w:rPr>
          <w:rFonts w:ascii="Arial" w:hAnsi="Arial" w:cs="Arial"/>
        </w:rPr>
        <w:t xml:space="preserve">młodzieży. </w:t>
      </w:r>
      <w:r w:rsidRPr="00570AAD">
        <w:rPr>
          <w:rFonts w:ascii="Arial" w:hAnsi="Arial" w:cs="Arial"/>
        </w:rPr>
        <w:lastRenderedPageBreak/>
        <w:t xml:space="preserve">Problem naużywania alkoholu w województwie mazowieckim dotyczy zarówno kobiet (głównie w przedziale </w:t>
      </w:r>
      <w:r w:rsidR="00EB1A99" w:rsidRPr="00570AAD">
        <w:rPr>
          <w:rFonts w:ascii="Arial" w:hAnsi="Arial" w:cs="Arial"/>
        </w:rPr>
        <w:t>od</w:t>
      </w:r>
      <w:r w:rsidRPr="00570AAD">
        <w:rPr>
          <w:rFonts w:ascii="Arial" w:hAnsi="Arial" w:cs="Arial"/>
        </w:rPr>
        <w:t xml:space="preserve"> 15 do 49 lat oraz powyżej 70 lat), jak i mężczyzn (we wszystkich grupach wiekowych). W związku z tym przy przygotowywaniu odpowiednich działań mających na celu przeciwdziałanie nadużywania alkoholu w województwie mazowieckim należy uwzględnić różnice wiekowe, jak i płciowe. </w:t>
      </w:r>
    </w:p>
    <w:p w14:paraId="745D3505" w14:textId="1F4FEBEB" w:rsidR="00353ADC" w:rsidRPr="00570AAD" w:rsidRDefault="00353ADC" w:rsidP="00792755">
      <w:pPr>
        <w:spacing w:after="0" w:line="360" w:lineRule="auto"/>
        <w:ind w:firstLine="708"/>
        <w:rPr>
          <w:rFonts w:ascii="Arial" w:hAnsi="Arial" w:cs="Arial"/>
        </w:rPr>
      </w:pPr>
      <w:r w:rsidRPr="00570AAD">
        <w:rPr>
          <w:rFonts w:ascii="Arial" w:hAnsi="Arial" w:cs="Arial"/>
        </w:rPr>
        <w:t>Raporty dotyczące częstości stosowania substancji psychoaktywnych dotyczą głównie młodzieży szkolnej i studentów. Nie ma dostępny</w:t>
      </w:r>
      <w:r w:rsidR="00EB1A99" w:rsidRPr="00570AAD">
        <w:rPr>
          <w:rFonts w:ascii="Arial" w:hAnsi="Arial" w:cs="Arial"/>
        </w:rPr>
        <w:t>ch</w:t>
      </w:r>
      <w:r w:rsidRPr="00570AAD">
        <w:rPr>
          <w:rFonts w:ascii="Arial" w:hAnsi="Arial" w:cs="Arial"/>
        </w:rPr>
        <w:t xml:space="preserve"> raportów, które umożliwiłyby analizę omawianego problemu w innych grupach wiekowych. W związku z tym należałoby wprowadzić działania mające na</w:t>
      </w:r>
      <w:r w:rsidR="00CB4FE1" w:rsidRPr="00570AAD">
        <w:rPr>
          <w:rFonts w:ascii="Arial" w:hAnsi="Arial" w:cs="Arial"/>
        </w:rPr>
        <w:t xml:space="preserve"> </w:t>
      </w:r>
      <w:r w:rsidRPr="00570AAD">
        <w:rPr>
          <w:rFonts w:ascii="Arial" w:hAnsi="Arial" w:cs="Arial"/>
        </w:rPr>
        <w:t>celu próbę scharakteryzowania częstości stosowania substancji psychoaktywnych w różnych grupach wiekowych. Około 9,6% mieszkańców Mazowsza deklarowało, że stosowało marihuanę i</w:t>
      </w:r>
      <w:r w:rsidR="00CB4FE1" w:rsidRPr="00570AAD">
        <w:rPr>
          <w:rFonts w:ascii="Arial" w:hAnsi="Arial" w:cs="Arial"/>
        </w:rPr>
        <w:t xml:space="preserve"> </w:t>
      </w:r>
      <w:r w:rsidRPr="00570AAD">
        <w:rPr>
          <w:rFonts w:ascii="Arial" w:hAnsi="Arial" w:cs="Arial"/>
        </w:rPr>
        <w:t xml:space="preserve">haszysz. Było to dwa razy więcej niż </w:t>
      </w:r>
      <w:r w:rsidR="003C2967">
        <w:rPr>
          <w:rFonts w:ascii="Arial" w:hAnsi="Arial" w:cs="Arial"/>
        </w:rPr>
        <w:br/>
      </w:r>
      <w:r w:rsidRPr="00570AAD">
        <w:rPr>
          <w:rFonts w:ascii="Arial" w:hAnsi="Arial" w:cs="Arial"/>
        </w:rPr>
        <w:t>w Polsce (5,2%). Dodatkowo na Mazowszu, mężczyźni znacznie częściej deklarowali stosowanie substancji psychoaktywnych w porównaniu do kobiety. Szczególnie te dysproporcje widać w kontekście stosowania marihuany lub haszyszu (mężczyźni=14,5%; kobiety=10,9%).W związku z tym należy podjąć działania mające na celu przeciwdziałanie stosowania tych substancji psychoaktywnych. Średnio około połowa studentów miała okazyjny kontakt z</w:t>
      </w:r>
      <w:r w:rsidR="00CB4FE1" w:rsidRPr="00570AAD">
        <w:rPr>
          <w:rFonts w:ascii="Arial" w:hAnsi="Arial" w:cs="Arial"/>
        </w:rPr>
        <w:t xml:space="preserve"> </w:t>
      </w:r>
      <w:r w:rsidRPr="00570AAD">
        <w:rPr>
          <w:rFonts w:ascii="Arial" w:hAnsi="Arial" w:cs="Arial"/>
        </w:rPr>
        <w:t>substancjami psychoaktywnymi. Z tego powodu należy</w:t>
      </w:r>
      <w:r w:rsidR="000E0C10" w:rsidRPr="00570AAD">
        <w:rPr>
          <w:rFonts w:ascii="Arial" w:hAnsi="Arial" w:cs="Arial"/>
        </w:rPr>
        <w:t xml:space="preserve"> </w:t>
      </w:r>
      <w:r w:rsidRPr="00570AAD">
        <w:rPr>
          <w:rFonts w:ascii="Arial" w:hAnsi="Arial" w:cs="Arial"/>
        </w:rPr>
        <w:t>podjąć odpowiednie działania profilaktyczne również w tym zakresie.</w:t>
      </w:r>
    </w:p>
    <w:p w14:paraId="36C8055E" w14:textId="363A1AB5" w:rsidR="00353ADC" w:rsidRPr="00570AAD" w:rsidRDefault="00353ADC" w:rsidP="00792755">
      <w:pPr>
        <w:spacing w:after="0" w:line="360" w:lineRule="auto"/>
        <w:ind w:firstLine="708"/>
        <w:rPr>
          <w:rFonts w:ascii="Arial" w:hAnsi="Arial" w:cs="Arial"/>
        </w:rPr>
      </w:pPr>
      <w:r w:rsidRPr="00570AAD">
        <w:rPr>
          <w:rFonts w:ascii="Arial" w:hAnsi="Arial" w:cs="Arial"/>
        </w:rPr>
        <w:t xml:space="preserve">Aktualne raporty dotyczące aktywności fizycznej Polaków nie uwzględniają szczegółowej analizy aktywności fizycznej pod względem województw. W związku z tym należałoby wprowadzić działania mające na celu próbę scharakteryzowania aktywności fizycznej Polaków w różnych grupach wiekowych w kontekście województw. Obserwuje się korzystną zmianę w częstości uczestniczenia przez dzieci w zajęciach wymagających aktywności fizycznej. Aktywny sposób spędzania wolnego czasu preferowały również osoby do 39. roku życia i przede wszystkim mieszkańcy miast. W związku z tym należy wprowadzić działania mające na celu promowanie aktywności fizycznej, zwłaszcza wśród mieszkańców </w:t>
      </w:r>
      <w:r w:rsidR="00D35ED8">
        <w:rPr>
          <w:rFonts w:ascii="Arial" w:hAnsi="Arial" w:cs="Arial"/>
        </w:rPr>
        <w:br/>
      </w:r>
      <w:r w:rsidRPr="00570AAD">
        <w:rPr>
          <w:rFonts w:ascii="Arial" w:hAnsi="Arial" w:cs="Arial"/>
        </w:rPr>
        <w:t>po 40. roku życia, a także wśród mieszkańców małych miast.</w:t>
      </w:r>
    </w:p>
    <w:p w14:paraId="3282A710" w14:textId="06EB54D7" w:rsidR="00353ADC" w:rsidRPr="00570AAD" w:rsidRDefault="00353ADC" w:rsidP="00792755">
      <w:pPr>
        <w:pStyle w:val="Tekstprzypisukocowego"/>
        <w:spacing w:line="360" w:lineRule="auto"/>
        <w:ind w:firstLine="708"/>
        <w:contextualSpacing/>
        <w:rPr>
          <w:rFonts w:ascii="Arial" w:hAnsi="Arial" w:cs="Arial"/>
          <w:sz w:val="22"/>
          <w:szCs w:val="22"/>
        </w:rPr>
      </w:pPr>
      <w:r w:rsidRPr="00570AAD">
        <w:rPr>
          <w:rFonts w:ascii="Arial" w:hAnsi="Arial" w:cs="Arial"/>
          <w:sz w:val="22"/>
          <w:szCs w:val="22"/>
        </w:rPr>
        <w:t>Problem nadwagi i otyłości w województwie mazowieckim jest zbliżony do statystyk ogólnopolskich również w kontekście płci. Należy podjąć działania mające na celu zapobieganie rozwojowi nadwagi i otyłości na terenie województwa mazowiecki</w:t>
      </w:r>
      <w:r w:rsidR="00020018" w:rsidRPr="00570AAD">
        <w:rPr>
          <w:rFonts w:ascii="Arial" w:hAnsi="Arial" w:cs="Arial"/>
          <w:sz w:val="22"/>
          <w:szCs w:val="22"/>
        </w:rPr>
        <w:t xml:space="preserve">ego. </w:t>
      </w:r>
      <w:r w:rsidR="003C2967">
        <w:rPr>
          <w:rFonts w:ascii="Arial" w:hAnsi="Arial" w:cs="Arial"/>
          <w:sz w:val="22"/>
          <w:szCs w:val="22"/>
        </w:rPr>
        <w:br/>
      </w:r>
      <w:r w:rsidR="00020018" w:rsidRPr="00570AAD">
        <w:rPr>
          <w:rFonts w:ascii="Arial" w:hAnsi="Arial" w:cs="Arial"/>
          <w:sz w:val="22"/>
          <w:szCs w:val="22"/>
        </w:rPr>
        <w:t>Przy czym oddziaływania te</w:t>
      </w:r>
      <w:r w:rsidR="00CB4FE1" w:rsidRPr="00570AAD">
        <w:rPr>
          <w:rFonts w:ascii="Arial" w:hAnsi="Arial" w:cs="Arial"/>
          <w:sz w:val="22"/>
          <w:szCs w:val="22"/>
        </w:rPr>
        <w:t xml:space="preserve"> </w:t>
      </w:r>
      <w:r w:rsidRPr="00570AAD">
        <w:rPr>
          <w:rFonts w:ascii="Arial" w:hAnsi="Arial" w:cs="Arial"/>
          <w:sz w:val="22"/>
          <w:szCs w:val="22"/>
        </w:rPr>
        <w:t>powinny uwzględniać różnice płciowe. Nadmierna masa ciała częściej występuje u mężczyzn po 50-tym roku życia, głównie mieszkających na terenach wiejskich. W przypadku kobiet problem ten dotyczył około 46% respondentek, głównie młodych kobiet (między 15-tym a 39-tym rokiem życia) zamieszkujących obszary wiejskie.</w:t>
      </w:r>
    </w:p>
    <w:p w14:paraId="594FE854" w14:textId="4BBACF62" w:rsidR="00353ADC" w:rsidRPr="00570AAD" w:rsidRDefault="00353ADC" w:rsidP="00792755">
      <w:pPr>
        <w:spacing w:after="0" w:line="360" w:lineRule="auto"/>
        <w:ind w:firstLine="708"/>
        <w:rPr>
          <w:rFonts w:ascii="Arial" w:hAnsi="Arial" w:cs="Arial"/>
          <w:color w:val="000000"/>
        </w:rPr>
      </w:pPr>
      <w:r w:rsidRPr="00570AAD">
        <w:rPr>
          <w:rFonts w:ascii="Arial" w:hAnsi="Arial" w:cs="Arial"/>
        </w:rPr>
        <w:t xml:space="preserve">Przeprowadzona w kolejnej części dokumentu prognoza stanu zdrowia mieszkańców województwa mazowieckiego w perspektywie 2018-2035 wykazała, że w województwie mazowieckim, jako jedynym w Polsce, liczba ludności zwiększy się do 2050 roku. Poprzez </w:t>
      </w:r>
      <w:r w:rsidRPr="00570AAD">
        <w:rPr>
          <w:rFonts w:ascii="Arial" w:hAnsi="Arial" w:cs="Arial"/>
        </w:rPr>
        <w:lastRenderedPageBreak/>
        <w:t>nadwyżkę zgonów nad urodzeniami, w 2050 roku przyrost naturalny w województwie mazowieckim będzie ujemny. Wynika to ze zmian w strukturze wieku oraz ze spadku liczby kobiet w wieku rozrodczym.</w:t>
      </w:r>
      <w:r w:rsidRPr="00570AAD">
        <w:rPr>
          <w:rFonts w:ascii="Arial" w:hAnsi="Arial" w:cs="Arial"/>
          <w:color w:val="000000"/>
        </w:rPr>
        <w:t xml:space="preserve"> Wyniki prognozy wskazują na stały wzrost liczby osób starszych</w:t>
      </w:r>
      <w:r w:rsidRPr="00570AAD">
        <w:rPr>
          <w:rFonts w:ascii="Arial" w:hAnsi="Arial" w:cs="Arial"/>
        </w:rPr>
        <w:t>. Oczekiwana długość życia, zarówno dla kobiet jak i dla mężczyzn będzie wzrastać. Ważna jest aktywizacja seniorów i zapewnienie im odpowiedniej opieki medycznej, aby zapewnić im jak najdłuższe życie w zdrowiu. Do roku</w:t>
      </w:r>
      <w:r w:rsidRPr="00570AAD">
        <w:rPr>
          <w:rFonts w:ascii="Arial" w:hAnsi="Arial" w:cs="Arial"/>
          <w:color w:val="000000"/>
        </w:rPr>
        <w:t xml:space="preserve"> 2029 wzrośnie liczba nowych przypadków nowotworów złośliwych. Nowotwory płuc, piersi, jelita grubego i gruczołu krokowego nadal będą dominującymi grupami nowotworów, należy więc prowadzić projekty zachęcające mieszkańców do zdrowego stylu życia oraz wskazujące na znaczenie wykonywania regularnych badań stanu zdrowia.</w:t>
      </w:r>
    </w:p>
    <w:p w14:paraId="6990BE59" w14:textId="7C5EE176" w:rsidR="00353ADC" w:rsidRPr="00570AAD" w:rsidRDefault="00353ADC" w:rsidP="00792755">
      <w:pPr>
        <w:spacing w:after="0" w:line="360" w:lineRule="auto"/>
        <w:ind w:firstLine="708"/>
        <w:rPr>
          <w:rFonts w:ascii="Arial" w:hAnsi="Arial" w:cs="Arial"/>
          <w14:textOutline w14:w="9525" w14:cap="rnd" w14:cmpd="sng" w14:algn="ctr">
            <w14:noFill/>
            <w14:prstDash w14:val="solid"/>
            <w14:bevel/>
          </w14:textOutline>
        </w:rPr>
      </w:pPr>
      <w:r w:rsidRPr="00570AAD">
        <w:rPr>
          <w:rFonts w:ascii="Arial" w:hAnsi="Arial" w:cs="Arial"/>
        </w:rPr>
        <w:t xml:space="preserve">Analiza dostępności do usług zdrowotnych wykazała, że w celu </w:t>
      </w:r>
      <w:r w:rsidRPr="00570AAD">
        <w:rPr>
          <w:rFonts w:ascii="Arial" w:hAnsi="Arial" w:cs="Arial"/>
          <w14:textOutline w14:w="9525" w14:cap="rnd" w14:cmpd="sng" w14:algn="ctr">
            <w14:noFill/>
            <w14:prstDash w14:val="solid"/>
            <w14:bevel/>
          </w14:textOutline>
        </w:rPr>
        <w:t xml:space="preserve">zniwelowania istniejących nierówności w dostępie do świadczeń opieki zdrowotnej oraz przeciwdziałaniu ich pogłębianiu należy podjąć działania nakierowane na rozwój deficytowych, choć kluczowych dla regionu gałęzi opieki medycznej. Należą do nich m.in. geriatria, onkologia, rehabilitacja medyczna, kardiologia i psychiatria. W obszarze geriatrii konieczne jest: </w:t>
      </w:r>
      <w:r w:rsidRPr="00570AAD">
        <w:rPr>
          <w:rFonts w:ascii="Arial" w:hAnsi="Arial" w:cs="Arial"/>
        </w:rPr>
        <w:t xml:space="preserve">zwiększenie liczby etatów oferowanych specjalistom geriatrii zarówno w lecznictwie szpitalnym jak i ambulatoryjnym, utworzenie dziennych oddziałów realizujących pełną diagnostykę i leczenie osób starszych z </w:t>
      </w:r>
      <w:proofErr w:type="spellStart"/>
      <w:r w:rsidRPr="00570AAD">
        <w:rPr>
          <w:rFonts w:ascii="Arial" w:hAnsi="Arial" w:cs="Arial"/>
        </w:rPr>
        <w:t>wielochorobowości</w:t>
      </w:r>
      <w:r w:rsidR="003D0A68" w:rsidRPr="00570AAD">
        <w:rPr>
          <w:rFonts w:ascii="Arial" w:hAnsi="Arial" w:cs="Arial"/>
        </w:rPr>
        <w:t>ą</w:t>
      </w:r>
      <w:proofErr w:type="spellEnd"/>
      <w:r w:rsidRPr="00570AAD">
        <w:rPr>
          <w:rFonts w:ascii="Arial" w:hAnsi="Arial" w:cs="Arial"/>
        </w:rPr>
        <w:t>.</w:t>
      </w:r>
      <w:r w:rsidRPr="00570AAD">
        <w:rPr>
          <w:rFonts w:ascii="Arial" w:hAnsi="Arial" w:cs="Arial"/>
          <w14:textOutline w14:w="9525" w14:cap="rnd" w14:cmpd="sng" w14:algn="ctr">
            <w14:noFill/>
            <w14:prstDash w14:val="solid"/>
            <w14:bevel/>
          </w14:textOutline>
        </w:rPr>
        <w:t xml:space="preserve"> </w:t>
      </w:r>
      <w:r w:rsidRPr="00570AAD">
        <w:rPr>
          <w:rFonts w:ascii="Arial" w:hAnsi="Arial" w:cs="Arial"/>
        </w:rPr>
        <w:t>Koni</w:t>
      </w:r>
      <w:r w:rsidR="00B00DFF" w:rsidRPr="00570AAD">
        <w:rPr>
          <w:rFonts w:ascii="Arial" w:hAnsi="Arial" w:cs="Arial"/>
        </w:rPr>
        <w:t>e</w:t>
      </w:r>
      <w:r w:rsidRPr="00570AAD">
        <w:rPr>
          <w:rFonts w:ascii="Arial" w:hAnsi="Arial" w:cs="Arial"/>
        </w:rPr>
        <w:t xml:space="preserve">cznością jest wprowadzenie takich rozwiązań systemowych, które zapewnią odpowiednio wysokie finansowanie poradni geriatrycznych. Należy podjąć działania, które przyczynią się </w:t>
      </w:r>
      <w:r w:rsidR="003C2967">
        <w:rPr>
          <w:rFonts w:ascii="Arial" w:hAnsi="Arial" w:cs="Arial"/>
        </w:rPr>
        <w:br/>
      </w:r>
      <w:r w:rsidRPr="00570AAD">
        <w:rPr>
          <w:rFonts w:ascii="Arial" w:hAnsi="Arial" w:cs="Arial"/>
        </w:rPr>
        <w:t>do skrócenia czasu oczekiwania na przyjęcie do zakładów stacjonarnej opieki długoterminowej. Pilnych działań wymaga zniwelowanie poważnych niedoborów lekarzy specjalistów w dziedzinie geriatrii oraz braków kadrowych wśród pielęgniarek posiadających specjalizację geriatryczną.</w:t>
      </w:r>
      <w:r w:rsidRPr="00570AAD">
        <w:rPr>
          <w:rFonts w:ascii="Arial" w:hAnsi="Arial" w:cs="Arial"/>
          <w14:textOutline w14:w="9525" w14:cap="rnd" w14:cmpd="sng" w14:algn="ctr">
            <w14:noFill/>
            <w14:prstDash w14:val="solid"/>
            <w14:bevel/>
          </w14:textOutline>
        </w:rPr>
        <w:t xml:space="preserve"> </w:t>
      </w:r>
      <w:r w:rsidRPr="00570AAD">
        <w:rPr>
          <w:rFonts w:ascii="Arial" w:hAnsi="Arial" w:cs="Arial"/>
        </w:rPr>
        <w:t xml:space="preserve">W celu zapewnienia dostępu do świadczeń onkologicznych pacjentom spoza aglomeracji warszawskiej należy uruchomić komórki organizacyjne </w:t>
      </w:r>
      <w:r w:rsidR="003C2967">
        <w:rPr>
          <w:rFonts w:ascii="Arial" w:hAnsi="Arial" w:cs="Arial"/>
        </w:rPr>
        <w:br/>
      </w:r>
      <w:r w:rsidRPr="00570AAD">
        <w:rPr>
          <w:rFonts w:ascii="Arial" w:hAnsi="Arial" w:cs="Arial"/>
        </w:rPr>
        <w:t>w szpitalach wielospecjalistycznych, które będą oferowały świadczenia z zakresu m.in. chemioterapii i</w:t>
      </w:r>
      <w:r w:rsidR="00CB4FE1" w:rsidRPr="00570AAD">
        <w:rPr>
          <w:rFonts w:ascii="Arial" w:hAnsi="Arial" w:cs="Arial"/>
        </w:rPr>
        <w:t xml:space="preserve"> </w:t>
      </w:r>
      <w:r w:rsidRPr="00570AAD">
        <w:rPr>
          <w:rFonts w:ascii="Arial" w:hAnsi="Arial" w:cs="Arial"/>
        </w:rPr>
        <w:t>radioterapii. Konieczne są inwestycje w stacjonarne oddziały rehabilitacji usytuowane w szpitalach, które mogą zapewnić opiekę nad ciężej chorymi pacjentami. Istotnym problemem kadrowym jest niedoszacowanie świadczeń rehabilitacyjnych przez dyrektorów jednostek, co odbija się niekorzystnie na płacach lekarzy specjalistów rehabilitacji. Niezbędne wydaje się być podjęcie restrukturyzacji całego systemu leczenia psychiatrycznego na Mazowszu. Zmiany powinny polegać na stopniowym i</w:t>
      </w:r>
      <w:r w:rsidR="00CB4FE1" w:rsidRPr="00570AAD">
        <w:rPr>
          <w:rFonts w:ascii="Arial" w:hAnsi="Arial" w:cs="Arial"/>
        </w:rPr>
        <w:t xml:space="preserve"> </w:t>
      </w:r>
      <w:r w:rsidRPr="00570AAD">
        <w:rPr>
          <w:rFonts w:ascii="Arial" w:hAnsi="Arial" w:cs="Arial"/>
        </w:rPr>
        <w:t>systemowym wdrażaniu modelu środowiskowego proponowanego w Narodowym Programie Ochrony Zdrowia Psychicznego.</w:t>
      </w:r>
    </w:p>
    <w:p w14:paraId="70E34262" w14:textId="2D63BC5D" w:rsidR="00353ADC" w:rsidRPr="00570AAD" w:rsidRDefault="00353ADC" w:rsidP="00792755">
      <w:pPr>
        <w:spacing w:after="0" w:line="360" w:lineRule="auto"/>
        <w:ind w:firstLine="709"/>
        <w:rPr>
          <w:rFonts w:ascii="Arial" w:hAnsi="Arial" w:cs="Arial"/>
        </w:rPr>
      </w:pPr>
      <w:r w:rsidRPr="00570AAD">
        <w:rPr>
          <w:rFonts w:ascii="Arial" w:hAnsi="Arial" w:cs="Arial"/>
        </w:rPr>
        <w:t xml:space="preserve">Należy zaznaczyć, że znaczna część opisywanych wyżej problemów wynika </w:t>
      </w:r>
      <w:r w:rsidR="00CB4FE1" w:rsidRPr="00570AAD">
        <w:rPr>
          <w:rFonts w:ascii="Arial" w:hAnsi="Arial" w:cs="Arial"/>
        </w:rPr>
        <w:br/>
      </w:r>
      <w:r w:rsidRPr="00570AAD">
        <w:rPr>
          <w:rFonts w:ascii="Arial" w:hAnsi="Arial" w:cs="Arial"/>
        </w:rPr>
        <w:t>z</w:t>
      </w:r>
      <w:r w:rsidR="00CB4FE1" w:rsidRPr="00570AAD">
        <w:rPr>
          <w:rFonts w:ascii="Arial" w:hAnsi="Arial" w:cs="Arial"/>
        </w:rPr>
        <w:t xml:space="preserve"> </w:t>
      </w:r>
      <w:r w:rsidRPr="00570AAD">
        <w:rPr>
          <w:rFonts w:ascii="Arial" w:hAnsi="Arial" w:cs="Arial"/>
        </w:rPr>
        <w:t xml:space="preserve">niewystarczającego finasowania ochrony zdrowia w Polsce. Znaczna część z nich mogłaby być współfinansowana z Funduszy Europejskich dla jednostek samorządu terytorialnego </w:t>
      </w:r>
      <w:r w:rsidR="00D35ED8">
        <w:rPr>
          <w:rFonts w:ascii="Arial" w:hAnsi="Arial" w:cs="Arial"/>
        </w:rPr>
        <w:br/>
      </w:r>
      <w:r w:rsidRPr="00570AAD">
        <w:rPr>
          <w:rFonts w:ascii="Arial" w:hAnsi="Arial" w:cs="Arial"/>
        </w:rPr>
        <w:lastRenderedPageBreak/>
        <w:t xml:space="preserve">w latach 2014-2020. Fundusze te jednak powinny być wykorzystywane zgodnie </w:t>
      </w:r>
      <w:r w:rsidR="003C2967">
        <w:rPr>
          <w:rFonts w:ascii="Arial" w:hAnsi="Arial" w:cs="Arial"/>
        </w:rPr>
        <w:br/>
      </w:r>
      <w:r w:rsidRPr="00570AAD">
        <w:rPr>
          <w:rFonts w:ascii="Arial" w:hAnsi="Arial" w:cs="Arial"/>
        </w:rPr>
        <w:t>z założeniami koncepcji „Zdrowie we Wszystkich Politykach”, która postuluje przyporządkowanie odpowiedzialności za zdrowotne konsekwencje ich działań wszystkim podmiotom, których aktywności mogą do takich konsekwencji prowadzić. W latach 2014-2020 z Funduszy Europejskich 82,5 mld EURO przeznaczonych jest na:</w:t>
      </w:r>
      <w:r w:rsidR="00CB4FE1" w:rsidRPr="00570AAD">
        <w:rPr>
          <w:rFonts w:ascii="Arial" w:hAnsi="Arial" w:cs="Arial"/>
        </w:rPr>
        <w:t xml:space="preserve"> </w:t>
      </w:r>
      <w:r w:rsidRPr="00570AAD">
        <w:rPr>
          <w:rFonts w:ascii="Arial" w:hAnsi="Arial" w:cs="Arial"/>
        </w:rPr>
        <w:t xml:space="preserve">innowacje, przedsiębiorczość, autostrady i drogi ekspresowe, badania i rozwój, zieloną energię, transport przyjazny środowisku, społeczeństwo informacyjne, włączenie społeczne. Należy jednak pamiętać, że w bieżącej perspektywie finansowej 2014-2020, województwo mazowieckie będzie pierwszym polskim regionem, który w unijnej klasyfikacji opuści kategorię regionów najsłabiej rozwiniętych, czyli regionów, w których PKB nie przekracza 75% średniej UE. W programach realizowanych na poziomie krajowym wyodrębnione zostały osobne budżety poszczególnych osi priorytetowych finansowane z alokacji </w:t>
      </w:r>
      <w:r w:rsidR="003C2967">
        <w:rPr>
          <w:rFonts w:ascii="Arial" w:hAnsi="Arial" w:cs="Arial"/>
        </w:rPr>
        <w:br/>
      </w:r>
      <w:r w:rsidRPr="00570AAD">
        <w:rPr>
          <w:rFonts w:ascii="Arial" w:hAnsi="Arial" w:cs="Arial"/>
        </w:rPr>
        <w:t xml:space="preserve">na Mazowsze i osobne finansowane z alokacji na regiony słabiej rozwinięte. Programy regionalne w latach 2014-2020 będą dwufunduszowe – finansowane będą zarówno </w:t>
      </w:r>
      <w:r w:rsidR="003C2967">
        <w:rPr>
          <w:rFonts w:ascii="Arial" w:hAnsi="Arial" w:cs="Arial"/>
        </w:rPr>
        <w:br/>
      </w:r>
      <w:r w:rsidRPr="00570AAD">
        <w:rPr>
          <w:rFonts w:ascii="Arial" w:hAnsi="Arial" w:cs="Arial"/>
        </w:rPr>
        <w:t xml:space="preserve">z Europejskiego Funduszu Rozwoju Regionalnego, jak i Europejskiego Funduszu Społecznego. Należy również zwrócić szczególną uwagę na Zintegrowane Inwestycje Terytorialne dla m.st. Warszawy i jej obszaru funkcjonalnego: Regionalne Instrumenty Terytorialne (RIT) dla miast regionalnych – Radomia i Płocka – i </w:t>
      </w:r>
      <w:proofErr w:type="spellStart"/>
      <w:r w:rsidRPr="00570AAD">
        <w:rPr>
          <w:rFonts w:ascii="Arial" w:hAnsi="Arial" w:cs="Arial"/>
        </w:rPr>
        <w:t>subregionalnych</w:t>
      </w:r>
      <w:proofErr w:type="spellEnd"/>
      <w:r w:rsidRPr="00570AAD">
        <w:rPr>
          <w:rFonts w:ascii="Arial" w:hAnsi="Arial" w:cs="Arial"/>
        </w:rPr>
        <w:t xml:space="preserve"> – Ciechanowa, Ostrołęki i Siedlec oraz ich obszarów funkcjonalnych.</w:t>
      </w:r>
    </w:p>
    <w:p w14:paraId="59769293" w14:textId="099DE8CA" w:rsidR="00353ADC" w:rsidRPr="00570AAD" w:rsidRDefault="00353ADC" w:rsidP="00792755">
      <w:pPr>
        <w:spacing w:after="0" w:line="360" w:lineRule="auto"/>
        <w:ind w:firstLine="709"/>
        <w:rPr>
          <w:rFonts w:ascii="Arial" w:hAnsi="Arial" w:cs="Arial"/>
        </w:rPr>
      </w:pPr>
      <w:r w:rsidRPr="00570AAD">
        <w:rPr>
          <w:rFonts w:ascii="Arial" w:hAnsi="Arial" w:cs="Arial"/>
        </w:rPr>
        <w:t xml:space="preserve">W ostatnim rozdziale niniejszego dokumentu zatytułowanym „Mapa drogowa wdrożenia, monitorowania i ewaluacji działań w zakresie polityki zdrowotnej - </w:t>
      </w:r>
      <w:r w:rsidR="00855770" w:rsidRPr="00570AAD">
        <w:rPr>
          <w:rFonts w:ascii="Arial" w:hAnsi="Arial" w:cs="Arial"/>
        </w:rPr>
        <w:t xml:space="preserve">cele oraz kierunki działań w zakresie polityki zdrowotnej </w:t>
      </w:r>
      <w:r w:rsidR="0097603E" w:rsidRPr="00570AAD">
        <w:rPr>
          <w:rFonts w:ascii="Arial" w:hAnsi="Arial" w:cs="Arial"/>
        </w:rPr>
        <w:t>W</w:t>
      </w:r>
      <w:r w:rsidR="00855770" w:rsidRPr="00570AAD">
        <w:rPr>
          <w:rFonts w:ascii="Arial" w:hAnsi="Arial" w:cs="Arial"/>
        </w:rPr>
        <w:t xml:space="preserve">ojewództwa </w:t>
      </w:r>
      <w:r w:rsidR="0097603E" w:rsidRPr="00570AAD">
        <w:rPr>
          <w:rFonts w:ascii="Arial" w:hAnsi="Arial" w:cs="Arial"/>
        </w:rPr>
        <w:t>M</w:t>
      </w:r>
      <w:r w:rsidR="00855770" w:rsidRPr="00570AAD">
        <w:rPr>
          <w:rFonts w:ascii="Arial" w:hAnsi="Arial" w:cs="Arial"/>
        </w:rPr>
        <w:t>azowieckiego na lata 2018-2021</w:t>
      </w:r>
      <w:r w:rsidRPr="00570AAD">
        <w:rPr>
          <w:rFonts w:ascii="Arial" w:hAnsi="Arial" w:cs="Arial"/>
        </w:rPr>
        <w:t>” przedstawiono propozycje dotyczące celu nadrzędnego, celów strategicznych oraz celów operacyjnych. Do każdego z celów operacyjnych zostały dobrane działania oraz mierniki. Do każdego z celów zostały przydzielone również odpowiadające im kompatybilne kierunki działań zawarte w „Strategii Rozwoju Województwa Mazowieckiego do</w:t>
      </w:r>
      <w:r w:rsidR="000E0C10" w:rsidRPr="00570AAD">
        <w:rPr>
          <w:rFonts w:ascii="Arial" w:hAnsi="Arial" w:cs="Arial"/>
        </w:rPr>
        <w:t xml:space="preserve"> </w:t>
      </w:r>
      <w:r w:rsidRPr="00570AAD">
        <w:rPr>
          <w:rFonts w:ascii="Arial" w:hAnsi="Arial" w:cs="Arial"/>
        </w:rPr>
        <w:t>2030</w:t>
      </w:r>
      <w:r w:rsidR="000E0C10" w:rsidRPr="00570AAD">
        <w:rPr>
          <w:rFonts w:ascii="Arial" w:hAnsi="Arial" w:cs="Arial"/>
        </w:rPr>
        <w:t xml:space="preserve"> </w:t>
      </w:r>
      <w:r w:rsidRPr="00570AAD">
        <w:rPr>
          <w:rFonts w:ascii="Arial" w:hAnsi="Arial" w:cs="Arial"/>
        </w:rPr>
        <w:t>r</w:t>
      </w:r>
      <w:r w:rsidR="00CF5CF9" w:rsidRPr="00570AAD">
        <w:rPr>
          <w:rFonts w:ascii="Arial" w:hAnsi="Arial" w:cs="Arial"/>
        </w:rPr>
        <w:t>.</w:t>
      </w:r>
      <w:r w:rsidRPr="00570AAD">
        <w:rPr>
          <w:rFonts w:ascii="Arial" w:hAnsi="Arial" w:cs="Arial"/>
        </w:rPr>
        <w:t xml:space="preserve">”. Ocena efektu końcowego: monitoring i ewaluacja powinny być prowadzone na podstawie </w:t>
      </w:r>
      <w:r w:rsidR="00897B3F" w:rsidRPr="00570AAD">
        <w:rPr>
          <w:rFonts w:ascii="Arial" w:hAnsi="Arial" w:cs="Arial"/>
        </w:rPr>
        <w:t xml:space="preserve">rozporządzenia </w:t>
      </w:r>
      <w:r w:rsidRPr="00570AAD">
        <w:rPr>
          <w:rFonts w:ascii="Arial" w:hAnsi="Arial" w:cs="Arial"/>
        </w:rPr>
        <w:t xml:space="preserve">Ministra Zdrowia z dnia 21 grudnia 2016 r. w sprawie rocznej informacji </w:t>
      </w:r>
      <w:r w:rsidR="00570AAD">
        <w:rPr>
          <w:rFonts w:ascii="Arial" w:hAnsi="Arial" w:cs="Arial"/>
        </w:rPr>
        <w:br/>
      </w:r>
      <w:r w:rsidRPr="00570AAD">
        <w:rPr>
          <w:rFonts w:ascii="Arial" w:hAnsi="Arial" w:cs="Arial"/>
        </w:rPr>
        <w:t>o zrealizowanych lub podjętych zadaniach z zakresu zdrowia publicznego.</w:t>
      </w:r>
    </w:p>
    <w:p w14:paraId="378EA4F9" w14:textId="6722BFB1" w:rsidR="00353ADC" w:rsidRPr="00570AAD" w:rsidRDefault="0074159C" w:rsidP="00792755">
      <w:pPr>
        <w:spacing w:line="360" w:lineRule="auto"/>
        <w:ind w:firstLine="708"/>
        <w:rPr>
          <w:rFonts w:ascii="Arial" w:hAnsi="Arial" w:cs="Arial"/>
        </w:rPr>
      </w:pPr>
      <w:r w:rsidRPr="00570AAD">
        <w:rPr>
          <w:rFonts w:ascii="Arial" w:hAnsi="Arial" w:cs="Arial"/>
        </w:rPr>
        <w:t xml:space="preserve">Kierunki działań w zakresie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00020018" w:rsidRPr="00570AAD">
        <w:rPr>
          <w:rFonts w:ascii="Arial" w:hAnsi="Arial" w:cs="Arial"/>
        </w:rPr>
        <w:t>azowieckiego na lata 2018-2021</w:t>
      </w:r>
      <w:r w:rsidRPr="00570AAD">
        <w:rPr>
          <w:rFonts w:ascii="Arial" w:hAnsi="Arial" w:cs="Arial"/>
        </w:rPr>
        <w:t xml:space="preserve"> został</w:t>
      </w:r>
      <w:r w:rsidR="00020018" w:rsidRPr="00570AAD">
        <w:rPr>
          <w:rFonts w:ascii="Arial" w:hAnsi="Arial" w:cs="Arial"/>
        </w:rPr>
        <w:t>y przygotowane w</w:t>
      </w:r>
      <w:r w:rsidRPr="00570AAD">
        <w:rPr>
          <w:rFonts w:ascii="Arial" w:hAnsi="Arial" w:cs="Arial"/>
        </w:rPr>
        <w:t>e współpracy z pracownikami naukowo-dydaktycznymi Wydziału Nauki o Zdrowiu Warszawskiego Uniwersytetu Medycznego.</w:t>
      </w:r>
    </w:p>
    <w:p w14:paraId="37E1A8E0" w14:textId="523E8CCF" w:rsidR="00353ADC" w:rsidRPr="00570AAD" w:rsidRDefault="00353ADC" w:rsidP="00792755">
      <w:pPr>
        <w:rPr>
          <w:rFonts w:ascii="Arial" w:hAnsi="Arial" w:cs="Arial"/>
          <w:b/>
          <w:szCs w:val="20"/>
        </w:rPr>
      </w:pPr>
    </w:p>
    <w:p w14:paraId="44ACC022" w14:textId="77777777" w:rsidR="00353ADC" w:rsidRPr="00570AAD" w:rsidRDefault="00353ADC" w:rsidP="00792755">
      <w:pPr>
        <w:rPr>
          <w:rFonts w:ascii="Arial" w:hAnsi="Arial" w:cs="Arial"/>
          <w:b/>
          <w:szCs w:val="20"/>
        </w:rPr>
        <w:sectPr w:rsidR="00353ADC" w:rsidRPr="00570AAD" w:rsidSect="00B17E0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14:paraId="64314606" w14:textId="77777777" w:rsidR="00792755" w:rsidRDefault="00792755">
      <w:pPr>
        <w:rPr>
          <w:rFonts w:ascii="Arial" w:hAnsi="Arial" w:cs="Arial"/>
          <w:b/>
          <w:bCs/>
          <w:sz w:val="24"/>
          <w:szCs w:val="24"/>
        </w:rPr>
      </w:pPr>
      <w:r>
        <w:rPr>
          <w:rFonts w:ascii="Arial" w:hAnsi="Arial" w:cs="Arial"/>
          <w:b/>
          <w:bCs/>
          <w:sz w:val="24"/>
          <w:szCs w:val="24"/>
        </w:rPr>
        <w:br w:type="page"/>
      </w:r>
    </w:p>
    <w:p w14:paraId="46B16806" w14:textId="03BC2703" w:rsidR="00D87567" w:rsidRPr="00570AAD" w:rsidRDefault="00D87567" w:rsidP="00792755">
      <w:pPr>
        <w:rPr>
          <w:rFonts w:ascii="Arial" w:hAnsi="Arial" w:cs="Arial"/>
          <w:b/>
          <w:bCs/>
          <w:sz w:val="24"/>
          <w:szCs w:val="24"/>
        </w:rPr>
      </w:pPr>
      <w:r w:rsidRPr="00570AAD">
        <w:rPr>
          <w:rFonts w:ascii="Arial" w:hAnsi="Arial" w:cs="Arial"/>
          <w:b/>
          <w:bCs/>
          <w:sz w:val="24"/>
          <w:szCs w:val="24"/>
        </w:rPr>
        <w:lastRenderedPageBreak/>
        <w:t>Objaśnienie skrótów:</w:t>
      </w:r>
    </w:p>
    <w:p w14:paraId="1EF08639" w14:textId="77777777" w:rsidR="00D87567" w:rsidRPr="00570AAD" w:rsidRDefault="00D87567" w:rsidP="00792755">
      <w:pPr>
        <w:rPr>
          <w:rFonts w:ascii="Arial" w:hAnsi="Arial" w:cs="Arial"/>
        </w:rPr>
      </w:pPr>
      <w:r w:rsidRPr="00570AAD">
        <w:rPr>
          <w:rFonts w:ascii="Arial" w:hAnsi="Arial" w:cs="Arial"/>
          <w:b/>
          <w:bCs/>
        </w:rPr>
        <w:t>AOS</w:t>
      </w:r>
      <w:r w:rsidRPr="00570AAD">
        <w:rPr>
          <w:rFonts w:ascii="Arial" w:hAnsi="Arial" w:cs="Arial"/>
        </w:rPr>
        <w:t xml:space="preserve"> – ambulatoryjna opieka specjalistyczna</w:t>
      </w:r>
    </w:p>
    <w:p w14:paraId="0C59FC98" w14:textId="77777777" w:rsidR="00D87567" w:rsidRPr="00570AAD" w:rsidRDefault="00D87567" w:rsidP="00792755">
      <w:pPr>
        <w:rPr>
          <w:rFonts w:ascii="Arial" w:hAnsi="Arial" w:cs="Arial"/>
        </w:rPr>
      </w:pPr>
      <w:r w:rsidRPr="00570AAD">
        <w:rPr>
          <w:rFonts w:ascii="Arial" w:hAnsi="Arial" w:cs="Arial"/>
          <w:b/>
          <w:bCs/>
        </w:rPr>
        <w:t>AOTMIT</w:t>
      </w:r>
      <w:r w:rsidR="009A7FFD" w:rsidRPr="00570AAD">
        <w:rPr>
          <w:rFonts w:ascii="Arial" w:hAnsi="Arial" w:cs="Arial"/>
        </w:rPr>
        <w:t xml:space="preserve"> – Agencja Oceny T</w:t>
      </w:r>
      <w:r w:rsidRPr="00570AAD">
        <w:rPr>
          <w:rFonts w:ascii="Arial" w:hAnsi="Arial" w:cs="Arial"/>
        </w:rPr>
        <w:t>echnologii Medycznych i Taryfikacji</w:t>
      </w:r>
    </w:p>
    <w:p w14:paraId="733C1C6C" w14:textId="77777777" w:rsidR="00D87567" w:rsidRPr="00570AAD" w:rsidRDefault="00D87567" w:rsidP="00792755">
      <w:pPr>
        <w:rPr>
          <w:rFonts w:ascii="Arial" w:hAnsi="Arial" w:cs="Arial"/>
        </w:rPr>
      </w:pPr>
      <w:r w:rsidRPr="00570AAD">
        <w:rPr>
          <w:rFonts w:ascii="Arial" w:hAnsi="Arial" w:cs="Arial"/>
          <w:b/>
          <w:bCs/>
        </w:rPr>
        <w:t xml:space="preserve">BAEL </w:t>
      </w:r>
      <w:r w:rsidRPr="00570AAD">
        <w:rPr>
          <w:rFonts w:ascii="Arial" w:hAnsi="Arial" w:cs="Arial"/>
        </w:rPr>
        <w:t>– Badanie Aktywności Ekonomicznej Ludności</w:t>
      </w:r>
    </w:p>
    <w:p w14:paraId="641B46D4" w14:textId="77777777" w:rsidR="00D87567" w:rsidRPr="00570AAD" w:rsidRDefault="00D87567" w:rsidP="00792755">
      <w:pPr>
        <w:rPr>
          <w:rFonts w:ascii="Arial" w:hAnsi="Arial" w:cs="Arial"/>
        </w:rPr>
      </w:pPr>
      <w:r w:rsidRPr="00570AAD">
        <w:rPr>
          <w:rFonts w:ascii="Arial" w:hAnsi="Arial" w:cs="Arial"/>
          <w:b/>
          <w:bCs/>
        </w:rPr>
        <w:t xml:space="preserve">BMI </w:t>
      </w:r>
      <w:r w:rsidRPr="00570AAD">
        <w:rPr>
          <w:rFonts w:ascii="Arial" w:hAnsi="Arial" w:cs="Arial"/>
        </w:rPr>
        <w:t xml:space="preserve">– (ang. </w:t>
      </w:r>
      <w:r w:rsidRPr="00570AAD">
        <w:rPr>
          <w:rFonts w:ascii="Arial" w:hAnsi="Arial" w:cs="Arial"/>
          <w:i/>
          <w:iCs/>
        </w:rPr>
        <w:t>Body Mass Index</w:t>
      </w:r>
      <w:r w:rsidR="009A7FFD" w:rsidRPr="00570AAD">
        <w:rPr>
          <w:rFonts w:ascii="Arial" w:hAnsi="Arial" w:cs="Arial"/>
        </w:rPr>
        <w:t>), w</w:t>
      </w:r>
      <w:r w:rsidRPr="00570AAD">
        <w:rPr>
          <w:rFonts w:ascii="Arial" w:hAnsi="Arial" w:cs="Arial"/>
        </w:rPr>
        <w:t>skaźnik masy ciała</w:t>
      </w:r>
    </w:p>
    <w:p w14:paraId="05792CEE" w14:textId="77777777" w:rsidR="00D87567" w:rsidRPr="00570AAD" w:rsidRDefault="00D87567" w:rsidP="00792755">
      <w:pPr>
        <w:rPr>
          <w:rFonts w:ascii="Arial" w:hAnsi="Arial" w:cs="Arial"/>
        </w:rPr>
      </w:pPr>
      <w:r w:rsidRPr="00570AAD">
        <w:rPr>
          <w:rFonts w:ascii="Arial" w:hAnsi="Arial" w:cs="Arial"/>
          <w:b/>
          <w:bCs/>
        </w:rPr>
        <w:t>DALY</w:t>
      </w:r>
      <w:r w:rsidRPr="00570AAD">
        <w:rPr>
          <w:rFonts w:ascii="Arial" w:hAnsi="Arial" w:cs="Arial"/>
        </w:rPr>
        <w:t xml:space="preserve"> – (ang. </w:t>
      </w:r>
      <w:proofErr w:type="spellStart"/>
      <w:r w:rsidRPr="00570AAD">
        <w:rPr>
          <w:rFonts w:ascii="Arial" w:hAnsi="Arial" w:cs="Arial"/>
          <w:i/>
          <w:iCs/>
        </w:rPr>
        <w:t>Disability</w:t>
      </w:r>
      <w:proofErr w:type="spellEnd"/>
      <w:r w:rsidRPr="00570AAD">
        <w:rPr>
          <w:rFonts w:ascii="Arial" w:hAnsi="Arial" w:cs="Arial"/>
          <w:i/>
          <w:iCs/>
        </w:rPr>
        <w:t xml:space="preserve"> </w:t>
      </w:r>
      <w:proofErr w:type="spellStart"/>
      <w:r w:rsidRPr="00570AAD">
        <w:rPr>
          <w:rFonts w:ascii="Arial" w:hAnsi="Arial" w:cs="Arial"/>
          <w:i/>
          <w:iCs/>
        </w:rPr>
        <w:t>Ajusted</w:t>
      </w:r>
      <w:proofErr w:type="spellEnd"/>
      <w:r w:rsidRPr="00570AAD">
        <w:rPr>
          <w:rFonts w:ascii="Arial" w:hAnsi="Arial" w:cs="Arial"/>
          <w:i/>
          <w:iCs/>
        </w:rPr>
        <w:t xml:space="preserve"> Life </w:t>
      </w:r>
      <w:proofErr w:type="spellStart"/>
      <w:r w:rsidRPr="00570AAD">
        <w:rPr>
          <w:rFonts w:ascii="Arial" w:hAnsi="Arial" w:cs="Arial"/>
          <w:i/>
          <w:iCs/>
        </w:rPr>
        <w:t>Years</w:t>
      </w:r>
      <w:proofErr w:type="spellEnd"/>
      <w:r w:rsidRPr="00570AAD">
        <w:rPr>
          <w:rFonts w:ascii="Arial" w:hAnsi="Arial" w:cs="Arial"/>
        </w:rPr>
        <w:t>), lata życia skorygowane niepełnosprawnością</w:t>
      </w:r>
    </w:p>
    <w:p w14:paraId="14BD47E2" w14:textId="77777777" w:rsidR="00D87567" w:rsidRPr="00570AAD" w:rsidRDefault="00D87567" w:rsidP="00792755">
      <w:pPr>
        <w:rPr>
          <w:rFonts w:ascii="Arial" w:hAnsi="Arial" w:cs="Arial"/>
        </w:rPr>
      </w:pPr>
      <w:r w:rsidRPr="00570AAD">
        <w:rPr>
          <w:rFonts w:ascii="Arial" w:hAnsi="Arial" w:cs="Arial"/>
          <w:b/>
          <w:bCs/>
        </w:rPr>
        <w:t xml:space="preserve">EHIS – </w:t>
      </w:r>
      <w:r w:rsidRPr="00570AAD">
        <w:rPr>
          <w:rFonts w:ascii="Arial" w:hAnsi="Arial" w:cs="Arial"/>
        </w:rPr>
        <w:t xml:space="preserve">(ang. </w:t>
      </w:r>
      <w:proofErr w:type="spellStart"/>
      <w:r w:rsidRPr="00570AAD">
        <w:rPr>
          <w:rFonts w:ascii="Arial" w:hAnsi="Arial" w:cs="Arial"/>
          <w:i/>
          <w:iCs/>
        </w:rPr>
        <w:t>European</w:t>
      </w:r>
      <w:proofErr w:type="spellEnd"/>
      <w:r w:rsidRPr="00570AAD">
        <w:rPr>
          <w:rFonts w:ascii="Arial" w:hAnsi="Arial" w:cs="Arial"/>
          <w:i/>
          <w:iCs/>
        </w:rPr>
        <w:t xml:space="preserve"> </w:t>
      </w:r>
      <w:proofErr w:type="spellStart"/>
      <w:r w:rsidRPr="00570AAD">
        <w:rPr>
          <w:rFonts w:ascii="Arial" w:hAnsi="Arial" w:cs="Arial"/>
          <w:i/>
          <w:iCs/>
        </w:rPr>
        <w:t>Health</w:t>
      </w:r>
      <w:proofErr w:type="spellEnd"/>
      <w:r w:rsidRPr="00570AAD">
        <w:rPr>
          <w:rFonts w:ascii="Arial" w:hAnsi="Arial" w:cs="Arial"/>
          <w:i/>
          <w:iCs/>
        </w:rPr>
        <w:t xml:space="preserve"> Interview </w:t>
      </w:r>
      <w:proofErr w:type="spellStart"/>
      <w:r w:rsidRPr="00570AAD">
        <w:rPr>
          <w:rFonts w:ascii="Arial" w:hAnsi="Arial" w:cs="Arial"/>
          <w:i/>
          <w:iCs/>
        </w:rPr>
        <w:t>Survey</w:t>
      </w:r>
      <w:proofErr w:type="spellEnd"/>
      <w:r w:rsidRPr="00570AAD">
        <w:rPr>
          <w:rFonts w:ascii="Arial" w:hAnsi="Arial" w:cs="Arial"/>
          <w:i/>
          <w:iCs/>
        </w:rPr>
        <w:t xml:space="preserve">), </w:t>
      </w:r>
      <w:r w:rsidRPr="00570AAD">
        <w:rPr>
          <w:rFonts w:ascii="Arial" w:hAnsi="Arial" w:cs="Arial"/>
        </w:rPr>
        <w:t>Europejskie Ankietowe Badanie Zdrowia</w:t>
      </w:r>
    </w:p>
    <w:p w14:paraId="3C7B5D07" w14:textId="77777777" w:rsidR="00D87567" w:rsidRPr="00570AAD" w:rsidRDefault="00D87567" w:rsidP="00792755">
      <w:pPr>
        <w:rPr>
          <w:rFonts w:ascii="Arial" w:hAnsi="Arial" w:cs="Arial"/>
        </w:rPr>
      </w:pPr>
      <w:r w:rsidRPr="00570AAD">
        <w:rPr>
          <w:rFonts w:ascii="Arial" w:hAnsi="Arial" w:cs="Arial"/>
          <w:b/>
          <w:bCs/>
        </w:rPr>
        <w:t>ESPAD</w:t>
      </w:r>
      <w:r w:rsidRPr="00570AAD">
        <w:rPr>
          <w:rFonts w:ascii="Arial" w:hAnsi="Arial" w:cs="Arial"/>
        </w:rPr>
        <w:t xml:space="preserve"> – (ang. </w:t>
      </w:r>
      <w:proofErr w:type="spellStart"/>
      <w:r w:rsidRPr="00570AAD">
        <w:rPr>
          <w:rFonts w:ascii="Arial" w:hAnsi="Arial" w:cs="Arial"/>
          <w:i/>
          <w:iCs/>
        </w:rPr>
        <w:t>European</w:t>
      </w:r>
      <w:proofErr w:type="spellEnd"/>
      <w:r w:rsidRPr="00570AAD">
        <w:rPr>
          <w:rFonts w:ascii="Arial" w:hAnsi="Arial" w:cs="Arial"/>
          <w:i/>
          <w:iCs/>
        </w:rPr>
        <w:t xml:space="preserve"> School </w:t>
      </w:r>
      <w:proofErr w:type="spellStart"/>
      <w:r w:rsidRPr="00570AAD">
        <w:rPr>
          <w:rFonts w:ascii="Arial" w:hAnsi="Arial" w:cs="Arial"/>
          <w:i/>
          <w:iCs/>
        </w:rPr>
        <w:t>Survey</w:t>
      </w:r>
      <w:proofErr w:type="spellEnd"/>
      <w:r w:rsidRPr="00570AAD">
        <w:rPr>
          <w:rFonts w:ascii="Arial" w:hAnsi="Arial" w:cs="Arial"/>
          <w:i/>
          <w:iCs/>
        </w:rPr>
        <w:t xml:space="preserve"> Project on </w:t>
      </w:r>
      <w:proofErr w:type="spellStart"/>
      <w:r w:rsidRPr="00570AAD">
        <w:rPr>
          <w:rFonts w:ascii="Arial" w:hAnsi="Arial" w:cs="Arial"/>
          <w:i/>
          <w:iCs/>
        </w:rPr>
        <w:t>Alcohol</w:t>
      </w:r>
      <w:proofErr w:type="spellEnd"/>
      <w:r w:rsidRPr="00570AAD">
        <w:rPr>
          <w:rFonts w:ascii="Arial" w:hAnsi="Arial" w:cs="Arial"/>
          <w:i/>
          <w:iCs/>
        </w:rPr>
        <w:t xml:space="preserve"> and </w:t>
      </w:r>
      <w:proofErr w:type="spellStart"/>
      <w:r w:rsidRPr="00570AAD">
        <w:rPr>
          <w:rFonts w:ascii="Arial" w:hAnsi="Arial" w:cs="Arial"/>
          <w:i/>
          <w:iCs/>
        </w:rPr>
        <w:t>Drugs</w:t>
      </w:r>
      <w:proofErr w:type="spellEnd"/>
      <w:r w:rsidRPr="00570AAD">
        <w:rPr>
          <w:rFonts w:ascii="Arial" w:hAnsi="Arial" w:cs="Arial"/>
        </w:rPr>
        <w:t>), Europejski Program Badań Ankietowych w Szkołach</w:t>
      </w:r>
    </w:p>
    <w:p w14:paraId="63ACAAA9" w14:textId="77777777" w:rsidR="00D87567" w:rsidRPr="00570AAD" w:rsidRDefault="00D87567" w:rsidP="00792755">
      <w:pPr>
        <w:rPr>
          <w:rFonts w:ascii="Arial" w:hAnsi="Arial" w:cs="Arial"/>
        </w:rPr>
      </w:pPr>
      <w:r w:rsidRPr="00570AAD">
        <w:rPr>
          <w:rFonts w:ascii="Arial" w:hAnsi="Arial" w:cs="Arial"/>
          <w:b/>
          <w:bCs/>
        </w:rPr>
        <w:t xml:space="preserve">GUS </w:t>
      </w:r>
      <w:r w:rsidRPr="00570AAD">
        <w:rPr>
          <w:rFonts w:ascii="Arial" w:hAnsi="Arial" w:cs="Arial"/>
        </w:rPr>
        <w:t xml:space="preserve">– Główny Urząd Statystyczny </w:t>
      </w:r>
    </w:p>
    <w:p w14:paraId="721BFC6B" w14:textId="77777777" w:rsidR="00D87567" w:rsidRPr="00570AAD" w:rsidRDefault="00D87567" w:rsidP="00792755">
      <w:pPr>
        <w:rPr>
          <w:rFonts w:ascii="Arial" w:hAnsi="Arial" w:cs="Arial"/>
        </w:rPr>
      </w:pPr>
      <w:r w:rsidRPr="00570AAD">
        <w:rPr>
          <w:rFonts w:ascii="Arial" w:hAnsi="Arial" w:cs="Arial"/>
          <w:b/>
          <w:bCs/>
        </w:rPr>
        <w:t>JCWP</w:t>
      </w:r>
      <w:r w:rsidRPr="00570AAD">
        <w:rPr>
          <w:rFonts w:ascii="Arial" w:hAnsi="Arial" w:cs="Arial"/>
        </w:rPr>
        <w:t xml:space="preserve"> – jednolite części wód powierzchniowych</w:t>
      </w:r>
    </w:p>
    <w:p w14:paraId="36AF8BB5" w14:textId="77777777" w:rsidR="00D87567" w:rsidRPr="00570AAD" w:rsidRDefault="00D87567" w:rsidP="00792755">
      <w:pPr>
        <w:rPr>
          <w:rFonts w:ascii="Arial" w:hAnsi="Arial" w:cs="Arial"/>
        </w:rPr>
      </w:pPr>
      <w:proofErr w:type="spellStart"/>
      <w:r w:rsidRPr="00570AAD">
        <w:rPr>
          <w:rFonts w:ascii="Arial" w:hAnsi="Arial" w:cs="Arial"/>
          <w:b/>
          <w:bCs/>
        </w:rPr>
        <w:t>jst</w:t>
      </w:r>
      <w:proofErr w:type="spellEnd"/>
      <w:r w:rsidRPr="00570AAD">
        <w:rPr>
          <w:rFonts w:ascii="Arial" w:hAnsi="Arial" w:cs="Arial"/>
        </w:rPr>
        <w:t xml:space="preserve"> – jednostka samorządu terytorialnego</w:t>
      </w:r>
    </w:p>
    <w:p w14:paraId="078F7BE5" w14:textId="77777777" w:rsidR="00D87567" w:rsidRPr="00570AAD" w:rsidRDefault="00D87567" w:rsidP="00792755">
      <w:pPr>
        <w:rPr>
          <w:rFonts w:ascii="Arial" w:hAnsi="Arial" w:cs="Arial"/>
        </w:rPr>
      </w:pPr>
      <w:r w:rsidRPr="00570AAD">
        <w:rPr>
          <w:rFonts w:ascii="Arial" w:hAnsi="Arial" w:cs="Arial"/>
          <w:b/>
          <w:bCs/>
        </w:rPr>
        <w:t xml:space="preserve">KRUS – </w:t>
      </w:r>
      <w:r w:rsidRPr="00570AAD">
        <w:rPr>
          <w:rFonts w:ascii="Arial" w:hAnsi="Arial" w:cs="Arial"/>
        </w:rPr>
        <w:t>Kasa Rolniczego Ubezpieczenia Społecznego</w:t>
      </w:r>
    </w:p>
    <w:p w14:paraId="2690AB34" w14:textId="77777777" w:rsidR="00D87567" w:rsidRPr="00570AAD" w:rsidRDefault="00D87567" w:rsidP="00792755">
      <w:pPr>
        <w:rPr>
          <w:rFonts w:ascii="Arial" w:hAnsi="Arial" w:cs="Arial"/>
        </w:rPr>
      </w:pPr>
      <w:r w:rsidRPr="00570AAD">
        <w:rPr>
          <w:rFonts w:ascii="Arial" w:hAnsi="Arial" w:cs="Arial"/>
          <w:b/>
          <w:bCs/>
        </w:rPr>
        <w:t xml:space="preserve">LSD </w:t>
      </w:r>
      <w:r w:rsidRPr="00570AAD">
        <w:rPr>
          <w:rFonts w:ascii="Arial" w:hAnsi="Arial" w:cs="Arial"/>
        </w:rPr>
        <w:t xml:space="preserve">- </w:t>
      </w:r>
      <w:proofErr w:type="spellStart"/>
      <w:r w:rsidRPr="00570AAD">
        <w:rPr>
          <w:rFonts w:ascii="Arial" w:hAnsi="Arial" w:cs="Arial"/>
        </w:rPr>
        <w:t>Dietyloamid</w:t>
      </w:r>
      <w:proofErr w:type="spellEnd"/>
      <w:r w:rsidRPr="00570AAD">
        <w:rPr>
          <w:rFonts w:ascii="Arial" w:hAnsi="Arial" w:cs="Arial"/>
        </w:rPr>
        <w:t xml:space="preserve"> kwasu D-lizergowego</w:t>
      </w:r>
    </w:p>
    <w:p w14:paraId="1704A769" w14:textId="77777777" w:rsidR="00D87567" w:rsidRPr="00570AAD" w:rsidRDefault="00D87567" w:rsidP="00792755">
      <w:pPr>
        <w:rPr>
          <w:rFonts w:ascii="Arial" w:hAnsi="Arial" w:cs="Arial"/>
        </w:rPr>
      </w:pPr>
      <w:r w:rsidRPr="00570AAD">
        <w:rPr>
          <w:rFonts w:ascii="Arial" w:hAnsi="Arial" w:cs="Arial"/>
          <w:b/>
          <w:bCs/>
          <w:color w:val="000000"/>
        </w:rPr>
        <w:t>MZ</w:t>
      </w:r>
      <w:r w:rsidRPr="00570AAD">
        <w:rPr>
          <w:rFonts w:ascii="Arial" w:hAnsi="Arial" w:cs="Arial"/>
          <w:color w:val="000000"/>
        </w:rPr>
        <w:t xml:space="preserve"> – Ministerstwo Zdrowia</w:t>
      </w:r>
    </w:p>
    <w:p w14:paraId="28971F7E" w14:textId="77777777" w:rsidR="00D87567" w:rsidRPr="00570AAD" w:rsidRDefault="00D87567" w:rsidP="00792755">
      <w:pPr>
        <w:rPr>
          <w:rFonts w:ascii="Arial" w:hAnsi="Arial" w:cs="Arial"/>
        </w:rPr>
      </w:pPr>
      <w:r w:rsidRPr="00570AAD">
        <w:rPr>
          <w:rFonts w:ascii="Arial" w:hAnsi="Arial" w:cs="Arial"/>
          <w:b/>
          <w:bCs/>
        </w:rPr>
        <w:t>NFZ</w:t>
      </w:r>
      <w:r w:rsidRPr="00570AAD">
        <w:rPr>
          <w:rFonts w:ascii="Arial" w:hAnsi="Arial" w:cs="Arial"/>
        </w:rPr>
        <w:t xml:space="preserve"> – Narodowy Fundusz Zdrowia</w:t>
      </w:r>
    </w:p>
    <w:p w14:paraId="489FEF07" w14:textId="77777777" w:rsidR="00D87567" w:rsidRPr="00570AAD" w:rsidRDefault="00D87567" w:rsidP="00792755">
      <w:pPr>
        <w:rPr>
          <w:rFonts w:ascii="Arial" w:hAnsi="Arial" w:cs="Arial"/>
        </w:rPr>
      </w:pPr>
      <w:r w:rsidRPr="00570AAD">
        <w:rPr>
          <w:rFonts w:ascii="Arial" w:hAnsi="Arial" w:cs="Arial"/>
          <w:b/>
          <w:bCs/>
        </w:rPr>
        <w:t xml:space="preserve">NIL </w:t>
      </w:r>
      <w:r w:rsidRPr="00570AAD">
        <w:rPr>
          <w:rFonts w:ascii="Arial" w:hAnsi="Arial" w:cs="Arial"/>
        </w:rPr>
        <w:t>– Naczelna Izba Lekarska</w:t>
      </w:r>
    </w:p>
    <w:p w14:paraId="3AA1B99C" w14:textId="60D94DFA" w:rsidR="00D87567" w:rsidRPr="00570AAD" w:rsidRDefault="00D87567" w:rsidP="00792755">
      <w:pPr>
        <w:rPr>
          <w:rFonts w:ascii="Arial" w:hAnsi="Arial" w:cs="Arial"/>
        </w:rPr>
      </w:pPr>
      <w:r w:rsidRPr="00570AAD">
        <w:rPr>
          <w:rFonts w:ascii="Arial" w:hAnsi="Arial" w:cs="Arial"/>
          <w:b/>
          <w:bCs/>
          <w:color w:val="000000"/>
        </w:rPr>
        <w:t>NIZP-PZH</w:t>
      </w:r>
      <w:r w:rsidRPr="00570AAD">
        <w:rPr>
          <w:rFonts w:ascii="Arial" w:hAnsi="Arial" w:cs="Arial"/>
          <w:color w:val="000000"/>
        </w:rPr>
        <w:t xml:space="preserve"> – Narodowy Instytut Zdrowia Publicznego – Państwowy Zakład Higieny (NIZP-PZH)</w:t>
      </w:r>
    </w:p>
    <w:p w14:paraId="695A55E2" w14:textId="002FEC6B" w:rsidR="00D87567" w:rsidRPr="00570AAD" w:rsidRDefault="00D87567" w:rsidP="00792755">
      <w:pPr>
        <w:spacing w:before="600"/>
        <w:rPr>
          <w:rFonts w:ascii="Arial" w:hAnsi="Arial" w:cs="Arial"/>
        </w:rPr>
      </w:pPr>
      <w:r w:rsidRPr="00570AAD">
        <w:rPr>
          <w:rFonts w:ascii="Arial" w:hAnsi="Arial" w:cs="Arial"/>
          <w:b/>
          <w:bCs/>
        </w:rPr>
        <w:t>NPOZP</w:t>
      </w:r>
      <w:r w:rsidRPr="00570AAD">
        <w:rPr>
          <w:rFonts w:ascii="Arial" w:hAnsi="Arial" w:cs="Arial"/>
        </w:rPr>
        <w:t xml:space="preserve"> –</w:t>
      </w:r>
      <w:r w:rsidR="009A7FFD" w:rsidRPr="00570AAD">
        <w:rPr>
          <w:rFonts w:ascii="Arial" w:hAnsi="Arial" w:cs="Arial"/>
        </w:rPr>
        <w:t xml:space="preserve"> Narodowy Program</w:t>
      </w:r>
      <w:r w:rsidRPr="00570AAD">
        <w:rPr>
          <w:rFonts w:ascii="Arial" w:hAnsi="Arial" w:cs="Arial"/>
        </w:rPr>
        <w:t xml:space="preserve"> Ochrony Zdrowia Psychicznego</w:t>
      </w:r>
    </w:p>
    <w:p w14:paraId="499DB27E" w14:textId="69114019" w:rsidR="00D87567" w:rsidRPr="00570AAD" w:rsidRDefault="00D87567" w:rsidP="00792755">
      <w:pPr>
        <w:rPr>
          <w:rFonts w:ascii="Arial" w:hAnsi="Arial" w:cs="Arial"/>
        </w:rPr>
      </w:pPr>
      <w:r w:rsidRPr="00570AAD">
        <w:rPr>
          <w:rFonts w:ascii="Arial" w:hAnsi="Arial" w:cs="Arial"/>
          <w:b/>
          <w:bCs/>
        </w:rPr>
        <w:t xml:space="preserve">PFRON – </w:t>
      </w:r>
      <w:r w:rsidRPr="00570AAD">
        <w:rPr>
          <w:rFonts w:ascii="Arial" w:hAnsi="Arial" w:cs="Arial"/>
        </w:rPr>
        <w:t>Państwowy Fundusz Rehabilitacji Osób Niepełnosprawnych</w:t>
      </w:r>
    </w:p>
    <w:p w14:paraId="41D55B1F" w14:textId="0B0CA268" w:rsidR="00D87567" w:rsidRPr="00570AAD" w:rsidRDefault="00D87567" w:rsidP="00792755">
      <w:pPr>
        <w:rPr>
          <w:rFonts w:ascii="Arial" w:hAnsi="Arial" w:cs="Arial"/>
        </w:rPr>
      </w:pPr>
      <w:r w:rsidRPr="00570AAD">
        <w:rPr>
          <w:rFonts w:ascii="Arial" w:hAnsi="Arial" w:cs="Arial"/>
          <w:b/>
          <w:bCs/>
        </w:rPr>
        <w:t xml:space="preserve">PKD – </w:t>
      </w:r>
      <w:r w:rsidRPr="00570AAD">
        <w:rPr>
          <w:rFonts w:ascii="Arial" w:hAnsi="Arial" w:cs="Arial"/>
        </w:rPr>
        <w:t>Polska Klasyfikacja Działalności</w:t>
      </w:r>
    </w:p>
    <w:p w14:paraId="31159BD0" w14:textId="77777777" w:rsidR="00D87567" w:rsidRPr="00570AAD" w:rsidRDefault="00D87567" w:rsidP="00792755">
      <w:pPr>
        <w:rPr>
          <w:rFonts w:ascii="Arial" w:hAnsi="Arial" w:cs="Arial"/>
        </w:rPr>
      </w:pPr>
      <w:r w:rsidRPr="00570AAD">
        <w:rPr>
          <w:rFonts w:ascii="Arial" w:hAnsi="Arial" w:cs="Arial"/>
          <w:b/>
          <w:bCs/>
        </w:rPr>
        <w:t>POZ</w:t>
      </w:r>
      <w:r w:rsidRPr="00570AAD">
        <w:rPr>
          <w:rFonts w:ascii="Arial" w:hAnsi="Arial" w:cs="Arial"/>
        </w:rPr>
        <w:t xml:space="preserve"> – podstawowa opieka zdrowotna</w:t>
      </w:r>
    </w:p>
    <w:p w14:paraId="25075574" w14:textId="77777777" w:rsidR="00D87567" w:rsidRPr="00570AAD" w:rsidRDefault="00D87567" w:rsidP="00792755">
      <w:pPr>
        <w:rPr>
          <w:rFonts w:ascii="Arial" w:eastAsia="Times New Roman" w:hAnsi="Arial" w:cs="Arial"/>
          <w:lang w:eastAsia="pl-PL"/>
        </w:rPr>
      </w:pPr>
      <w:r w:rsidRPr="00570AAD">
        <w:rPr>
          <w:rFonts w:ascii="Arial" w:eastAsia="Times New Roman" w:hAnsi="Arial" w:cs="Arial"/>
          <w:b/>
          <w:bCs/>
          <w:lang w:eastAsia="pl-PL"/>
        </w:rPr>
        <w:t>PPZ</w:t>
      </w:r>
      <w:r w:rsidRPr="00570AAD">
        <w:rPr>
          <w:rFonts w:ascii="Arial" w:eastAsia="Times New Roman" w:hAnsi="Arial" w:cs="Arial"/>
          <w:lang w:eastAsia="pl-PL"/>
        </w:rPr>
        <w:t xml:space="preserve"> – program polityki zdrowotnej</w:t>
      </w:r>
    </w:p>
    <w:p w14:paraId="25660348" w14:textId="77777777" w:rsidR="00D87567" w:rsidRPr="00570AAD" w:rsidRDefault="00D87567" w:rsidP="00792755">
      <w:pPr>
        <w:rPr>
          <w:rFonts w:ascii="Arial" w:eastAsia="Times New Roman" w:hAnsi="Arial" w:cs="Arial"/>
          <w:lang w:eastAsia="pl-PL"/>
        </w:rPr>
      </w:pPr>
      <w:r w:rsidRPr="00570AAD">
        <w:rPr>
          <w:rFonts w:ascii="Arial" w:eastAsia="Times New Roman" w:hAnsi="Arial" w:cs="Arial"/>
          <w:b/>
          <w:bCs/>
          <w:lang w:eastAsia="pl-PL"/>
        </w:rPr>
        <w:t>PZ</w:t>
      </w:r>
      <w:r w:rsidRPr="00570AAD">
        <w:rPr>
          <w:rFonts w:ascii="Arial" w:eastAsia="Times New Roman" w:hAnsi="Arial" w:cs="Arial"/>
          <w:lang w:eastAsia="pl-PL"/>
        </w:rPr>
        <w:t xml:space="preserve"> – program zdrowotny</w:t>
      </w:r>
    </w:p>
    <w:p w14:paraId="5C53BC73" w14:textId="77777777" w:rsidR="00D87567" w:rsidRPr="00570AAD" w:rsidRDefault="00D87567" w:rsidP="00792755">
      <w:pPr>
        <w:rPr>
          <w:rFonts w:ascii="Arial" w:hAnsi="Arial" w:cs="Arial"/>
        </w:rPr>
      </w:pPr>
      <w:r w:rsidRPr="00570AAD">
        <w:rPr>
          <w:rFonts w:ascii="Arial" w:hAnsi="Arial" w:cs="Arial"/>
          <w:b/>
          <w:bCs/>
        </w:rPr>
        <w:t>RIPOK</w:t>
      </w:r>
      <w:r w:rsidRPr="00570AAD">
        <w:rPr>
          <w:rFonts w:ascii="Arial" w:hAnsi="Arial" w:cs="Arial"/>
        </w:rPr>
        <w:t xml:space="preserve"> – regionalne instalacje przetwarzania odpadów komunalnych</w:t>
      </w:r>
    </w:p>
    <w:p w14:paraId="13716EF5" w14:textId="77777777" w:rsidR="00D87567" w:rsidRPr="00570AAD" w:rsidRDefault="00D87567" w:rsidP="00792755">
      <w:pPr>
        <w:rPr>
          <w:rFonts w:ascii="Arial" w:hAnsi="Arial" w:cs="Arial"/>
        </w:rPr>
      </w:pPr>
      <w:r w:rsidRPr="00570AAD">
        <w:rPr>
          <w:rFonts w:ascii="Arial" w:hAnsi="Arial" w:cs="Arial"/>
          <w:b/>
          <w:bCs/>
        </w:rPr>
        <w:t>RPWDL</w:t>
      </w:r>
      <w:r w:rsidRPr="00570AAD">
        <w:rPr>
          <w:rFonts w:ascii="Arial" w:hAnsi="Arial" w:cs="Arial"/>
        </w:rPr>
        <w:t xml:space="preserve"> – Rejestr Podmiotów Wykonujących Działalność Leczniczą</w:t>
      </w:r>
    </w:p>
    <w:p w14:paraId="01BA650E" w14:textId="11523C1C" w:rsidR="00D87567" w:rsidRPr="00570AAD" w:rsidRDefault="00D87567" w:rsidP="00792755">
      <w:pPr>
        <w:rPr>
          <w:rFonts w:ascii="Arial" w:hAnsi="Arial" w:cs="Arial"/>
        </w:rPr>
      </w:pPr>
      <w:r w:rsidRPr="00570AAD">
        <w:rPr>
          <w:rFonts w:ascii="Arial" w:hAnsi="Arial" w:cs="Arial"/>
          <w:b/>
          <w:bCs/>
        </w:rPr>
        <w:t>SMR</w:t>
      </w:r>
      <w:r w:rsidR="000E0C10" w:rsidRPr="00570AAD">
        <w:rPr>
          <w:rFonts w:ascii="Arial" w:hAnsi="Arial" w:cs="Arial"/>
        </w:rPr>
        <w:t xml:space="preserve"> </w:t>
      </w:r>
      <w:r w:rsidRPr="00570AAD">
        <w:rPr>
          <w:rFonts w:ascii="Arial" w:hAnsi="Arial" w:cs="Arial"/>
          <w:color w:val="000000"/>
        </w:rPr>
        <w:t xml:space="preserve">– </w:t>
      </w:r>
      <w:r w:rsidRPr="00570AAD">
        <w:rPr>
          <w:rFonts w:ascii="Arial" w:hAnsi="Arial" w:cs="Arial"/>
        </w:rPr>
        <w:t xml:space="preserve">(ang. </w:t>
      </w:r>
      <w:proofErr w:type="spellStart"/>
      <w:r w:rsidRPr="00570AAD">
        <w:rPr>
          <w:rFonts w:ascii="Arial" w:hAnsi="Arial" w:cs="Arial"/>
          <w:i/>
          <w:iCs/>
        </w:rPr>
        <w:t>standarized</w:t>
      </w:r>
      <w:proofErr w:type="spellEnd"/>
      <w:r w:rsidRPr="00570AAD">
        <w:rPr>
          <w:rFonts w:ascii="Arial" w:hAnsi="Arial" w:cs="Arial"/>
          <w:i/>
          <w:iCs/>
        </w:rPr>
        <w:t xml:space="preserve"> </w:t>
      </w:r>
      <w:proofErr w:type="spellStart"/>
      <w:r w:rsidRPr="00570AAD">
        <w:rPr>
          <w:rFonts w:ascii="Arial" w:hAnsi="Arial" w:cs="Arial"/>
          <w:i/>
          <w:iCs/>
        </w:rPr>
        <w:t>mortality</w:t>
      </w:r>
      <w:proofErr w:type="spellEnd"/>
      <w:r w:rsidRPr="00570AAD">
        <w:rPr>
          <w:rFonts w:ascii="Arial" w:hAnsi="Arial" w:cs="Arial"/>
          <w:i/>
          <w:iCs/>
        </w:rPr>
        <w:t xml:space="preserve"> ratio</w:t>
      </w:r>
      <w:r w:rsidRPr="00570AAD">
        <w:rPr>
          <w:rFonts w:ascii="Arial" w:hAnsi="Arial" w:cs="Arial"/>
        </w:rPr>
        <w:t>), standaryzowany wskaźnik śmiertelności</w:t>
      </w:r>
    </w:p>
    <w:p w14:paraId="66C37877" w14:textId="77777777" w:rsidR="00D87567" w:rsidRPr="00570AAD" w:rsidRDefault="00D87567" w:rsidP="00792755">
      <w:pPr>
        <w:rPr>
          <w:rFonts w:ascii="Arial" w:hAnsi="Arial" w:cs="Arial"/>
        </w:rPr>
      </w:pPr>
      <w:r w:rsidRPr="00570AAD">
        <w:rPr>
          <w:rFonts w:ascii="Arial" w:hAnsi="Arial" w:cs="Arial"/>
          <w:b/>
          <w:bCs/>
        </w:rPr>
        <w:t>SOJP</w:t>
      </w:r>
      <w:r w:rsidRPr="00570AAD">
        <w:rPr>
          <w:rFonts w:ascii="Arial" w:hAnsi="Arial" w:cs="Arial"/>
        </w:rPr>
        <w:t xml:space="preserve"> – System Oceny Jakości Powietrza</w:t>
      </w:r>
    </w:p>
    <w:p w14:paraId="73F157C7" w14:textId="77777777" w:rsidR="00D87567" w:rsidRPr="00570AAD" w:rsidRDefault="00D87567" w:rsidP="00792755">
      <w:pPr>
        <w:rPr>
          <w:rFonts w:ascii="Arial" w:hAnsi="Arial" w:cs="Arial"/>
        </w:rPr>
      </w:pPr>
      <w:r w:rsidRPr="00570AAD">
        <w:rPr>
          <w:rFonts w:ascii="Arial" w:hAnsi="Arial" w:cs="Arial"/>
          <w:b/>
          <w:bCs/>
        </w:rPr>
        <w:t>SWOT</w:t>
      </w:r>
      <w:r w:rsidRPr="00570AAD">
        <w:rPr>
          <w:rFonts w:ascii="Arial" w:hAnsi="Arial" w:cs="Arial"/>
        </w:rPr>
        <w:t xml:space="preserve"> – (ang. </w:t>
      </w:r>
      <w:proofErr w:type="spellStart"/>
      <w:r w:rsidRPr="00570AAD">
        <w:rPr>
          <w:rStyle w:val="st"/>
          <w:rFonts w:ascii="Arial" w:hAnsi="Arial" w:cs="Arial"/>
          <w:i/>
          <w:iCs/>
        </w:rPr>
        <w:t>strengths</w:t>
      </w:r>
      <w:proofErr w:type="spellEnd"/>
      <w:r w:rsidRPr="00570AAD">
        <w:rPr>
          <w:rStyle w:val="st"/>
          <w:rFonts w:ascii="Arial" w:hAnsi="Arial" w:cs="Arial"/>
          <w:i/>
          <w:iCs/>
        </w:rPr>
        <w:t xml:space="preserve">, </w:t>
      </w:r>
      <w:proofErr w:type="spellStart"/>
      <w:r w:rsidRPr="00570AAD">
        <w:rPr>
          <w:rStyle w:val="st"/>
          <w:rFonts w:ascii="Arial" w:hAnsi="Arial" w:cs="Arial"/>
          <w:i/>
          <w:iCs/>
        </w:rPr>
        <w:t>weaknesses</w:t>
      </w:r>
      <w:proofErr w:type="spellEnd"/>
      <w:r w:rsidRPr="00570AAD">
        <w:rPr>
          <w:rStyle w:val="st"/>
          <w:rFonts w:ascii="Arial" w:hAnsi="Arial" w:cs="Arial"/>
          <w:i/>
          <w:iCs/>
        </w:rPr>
        <w:t xml:space="preserve">, </w:t>
      </w:r>
      <w:proofErr w:type="spellStart"/>
      <w:r w:rsidRPr="00570AAD">
        <w:rPr>
          <w:rStyle w:val="st"/>
          <w:rFonts w:ascii="Arial" w:hAnsi="Arial" w:cs="Arial"/>
          <w:i/>
          <w:iCs/>
        </w:rPr>
        <w:t>opportunities</w:t>
      </w:r>
      <w:proofErr w:type="spellEnd"/>
      <w:r w:rsidRPr="00570AAD">
        <w:rPr>
          <w:rStyle w:val="st"/>
          <w:rFonts w:ascii="Arial" w:hAnsi="Arial" w:cs="Arial"/>
          <w:i/>
          <w:iCs/>
        </w:rPr>
        <w:t xml:space="preserve">, and </w:t>
      </w:r>
      <w:proofErr w:type="spellStart"/>
      <w:r w:rsidRPr="00570AAD">
        <w:rPr>
          <w:rStyle w:val="st"/>
          <w:rFonts w:ascii="Arial" w:hAnsi="Arial" w:cs="Arial"/>
          <w:i/>
          <w:iCs/>
        </w:rPr>
        <w:t>threats</w:t>
      </w:r>
      <w:proofErr w:type="spellEnd"/>
      <w:r w:rsidRPr="00570AAD">
        <w:rPr>
          <w:rStyle w:val="st"/>
          <w:rFonts w:ascii="Arial" w:hAnsi="Arial" w:cs="Arial"/>
        </w:rPr>
        <w:t xml:space="preserve">), </w:t>
      </w:r>
      <w:r w:rsidRPr="00570AAD">
        <w:rPr>
          <w:rStyle w:val="tgc"/>
          <w:rFonts w:ascii="Arial" w:hAnsi="Arial" w:cs="Arial"/>
        </w:rPr>
        <w:t>mocne strony, słabe strony, szanse i zagrożenia</w:t>
      </w:r>
    </w:p>
    <w:p w14:paraId="0CC16961" w14:textId="77777777" w:rsidR="00D87567" w:rsidRPr="00570AAD" w:rsidRDefault="00D87567" w:rsidP="00792755">
      <w:pPr>
        <w:rPr>
          <w:rFonts w:ascii="Arial" w:hAnsi="Arial" w:cs="Arial"/>
        </w:rPr>
      </w:pPr>
      <w:r w:rsidRPr="00570AAD">
        <w:rPr>
          <w:rFonts w:ascii="Arial" w:hAnsi="Arial" w:cs="Arial"/>
          <w:b/>
          <w:bCs/>
        </w:rPr>
        <w:t>WHO</w:t>
      </w:r>
      <w:r w:rsidRPr="00570AAD">
        <w:rPr>
          <w:rFonts w:ascii="Arial" w:hAnsi="Arial" w:cs="Arial"/>
        </w:rPr>
        <w:t xml:space="preserve"> – (ang. </w:t>
      </w:r>
      <w:r w:rsidRPr="00570AAD">
        <w:rPr>
          <w:rFonts w:ascii="Arial" w:hAnsi="Arial" w:cs="Arial"/>
          <w:i/>
          <w:iCs/>
        </w:rPr>
        <w:t xml:space="preserve">World </w:t>
      </w:r>
      <w:proofErr w:type="spellStart"/>
      <w:r w:rsidRPr="00570AAD">
        <w:rPr>
          <w:rFonts w:ascii="Arial" w:hAnsi="Arial" w:cs="Arial"/>
          <w:i/>
          <w:iCs/>
        </w:rPr>
        <w:t>Health</w:t>
      </w:r>
      <w:proofErr w:type="spellEnd"/>
      <w:r w:rsidRPr="00570AAD">
        <w:rPr>
          <w:rFonts w:ascii="Arial" w:hAnsi="Arial" w:cs="Arial"/>
          <w:i/>
          <w:iCs/>
        </w:rPr>
        <w:t xml:space="preserve"> Organization</w:t>
      </w:r>
      <w:r w:rsidRPr="00570AAD">
        <w:rPr>
          <w:rFonts w:ascii="Arial" w:hAnsi="Arial" w:cs="Arial"/>
        </w:rPr>
        <w:t>), Światowa Organizacja Zdrowia</w:t>
      </w:r>
    </w:p>
    <w:p w14:paraId="72F459EB" w14:textId="77777777" w:rsidR="00D87567" w:rsidRPr="00570AAD" w:rsidRDefault="00D87567" w:rsidP="00792755">
      <w:pPr>
        <w:rPr>
          <w:rFonts w:ascii="Arial" w:hAnsi="Arial" w:cs="Arial"/>
        </w:rPr>
      </w:pPr>
      <w:r w:rsidRPr="00570AAD">
        <w:rPr>
          <w:rFonts w:ascii="Arial" w:hAnsi="Arial" w:cs="Arial"/>
          <w:b/>
          <w:bCs/>
        </w:rPr>
        <w:t>WIOŚ</w:t>
      </w:r>
      <w:r w:rsidRPr="00570AAD">
        <w:rPr>
          <w:rFonts w:ascii="Arial" w:hAnsi="Arial" w:cs="Arial"/>
        </w:rPr>
        <w:t xml:space="preserve"> – Wojewódzki Inspektorat Ochrony Środowiska</w:t>
      </w:r>
    </w:p>
    <w:p w14:paraId="232A889B" w14:textId="52EACD93" w:rsidR="00B17BC8" w:rsidRPr="00570AAD" w:rsidRDefault="00D87567" w:rsidP="00792755">
      <w:pPr>
        <w:rPr>
          <w:rFonts w:ascii="Arial" w:hAnsi="Arial" w:cs="Arial"/>
        </w:rPr>
      </w:pPr>
      <w:r w:rsidRPr="00570AAD">
        <w:rPr>
          <w:rFonts w:ascii="Arial" w:hAnsi="Arial" w:cs="Arial"/>
          <w:b/>
          <w:bCs/>
        </w:rPr>
        <w:t xml:space="preserve">ZUS – </w:t>
      </w:r>
      <w:r w:rsidRPr="00570AAD">
        <w:rPr>
          <w:rFonts w:ascii="Arial" w:hAnsi="Arial" w:cs="Arial"/>
        </w:rPr>
        <w:t>Zakład Ubezpieczeń Społecznych</w:t>
      </w:r>
    </w:p>
    <w:p w14:paraId="0C0669B9" w14:textId="77777777" w:rsidR="00C56CD5" w:rsidRPr="00570AAD" w:rsidRDefault="00C56CD5" w:rsidP="00792755">
      <w:pPr>
        <w:rPr>
          <w:rFonts w:ascii="Arial" w:hAnsi="Arial" w:cs="Arial"/>
        </w:rPr>
        <w:sectPr w:rsidR="00C56CD5" w:rsidRPr="00570AAD" w:rsidSect="00B17E09">
          <w:type w:val="continuous"/>
          <w:pgSz w:w="11906" w:h="16838"/>
          <w:pgMar w:top="1417" w:right="1417" w:bottom="1417" w:left="1417" w:header="708" w:footer="708" w:gutter="0"/>
          <w:cols w:num="2" w:space="708"/>
          <w:docGrid w:linePitch="360"/>
        </w:sectPr>
      </w:pPr>
    </w:p>
    <w:p w14:paraId="3D01CE01" w14:textId="77777777" w:rsidR="00D87567" w:rsidRPr="00570AAD" w:rsidRDefault="00D87567" w:rsidP="00792755">
      <w:pPr>
        <w:rPr>
          <w:rFonts w:ascii="Arial" w:hAnsi="Arial" w:cs="Arial"/>
        </w:rPr>
        <w:sectPr w:rsidR="00D87567" w:rsidRPr="00570AAD" w:rsidSect="00B17E09">
          <w:pgSz w:w="11906" w:h="16838"/>
          <w:pgMar w:top="1417" w:right="1417" w:bottom="1417" w:left="1417" w:header="708" w:footer="708" w:gutter="0"/>
          <w:cols w:num="2" w:space="708"/>
          <w:docGrid w:linePitch="360"/>
        </w:sectPr>
      </w:pPr>
    </w:p>
    <w:sdt>
      <w:sdtPr>
        <w:rPr>
          <w:rFonts w:eastAsiaTheme="minorHAnsi" w:cs="Arial"/>
          <w:sz w:val="22"/>
          <w:szCs w:val="22"/>
          <w:lang w:eastAsia="en-US"/>
        </w:rPr>
        <w:id w:val="1266657884"/>
        <w:docPartObj>
          <w:docPartGallery w:val="Table of Contents"/>
          <w:docPartUnique/>
        </w:docPartObj>
      </w:sdtPr>
      <w:sdtEndPr>
        <w:rPr>
          <w:bCs/>
        </w:rPr>
      </w:sdtEndPr>
      <w:sdtContent>
        <w:p w14:paraId="0948BF47" w14:textId="7BE3B962" w:rsidR="005E3BEE" w:rsidRPr="00792755" w:rsidRDefault="005E3BEE" w:rsidP="00792755">
          <w:pPr>
            <w:pStyle w:val="Nagwekspisutreci"/>
            <w:spacing w:after="360"/>
            <w:rPr>
              <w:rFonts w:cs="Arial"/>
              <w:sz w:val="28"/>
              <w:szCs w:val="28"/>
            </w:rPr>
          </w:pPr>
          <w:r w:rsidRPr="00792755">
            <w:rPr>
              <w:rFonts w:cs="Arial"/>
              <w:sz w:val="28"/>
              <w:szCs w:val="28"/>
            </w:rPr>
            <w:t>Spis treści</w:t>
          </w:r>
        </w:p>
        <w:p w14:paraId="27C59CCC" w14:textId="494AFE6F" w:rsidR="00920EC1" w:rsidRPr="00920EC1" w:rsidRDefault="005E3BEE">
          <w:pPr>
            <w:pStyle w:val="Spistreci1"/>
            <w:tabs>
              <w:tab w:val="right" w:leader="dot" w:pos="9062"/>
            </w:tabs>
            <w:rPr>
              <w:rFonts w:ascii="Arial" w:eastAsiaTheme="minorEastAsia" w:hAnsi="Arial" w:cs="Arial"/>
              <w:noProof/>
              <w:lang w:eastAsia="pl-PL"/>
            </w:rPr>
          </w:pPr>
          <w:r w:rsidRPr="00570AAD">
            <w:rPr>
              <w:rFonts w:ascii="Arial" w:hAnsi="Arial" w:cs="Arial"/>
            </w:rPr>
            <w:fldChar w:fldCharType="begin"/>
          </w:r>
          <w:r w:rsidRPr="00570AAD">
            <w:rPr>
              <w:rFonts w:ascii="Arial" w:hAnsi="Arial" w:cs="Arial"/>
            </w:rPr>
            <w:instrText xml:space="preserve"> TOC \o "1-3" \h \z \u </w:instrText>
          </w:r>
          <w:r w:rsidRPr="00570AAD">
            <w:rPr>
              <w:rFonts w:ascii="Arial" w:hAnsi="Arial" w:cs="Arial"/>
            </w:rPr>
            <w:fldChar w:fldCharType="separate"/>
          </w:r>
          <w:hyperlink w:anchor="_Toc66708946" w:history="1">
            <w:r w:rsidR="00920EC1" w:rsidRPr="00920EC1">
              <w:rPr>
                <w:rStyle w:val="Hipercze"/>
                <w:rFonts w:ascii="Arial" w:hAnsi="Arial" w:cs="Arial"/>
                <w:b/>
                <w:bCs/>
                <w:noProof/>
              </w:rPr>
              <w:t>Streszczenie</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_Toc66708946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2</w:t>
            </w:r>
            <w:r w:rsidR="00920EC1" w:rsidRPr="00920EC1">
              <w:rPr>
                <w:rFonts w:ascii="Arial" w:hAnsi="Arial" w:cs="Arial"/>
                <w:noProof/>
                <w:webHidden/>
              </w:rPr>
              <w:fldChar w:fldCharType="end"/>
            </w:r>
          </w:hyperlink>
        </w:p>
        <w:p w14:paraId="631CFE79" w14:textId="4C81A44D" w:rsidR="00920EC1" w:rsidRPr="00920EC1" w:rsidRDefault="00B92F36">
          <w:pPr>
            <w:pStyle w:val="Spistreci1"/>
            <w:tabs>
              <w:tab w:val="right" w:leader="dot" w:pos="9062"/>
            </w:tabs>
            <w:rPr>
              <w:rFonts w:ascii="Arial" w:eastAsiaTheme="minorEastAsia" w:hAnsi="Arial" w:cs="Arial"/>
              <w:noProof/>
              <w:lang w:eastAsia="pl-PL"/>
            </w:rPr>
          </w:pPr>
          <w:hyperlink w:anchor="_Toc66708947" w:history="1">
            <w:r w:rsidR="00920EC1" w:rsidRPr="00920EC1">
              <w:rPr>
                <w:rStyle w:val="Hipercze"/>
                <w:rFonts w:ascii="Arial" w:hAnsi="Arial" w:cs="Arial"/>
                <w:b/>
                <w:bCs/>
                <w:noProof/>
              </w:rPr>
              <w:t>Wstęp</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_Toc66708947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11</w:t>
            </w:r>
            <w:r w:rsidR="00920EC1" w:rsidRPr="00920EC1">
              <w:rPr>
                <w:rFonts w:ascii="Arial" w:hAnsi="Arial" w:cs="Arial"/>
                <w:noProof/>
                <w:webHidden/>
              </w:rPr>
              <w:fldChar w:fldCharType="end"/>
            </w:r>
          </w:hyperlink>
        </w:p>
        <w:p w14:paraId="6A5B42EB" w14:textId="20B1FE7F" w:rsidR="00920EC1" w:rsidRPr="00920EC1" w:rsidRDefault="00B92F36">
          <w:pPr>
            <w:pStyle w:val="Spistreci1"/>
            <w:tabs>
              <w:tab w:val="right" w:leader="dot" w:pos="9062"/>
            </w:tabs>
            <w:rPr>
              <w:rFonts w:ascii="Arial" w:eastAsiaTheme="minorEastAsia" w:hAnsi="Arial" w:cs="Arial"/>
              <w:noProof/>
              <w:lang w:eastAsia="pl-PL"/>
            </w:rPr>
          </w:pPr>
          <w:hyperlink w:anchor="_Toc66708948" w:history="1">
            <w:r w:rsidR="00920EC1" w:rsidRPr="00920EC1">
              <w:rPr>
                <w:rStyle w:val="Hipercze"/>
                <w:rFonts w:ascii="Arial" w:hAnsi="Arial" w:cs="Arial"/>
                <w:b/>
                <w:bCs/>
                <w:noProof/>
              </w:rPr>
              <w:t>Rozdział 1. Diagnoza - Analiza społeczno-ekonomiczna województwa mazowieckiego</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_Toc66708948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13</w:t>
            </w:r>
            <w:r w:rsidR="00920EC1" w:rsidRPr="00920EC1">
              <w:rPr>
                <w:rFonts w:ascii="Arial" w:hAnsi="Arial" w:cs="Arial"/>
                <w:noProof/>
                <w:webHidden/>
              </w:rPr>
              <w:fldChar w:fldCharType="end"/>
            </w:r>
          </w:hyperlink>
        </w:p>
        <w:p w14:paraId="4A231ED7" w14:textId="44E1C024" w:rsidR="00920EC1" w:rsidRPr="00920EC1" w:rsidRDefault="00B92F36">
          <w:pPr>
            <w:pStyle w:val="Spistreci2"/>
            <w:rPr>
              <w:rFonts w:ascii="Arial" w:eastAsiaTheme="minorEastAsia" w:hAnsi="Arial" w:cs="Arial"/>
              <w:bCs w:val="0"/>
              <w:lang w:eastAsia="pl-PL"/>
            </w:rPr>
          </w:pPr>
          <w:hyperlink w:anchor="_Toc66708949" w:history="1">
            <w:r w:rsidR="00920EC1" w:rsidRPr="00920EC1">
              <w:rPr>
                <w:rStyle w:val="Hipercze"/>
                <w:rFonts w:ascii="Arial" w:hAnsi="Arial" w:cs="Arial"/>
              </w:rPr>
              <w:t>1.1. Analiza struktury demograficznej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_Toc66708949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13</w:t>
            </w:r>
            <w:r w:rsidR="00920EC1" w:rsidRPr="00920EC1">
              <w:rPr>
                <w:rFonts w:ascii="Arial" w:hAnsi="Arial" w:cs="Arial"/>
                <w:webHidden/>
              </w:rPr>
              <w:fldChar w:fldCharType="end"/>
            </w:r>
          </w:hyperlink>
        </w:p>
        <w:p w14:paraId="40630668" w14:textId="403D9E32" w:rsidR="00920EC1" w:rsidRPr="00920EC1" w:rsidRDefault="00B92F36">
          <w:pPr>
            <w:pStyle w:val="Spistreci2"/>
            <w:rPr>
              <w:rFonts w:ascii="Arial" w:eastAsiaTheme="minorEastAsia" w:hAnsi="Arial" w:cs="Arial"/>
              <w:bCs w:val="0"/>
              <w:lang w:eastAsia="pl-PL"/>
            </w:rPr>
          </w:pPr>
          <w:hyperlink w:anchor="_Toc66708950" w:history="1">
            <w:r w:rsidR="00920EC1" w:rsidRPr="00920EC1">
              <w:rPr>
                <w:rStyle w:val="Hipercze"/>
                <w:rFonts w:ascii="Arial" w:hAnsi="Arial" w:cs="Arial"/>
              </w:rPr>
              <w:t>1.2. Analiza struktury zamieszkania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_Toc66708950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19</w:t>
            </w:r>
            <w:r w:rsidR="00920EC1" w:rsidRPr="00920EC1">
              <w:rPr>
                <w:rFonts w:ascii="Arial" w:hAnsi="Arial" w:cs="Arial"/>
                <w:webHidden/>
              </w:rPr>
              <w:fldChar w:fldCharType="end"/>
            </w:r>
          </w:hyperlink>
        </w:p>
        <w:p w14:paraId="31F997A1" w14:textId="22AB0D1B" w:rsidR="00920EC1" w:rsidRPr="00920EC1" w:rsidRDefault="00B92F36">
          <w:pPr>
            <w:pStyle w:val="Spistreci2"/>
            <w:rPr>
              <w:rFonts w:ascii="Arial" w:eastAsiaTheme="minorEastAsia" w:hAnsi="Arial" w:cs="Arial"/>
              <w:bCs w:val="0"/>
              <w:lang w:eastAsia="pl-PL"/>
            </w:rPr>
          </w:pPr>
          <w:hyperlink w:anchor="_Toc66708951" w:history="1">
            <w:r w:rsidR="00920EC1" w:rsidRPr="00920EC1">
              <w:rPr>
                <w:rStyle w:val="Hipercze"/>
                <w:rFonts w:ascii="Arial" w:hAnsi="Arial" w:cs="Arial"/>
              </w:rPr>
              <w:t>1.3. Analiza struktury wynagrodzeń</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_Toc66708951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20</w:t>
            </w:r>
            <w:r w:rsidR="00920EC1" w:rsidRPr="00920EC1">
              <w:rPr>
                <w:rFonts w:ascii="Arial" w:hAnsi="Arial" w:cs="Arial"/>
                <w:webHidden/>
              </w:rPr>
              <w:fldChar w:fldCharType="end"/>
            </w:r>
          </w:hyperlink>
        </w:p>
        <w:p w14:paraId="4F3AB8C7" w14:textId="5A3C328E" w:rsidR="00920EC1" w:rsidRPr="00920EC1" w:rsidRDefault="00B92F36">
          <w:pPr>
            <w:pStyle w:val="Spistreci2"/>
            <w:rPr>
              <w:rFonts w:ascii="Arial" w:eastAsiaTheme="minorEastAsia" w:hAnsi="Arial" w:cs="Arial"/>
              <w:bCs w:val="0"/>
              <w:lang w:eastAsia="pl-PL"/>
            </w:rPr>
          </w:pPr>
          <w:hyperlink w:anchor="_Toc66708952" w:history="1">
            <w:r w:rsidR="00920EC1" w:rsidRPr="00920EC1">
              <w:rPr>
                <w:rStyle w:val="Hipercze"/>
                <w:rFonts w:ascii="Arial" w:hAnsi="Arial" w:cs="Arial"/>
              </w:rPr>
              <w:t>1.4. Analiza zatrudnienia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_Toc66708952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22</w:t>
            </w:r>
            <w:r w:rsidR="00920EC1" w:rsidRPr="00920EC1">
              <w:rPr>
                <w:rFonts w:ascii="Arial" w:hAnsi="Arial" w:cs="Arial"/>
                <w:webHidden/>
              </w:rPr>
              <w:fldChar w:fldCharType="end"/>
            </w:r>
          </w:hyperlink>
        </w:p>
        <w:p w14:paraId="1ACF9A77" w14:textId="4C89CF5E" w:rsidR="00920EC1" w:rsidRPr="00920EC1" w:rsidRDefault="00B92F36">
          <w:pPr>
            <w:pStyle w:val="Spistreci2"/>
            <w:rPr>
              <w:rFonts w:ascii="Arial" w:eastAsiaTheme="minorEastAsia" w:hAnsi="Arial" w:cs="Arial"/>
              <w:bCs w:val="0"/>
              <w:lang w:eastAsia="pl-PL"/>
            </w:rPr>
          </w:pPr>
          <w:hyperlink w:anchor="_Toc66708953" w:history="1">
            <w:r w:rsidR="00920EC1" w:rsidRPr="00920EC1">
              <w:rPr>
                <w:rStyle w:val="Hipercze"/>
                <w:rFonts w:ascii="Arial" w:hAnsi="Arial" w:cs="Arial"/>
              </w:rPr>
              <w:t>1.5. Analiza instytucji zapewniających wsparcie społeczne</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_Toc66708953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24</w:t>
            </w:r>
            <w:r w:rsidR="00920EC1" w:rsidRPr="00920EC1">
              <w:rPr>
                <w:rFonts w:ascii="Arial" w:hAnsi="Arial" w:cs="Arial"/>
                <w:webHidden/>
              </w:rPr>
              <w:fldChar w:fldCharType="end"/>
            </w:r>
          </w:hyperlink>
        </w:p>
        <w:p w14:paraId="2965777C" w14:textId="6E996A6C" w:rsidR="00920EC1" w:rsidRPr="00920EC1" w:rsidRDefault="00B92F36">
          <w:pPr>
            <w:pStyle w:val="Spistreci2"/>
            <w:rPr>
              <w:rFonts w:ascii="Arial" w:eastAsiaTheme="minorEastAsia" w:hAnsi="Arial" w:cs="Arial"/>
              <w:bCs w:val="0"/>
              <w:lang w:eastAsia="pl-PL"/>
            </w:rPr>
          </w:pPr>
          <w:hyperlink w:anchor="_Toc66708954" w:history="1">
            <w:r w:rsidR="00920EC1" w:rsidRPr="00920EC1">
              <w:rPr>
                <w:rStyle w:val="Hipercze"/>
                <w:rFonts w:ascii="Arial" w:hAnsi="Arial" w:cs="Arial"/>
              </w:rPr>
              <w:t>1.6. Analiza samooceny stanu zdrowia mieszkańców regionu</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_Toc66708954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28</w:t>
            </w:r>
            <w:r w:rsidR="00920EC1" w:rsidRPr="00920EC1">
              <w:rPr>
                <w:rFonts w:ascii="Arial" w:hAnsi="Arial" w:cs="Arial"/>
                <w:webHidden/>
              </w:rPr>
              <w:fldChar w:fldCharType="end"/>
            </w:r>
          </w:hyperlink>
        </w:p>
        <w:p w14:paraId="34A5A8FD" w14:textId="4306D2E2" w:rsidR="00920EC1" w:rsidRPr="00920EC1" w:rsidRDefault="00B92F36">
          <w:pPr>
            <w:pStyle w:val="Spistreci1"/>
            <w:tabs>
              <w:tab w:val="right" w:leader="dot" w:pos="9062"/>
            </w:tabs>
            <w:rPr>
              <w:rFonts w:ascii="Arial" w:eastAsiaTheme="minorEastAsia" w:hAnsi="Arial" w:cs="Arial"/>
              <w:noProof/>
              <w:lang w:eastAsia="pl-PL"/>
            </w:rPr>
          </w:pPr>
          <w:hyperlink w:anchor="_Toc66708955" w:history="1">
            <w:r w:rsidR="00920EC1" w:rsidRPr="00920EC1">
              <w:rPr>
                <w:rStyle w:val="Hipercze"/>
                <w:rFonts w:ascii="Arial" w:hAnsi="Arial" w:cs="Arial"/>
                <w:b/>
                <w:bCs/>
                <w:noProof/>
              </w:rPr>
              <w:t>Rozdział 2. Środowiskowe uwarunkowania zdrowia</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_Toc66708955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32</w:t>
            </w:r>
            <w:r w:rsidR="00920EC1" w:rsidRPr="00920EC1">
              <w:rPr>
                <w:rFonts w:ascii="Arial" w:hAnsi="Arial" w:cs="Arial"/>
                <w:noProof/>
                <w:webHidden/>
              </w:rPr>
              <w:fldChar w:fldCharType="end"/>
            </w:r>
          </w:hyperlink>
        </w:p>
        <w:p w14:paraId="5250BCB0" w14:textId="4B4CFBDC" w:rsidR="00920EC1" w:rsidRPr="00920EC1" w:rsidRDefault="00B92F36">
          <w:pPr>
            <w:pStyle w:val="Spistreci2"/>
            <w:rPr>
              <w:rFonts w:ascii="Arial" w:eastAsiaTheme="minorEastAsia" w:hAnsi="Arial" w:cs="Arial"/>
              <w:bCs w:val="0"/>
              <w:lang w:eastAsia="pl-PL"/>
            </w:rPr>
          </w:pPr>
          <w:hyperlink w:anchor="_Toc66708956" w:history="1">
            <w:r w:rsidR="00920EC1" w:rsidRPr="00920EC1">
              <w:rPr>
                <w:rStyle w:val="Hipercze"/>
                <w:rFonts w:ascii="Arial" w:hAnsi="Arial" w:cs="Arial"/>
              </w:rPr>
              <w:t>2.1. System monitoringu środowiska na terenie województwa mazowieckiego</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_Toc66708956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33</w:t>
            </w:r>
            <w:r w:rsidR="00920EC1" w:rsidRPr="00920EC1">
              <w:rPr>
                <w:rFonts w:ascii="Arial" w:hAnsi="Arial" w:cs="Arial"/>
                <w:webHidden/>
              </w:rPr>
              <w:fldChar w:fldCharType="end"/>
            </w:r>
          </w:hyperlink>
        </w:p>
        <w:p w14:paraId="7E63906A" w14:textId="39155ABC" w:rsidR="00920EC1" w:rsidRPr="00920EC1" w:rsidRDefault="00B92F36">
          <w:pPr>
            <w:pStyle w:val="Spistreci2"/>
            <w:rPr>
              <w:rFonts w:ascii="Arial" w:eastAsiaTheme="minorEastAsia" w:hAnsi="Arial" w:cs="Arial"/>
              <w:bCs w:val="0"/>
              <w:lang w:eastAsia="pl-PL"/>
            </w:rPr>
          </w:pPr>
          <w:hyperlink w:anchor="_Toc66708957" w:history="1">
            <w:r w:rsidR="00920EC1" w:rsidRPr="00920EC1">
              <w:rPr>
                <w:rStyle w:val="Hipercze"/>
                <w:rFonts w:ascii="Arial" w:hAnsi="Arial" w:cs="Arial"/>
              </w:rPr>
              <w:t>2.2. Zanieczyszczenie powietrza atmosferycznego</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_Toc66708957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35</w:t>
            </w:r>
            <w:r w:rsidR="00920EC1" w:rsidRPr="00920EC1">
              <w:rPr>
                <w:rFonts w:ascii="Arial" w:hAnsi="Arial" w:cs="Arial"/>
                <w:webHidden/>
              </w:rPr>
              <w:fldChar w:fldCharType="end"/>
            </w:r>
          </w:hyperlink>
        </w:p>
        <w:p w14:paraId="4CA8229A" w14:textId="6FCF500F" w:rsidR="00920EC1" w:rsidRPr="00920EC1" w:rsidRDefault="00B92F36">
          <w:pPr>
            <w:pStyle w:val="Spistreci2"/>
            <w:rPr>
              <w:rFonts w:ascii="Arial" w:eastAsiaTheme="minorEastAsia" w:hAnsi="Arial" w:cs="Arial"/>
              <w:bCs w:val="0"/>
              <w:lang w:eastAsia="pl-PL"/>
            </w:rPr>
          </w:pPr>
          <w:hyperlink w:anchor="_Toc66708958" w:history="1">
            <w:r w:rsidR="00920EC1" w:rsidRPr="00920EC1">
              <w:rPr>
                <w:rStyle w:val="Hipercze"/>
                <w:rFonts w:ascii="Arial" w:hAnsi="Arial" w:cs="Arial"/>
              </w:rPr>
              <w:t>2.3. Jakość wody</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_Toc66708958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38</w:t>
            </w:r>
            <w:r w:rsidR="00920EC1" w:rsidRPr="00920EC1">
              <w:rPr>
                <w:rFonts w:ascii="Arial" w:hAnsi="Arial" w:cs="Arial"/>
                <w:webHidden/>
              </w:rPr>
              <w:fldChar w:fldCharType="end"/>
            </w:r>
          </w:hyperlink>
        </w:p>
        <w:p w14:paraId="69443D98" w14:textId="7D883D63" w:rsidR="00920EC1" w:rsidRPr="00920EC1" w:rsidRDefault="00B92F36">
          <w:pPr>
            <w:pStyle w:val="Spistreci2"/>
            <w:rPr>
              <w:rFonts w:ascii="Arial" w:eastAsiaTheme="minorEastAsia" w:hAnsi="Arial" w:cs="Arial"/>
              <w:bCs w:val="0"/>
              <w:lang w:eastAsia="pl-PL"/>
            </w:rPr>
          </w:pPr>
          <w:hyperlink w:anchor="_Toc66708959" w:history="1">
            <w:r w:rsidR="00920EC1" w:rsidRPr="00920EC1">
              <w:rPr>
                <w:rStyle w:val="Hipercze"/>
                <w:rFonts w:ascii="Arial" w:hAnsi="Arial" w:cs="Arial"/>
              </w:rPr>
              <w:t>2.4. Monitoring hałasu</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_Toc66708959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40</w:t>
            </w:r>
            <w:r w:rsidR="00920EC1" w:rsidRPr="00920EC1">
              <w:rPr>
                <w:rFonts w:ascii="Arial" w:hAnsi="Arial" w:cs="Arial"/>
                <w:webHidden/>
              </w:rPr>
              <w:fldChar w:fldCharType="end"/>
            </w:r>
          </w:hyperlink>
        </w:p>
        <w:p w14:paraId="79FBCD47" w14:textId="14737D39" w:rsidR="00920EC1" w:rsidRPr="00920EC1" w:rsidRDefault="00B92F36">
          <w:pPr>
            <w:pStyle w:val="Spistreci2"/>
            <w:rPr>
              <w:rFonts w:ascii="Arial" w:eastAsiaTheme="minorEastAsia" w:hAnsi="Arial" w:cs="Arial"/>
              <w:bCs w:val="0"/>
              <w:lang w:eastAsia="pl-PL"/>
            </w:rPr>
          </w:pPr>
          <w:hyperlink w:anchor="_Toc66708960" w:history="1">
            <w:r w:rsidR="00920EC1" w:rsidRPr="00920EC1">
              <w:rPr>
                <w:rStyle w:val="Hipercze"/>
                <w:rFonts w:ascii="Arial" w:hAnsi="Arial" w:cs="Arial"/>
              </w:rPr>
              <w:t>2.5. Pola elektromagnetyczne</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_Toc66708960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42</w:t>
            </w:r>
            <w:r w:rsidR="00920EC1" w:rsidRPr="00920EC1">
              <w:rPr>
                <w:rFonts w:ascii="Arial" w:hAnsi="Arial" w:cs="Arial"/>
                <w:webHidden/>
              </w:rPr>
              <w:fldChar w:fldCharType="end"/>
            </w:r>
          </w:hyperlink>
        </w:p>
        <w:p w14:paraId="4BFF0D8F" w14:textId="7AC00AE3" w:rsidR="00920EC1" w:rsidRPr="00920EC1" w:rsidRDefault="00B92F36">
          <w:pPr>
            <w:pStyle w:val="Spistreci2"/>
            <w:rPr>
              <w:rFonts w:ascii="Arial" w:eastAsiaTheme="minorEastAsia" w:hAnsi="Arial" w:cs="Arial"/>
              <w:bCs w:val="0"/>
              <w:lang w:eastAsia="pl-PL"/>
            </w:rPr>
          </w:pPr>
          <w:hyperlink w:anchor="_Toc66708961" w:history="1">
            <w:r w:rsidR="00920EC1" w:rsidRPr="00920EC1">
              <w:rPr>
                <w:rStyle w:val="Hipercze"/>
                <w:rFonts w:ascii="Arial" w:hAnsi="Arial" w:cs="Arial"/>
              </w:rPr>
              <w:t>2.6. Odpady</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_Toc66708961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44</w:t>
            </w:r>
            <w:r w:rsidR="00920EC1" w:rsidRPr="00920EC1">
              <w:rPr>
                <w:rFonts w:ascii="Arial" w:hAnsi="Arial" w:cs="Arial"/>
                <w:webHidden/>
              </w:rPr>
              <w:fldChar w:fldCharType="end"/>
            </w:r>
          </w:hyperlink>
        </w:p>
        <w:p w14:paraId="12B80F07" w14:textId="0340FF74" w:rsidR="00920EC1" w:rsidRPr="00920EC1" w:rsidRDefault="00B92F36">
          <w:pPr>
            <w:pStyle w:val="Spistreci1"/>
            <w:tabs>
              <w:tab w:val="right" w:leader="dot" w:pos="9062"/>
            </w:tabs>
            <w:rPr>
              <w:rFonts w:ascii="Arial" w:eastAsiaTheme="minorEastAsia" w:hAnsi="Arial" w:cs="Arial"/>
              <w:noProof/>
              <w:lang w:eastAsia="pl-PL"/>
            </w:rPr>
          </w:pPr>
          <w:hyperlink w:anchor="_Toc66708962" w:history="1">
            <w:r w:rsidR="00920EC1" w:rsidRPr="00920EC1">
              <w:rPr>
                <w:rStyle w:val="Hipercze"/>
                <w:rFonts w:ascii="Arial" w:hAnsi="Arial" w:cs="Arial"/>
                <w:b/>
                <w:bCs/>
                <w:noProof/>
              </w:rPr>
              <w:t>Rozdział 3. Uwarunkowania zdrowia związane ze stylem życia</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_Toc66708962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48</w:t>
            </w:r>
            <w:r w:rsidR="00920EC1" w:rsidRPr="00920EC1">
              <w:rPr>
                <w:rFonts w:ascii="Arial" w:hAnsi="Arial" w:cs="Arial"/>
                <w:noProof/>
                <w:webHidden/>
              </w:rPr>
              <w:fldChar w:fldCharType="end"/>
            </w:r>
          </w:hyperlink>
        </w:p>
        <w:p w14:paraId="3A253E7C" w14:textId="12230441" w:rsidR="00920EC1" w:rsidRPr="00920EC1" w:rsidRDefault="00B92F36">
          <w:pPr>
            <w:pStyle w:val="Spistreci2"/>
            <w:rPr>
              <w:rFonts w:ascii="Arial" w:eastAsiaTheme="minorEastAsia" w:hAnsi="Arial" w:cs="Arial"/>
              <w:bCs w:val="0"/>
              <w:lang w:eastAsia="pl-PL"/>
            </w:rPr>
          </w:pPr>
          <w:hyperlink w:anchor="_Toc66708963" w:history="1">
            <w:r w:rsidR="00920EC1" w:rsidRPr="00920EC1">
              <w:rPr>
                <w:rStyle w:val="Hipercze"/>
                <w:rFonts w:ascii="Arial" w:hAnsi="Arial" w:cs="Arial"/>
              </w:rPr>
              <w:t>3.1. Palenie tytoniu</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_Toc66708963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48</w:t>
            </w:r>
            <w:r w:rsidR="00920EC1" w:rsidRPr="00920EC1">
              <w:rPr>
                <w:rFonts w:ascii="Arial" w:hAnsi="Arial" w:cs="Arial"/>
                <w:webHidden/>
              </w:rPr>
              <w:fldChar w:fldCharType="end"/>
            </w:r>
          </w:hyperlink>
        </w:p>
        <w:p w14:paraId="41DAE4B4" w14:textId="03477B10" w:rsidR="00920EC1" w:rsidRPr="00920EC1" w:rsidRDefault="00B92F36">
          <w:pPr>
            <w:pStyle w:val="Spistreci2"/>
            <w:rPr>
              <w:rFonts w:ascii="Arial" w:eastAsiaTheme="minorEastAsia" w:hAnsi="Arial" w:cs="Arial"/>
              <w:bCs w:val="0"/>
              <w:lang w:eastAsia="pl-PL"/>
            </w:rPr>
          </w:pPr>
          <w:hyperlink w:anchor="_Toc66708964" w:history="1">
            <w:r w:rsidR="00920EC1" w:rsidRPr="00920EC1">
              <w:rPr>
                <w:rStyle w:val="Hipercze"/>
                <w:rFonts w:ascii="Arial" w:hAnsi="Arial" w:cs="Arial"/>
              </w:rPr>
              <w:t>3.2. Spożycie alkoholu</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_Toc66708964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55</w:t>
            </w:r>
            <w:r w:rsidR="00920EC1" w:rsidRPr="00920EC1">
              <w:rPr>
                <w:rFonts w:ascii="Arial" w:hAnsi="Arial" w:cs="Arial"/>
                <w:webHidden/>
              </w:rPr>
              <w:fldChar w:fldCharType="end"/>
            </w:r>
          </w:hyperlink>
        </w:p>
        <w:p w14:paraId="05849613" w14:textId="4E126CAB" w:rsidR="00920EC1" w:rsidRPr="00920EC1" w:rsidRDefault="00B92F36">
          <w:pPr>
            <w:pStyle w:val="Spistreci2"/>
            <w:rPr>
              <w:rFonts w:ascii="Arial" w:eastAsiaTheme="minorEastAsia" w:hAnsi="Arial" w:cs="Arial"/>
              <w:bCs w:val="0"/>
              <w:lang w:eastAsia="pl-PL"/>
            </w:rPr>
          </w:pPr>
          <w:hyperlink w:anchor="_Toc66708965" w:history="1">
            <w:r w:rsidR="00920EC1" w:rsidRPr="00920EC1">
              <w:rPr>
                <w:rStyle w:val="Hipercze"/>
                <w:rFonts w:ascii="Arial" w:hAnsi="Arial" w:cs="Arial"/>
              </w:rPr>
              <w:t>3.3. Inne używki</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_Toc66708965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61</w:t>
            </w:r>
            <w:r w:rsidR="00920EC1" w:rsidRPr="00920EC1">
              <w:rPr>
                <w:rFonts w:ascii="Arial" w:hAnsi="Arial" w:cs="Arial"/>
                <w:webHidden/>
              </w:rPr>
              <w:fldChar w:fldCharType="end"/>
            </w:r>
          </w:hyperlink>
        </w:p>
        <w:p w14:paraId="4A7E11B9" w14:textId="4A13EFA1" w:rsidR="00920EC1" w:rsidRPr="00920EC1" w:rsidRDefault="00B92F36">
          <w:pPr>
            <w:pStyle w:val="Spistreci2"/>
            <w:tabs>
              <w:tab w:val="left" w:pos="880"/>
            </w:tabs>
            <w:rPr>
              <w:rFonts w:ascii="Arial" w:eastAsiaTheme="minorEastAsia" w:hAnsi="Arial" w:cs="Arial"/>
              <w:bCs w:val="0"/>
              <w:lang w:eastAsia="pl-PL"/>
            </w:rPr>
          </w:pPr>
          <w:hyperlink w:anchor="_Toc66708966" w:history="1">
            <w:r w:rsidR="00920EC1" w:rsidRPr="00920EC1">
              <w:rPr>
                <w:rStyle w:val="Hipercze"/>
                <w:rFonts w:ascii="Arial" w:hAnsi="Arial" w:cs="Arial"/>
              </w:rPr>
              <w:t>3.4.</w:t>
            </w:r>
            <w:r w:rsidR="00920EC1" w:rsidRPr="00920EC1">
              <w:rPr>
                <w:rFonts w:ascii="Arial" w:eastAsiaTheme="minorEastAsia" w:hAnsi="Arial" w:cs="Arial"/>
                <w:bCs w:val="0"/>
                <w:lang w:eastAsia="pl-PL"/>
              </w:rPr>
              <w:tab/>
            </w:r>
            <w:r w:rsidR="00920EC1" w:rsidRPr="00920EC1">
              <w:rPr>
                <w:rStyle w:val="Hipercze"/>
                <w:rFonts w:ascii="Arial" w:hAnsi="Arial" w:cs="Arial"/>
              </w:rPr>
              <w:t>Aktywność fizyczna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_Toc66708966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65</w:t>
            </w:r>
            <w:r w:rsidR="00920EC1" w:rsidRPr="00920EC1">
              <w:rPr>
                <w:rFonts w:ascii="Arial" w:hAnsi="Arial" w:cs="Arial"/>
                <w:webHidden/>
              </w:rPr>
              <w:fldChar w:fldCharType="end"/>
            </w:r>
          </w:hyperlink>
        </w:p>
        <w:p w14:paraId="617AB03C" w14:textId="2B4E77AD" w:rsidR="00920EC1" w:rsidRPr="00920EC1" w:rsidRDefault="00B92F36">
          <w:pPr>
            <w:pStyle w:val="Spistreci2"/>
            <w:rPr>
              <w:rFonts w:ascii="Arial" w:eastAsiaTheme="minorEastAsia" w:hAnsi="Arial" w:cs="Arial"/>
              <w:bCs w:val="0"/>
              <w:lang w:eastAsia="pl-PL"/>
            </w:rPr>
          </w:pPr>
          <w:hyperlink w:anchor="_Toc66708967" w:history="1">
            <w:r w:rsidR="00920EC1" w:rsidRPr="00920EC1">
              <w:rPr>
                <w:rStyle w:val="Hipercze"/>
                <w:rFonts w:ascii="Arial" w:hAnsi="Arial" w:cs="Arial"/>
              </w:rPr>
              <w:t>3.5. Nadwaga/otyłość</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_Toc66708967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68</w:t>
            </w:r>
            <w:r w:rsidR="00920EC1" w:rsidRPr="00920EC1">
              <w:rPr>
                <w:rFonts w:ascii="Arial" w:hAnsi="Arial" w:cs="Arial"/>
                <w:webHidden/>
              </w:rPr>
              <w:fldChar w:fldCharType="end"/>
            </w:r>
          </w:hyperlink>
        </w:p>
        <w:p w14:paraId="3AC7D952" w14:textId="132D2661" w:rsidR="00920EC1" w:rsidRPr="00920EC1" w:rsidRDefault="00B92F36">
          <w:pPr>
            <w:pStyle w:val="Spistreci1"/>
            <w:tabs>
              <w:tab w:val="right" w:leader="dot" w:pos="9062"/>
            </w:tabs>
            <w:rPr>
              <w:rFonts w:ascii="Arial" w:eastAsiaTheme="minorEastAsia" w:hAnsi="Arial" w:cs="Arial"/>
              <w:noProof/>
              <w:lang w:eastAsia="pl-PL"/>
            </w:rPr>
          </w:pPr>
          <w:hyperlink w:anchor="_Toc66708968" w:history="1">
            <w:r w:rsidR="00920EC1" w:rsidRPr="00920EC1">
              <w:rPr>
                <w:rStyle w:val="Hipercze"/>
                <w:rFonts w:ascii="Arial" w:hAnsi="Arial" w:cs="Arial"/>
                <w:b/>
                <w:noProof/>
              </w:rPr>
              <w:t>Rozdział 4. Analiza stanu zdrowia mieszkańców województwa mazowieckiego</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_Toc66708968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75</w:t>
            </w:r>
            <w:r w:rsidR="00920EC1" w:rsidRPr="00920EC1">
              <w:rPr>
                <w:rFonts w:ascii="Arial" w:hAnsi="Arial" w:cs="Arial"/>
                <w:noProof/>
                <w:webHidden/>
              </w:rPr>
              <w:fldChar w:fldCharType="end"/>
            </w:r>
          </w:hyperlink>
        </w:p>
        <w:p w14:paraId="1FE8EB5E" w14:textId="1C35F4A5" w:rsidR="00920EC1" w:rsidRPr="00920EC1" w:rsidRDefault="00B92F36">
          <w:pPr>
            <w:pStyle w:val="Spistreci2"/>
            <w:rPr>
              <w:rFonts w:ascii="Arial" w:eastAsiaTheme="minorEastAsia" w:hAnsi="Arial" w:cs="Arial"/>
              <w:bCs w:val="0"/>
              <w:lang w:eastAsia="pl-PL"/>
            </w:rPr>
          </w:pPr>
          <w:hyperlink w:anchor="_Toc66708969" w:history="1">
            <w:r w:rsidR="00920EC1" w:rsidRPr="00920EC1">
              <w:rPr>
                <w:rStyle w:val="Hipercze"/>
                <w:rFonts w:ascii="Arial" w:hAnsi="Arial" w:cs="Arial"/>
              </w:rPr>
              <w:t>4.1. Długość życia ludności województwa mazowieckiego</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_Toc66708969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75</w:t>
            </w:r>
            <w:r w:rsidR="00920EC1" w:rsidRPr="00920EC1">
              <w:rPr>
                <w:rFonts w:ascii="Arial" w:hAnsi="Arial" w:cs="Arial"/>
                <w:webHidden/>
              </w:rPr>
              <w:fldChar w:fldCharType="end"/>
            </w:r>
          </w:hyperlink>
        </w:p>
        <w:p w14:paraId="459A410D" w14:textId="4A7B7821" w:rsidR="00920EC1" w:rsidRPr="00920EC1" w:rsidRDefault="00B92F36">
          <w:pPr>
            <w:pStyle w:val="Spistreci2"/>
            <w:rPr>
              <w:rFonts w:ascii="Arial" w:eastAsiaTheme="minorEastAsia" w:hAnsi="Arial" w:cs="Arial"/>
              <w:bCs w:val="0"/>
              <w:lang w:eastAsia="pl-PL"/>
            </w:rPr>
          </w:pPr>
          <w:hyperlink w:anchor="_Toc66708970" w:history="1">
            <w:r w:rsidR="00920EC1" w:rsidRPr="00920EC1">
              <w:rPr>
                <w:rStyle w:val="Hipercze"/>
                <w:rFonts w:ascii="Arial" w:hAnsi="Arial" w:cs="Arial"/>
              </w:rPr>
              <w:t>4.2. Umieralność ludności województwa mazowieckiego</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_Toc66708970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78</w:t>
            </w:r>
            <w:r w:rsidR="00920EC1" w:rsidRPr="00920EC1">
              <w:rPr>
                <w:rFonts w:ascii="Arial" w:hAnsi="Arial" w:cs="Arial"/>
                <w:webHidden/>
              </w:rPr>
              <w:fldChar w:fldCharType="end"/>
            </w:r>
          </w:hyperlink>
        </w:p>
        <w:p w14:paraId="49BE69A3" w14:textId="65B06CEE" w:rsidR="00920EC1" w:rsidRPr="00920EC1" w:rsidRDefault="00B92F36">
          <w:pPr>
            <w:pStyle w:val="Spistreci3"/>
            <w:tabs>
              <w:tab w:val="right" w:leader="dot" w:pos="9062"/>
            </w:tabs>
            <w:rPr>
              <w:rFonts w:ascii="Arial" w:eastAsiaTheme="minorEastAsia" w:hAnsi="Arial" w:cs="Arial"/>
              <w:noProof/>
              <w:lang w:eastAsia="pl-PL"/>
            </w:rPr>
          </w:pPr>
          <w:hyperlink w:anchor="_Toc66708971" w:history="1">
            <w:r w:rsidR="00920EC1" w:rsidRPr="00920EC1">
              <w:rPr>
                <w:rStyle w:val="Hipercze"/>
                <w:rFonts w:ascii="Arial" w:hAnsi="Arial" w:cs="Arial"/>
                <w:noProof/>
              </w:rPr>
              <w:t>4.2.1. Umieralność ogólna</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_Toc66708971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78</w:t>
            </w:r>
            <w:r w:rsidR="00920EC1" w:rsidRPr="00920EC1">
              <w:rPr>
                <w:rFonts w:ascii="Arial" w:hAnsi="Arial" w:cs="Arial"/>
                <w:noProof/>
                <w:webHidden/>
              </w:rPr>
              <w:fldChar w:fldCharType="end"/>
            </w:r>
          </w:hyperlink>
        </w:p>
        <w:p w14:paraId="28E76ADB" w14:textId="72E75E7A" w:rsidR="00920EC1" w:rsidRPr="00920EC1" w:rsidRDefault="00B92F36">
          <w:pPr>
            <w:pStyle w:val="Spistreci3"/>
            <w:tabs>
              <w:tab w:val="right" w:leader="dot" w:pos="9062"/>
            </w:tabs>
            <w:rPr>
              <w:rFonts w:ascii="Arial" w:eastAsiaTheme="minorEastAsia" w:hAnsi="Arial" w:cs="Arial"/>
              <w:noProof/>
              <w:lang w:eastAsia="pl-PL"/>
            </w:rPr>
          </w:pPr>
          <w:hyperlink w:anchor="_Toc66708972" w:history="1">
            <w:r w:rsidR="00920EC1" w:rsidRPr="00920EC1">
              <w:rPr>
                <w:rStyle w:val="Hipercze"/>
                <w:rFonts w:ascii="Arial" w:hAnsi="Arial" w:cs="Arial"/>
                <w:noProof/>
              </w:rPr>
              <w:t>4.2.2. Umieralność według wybranych grup przyczyn zgonów</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_Toc66708972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79</w:t>
            </w:r>
            <w:r w:rsidR="00920EC1" w:rsidRPr="00920EC1">
              <w:rPr>
                <w:rFonts w:ascii="Arial" w:hAnsi="Arial" w:cs="Arial"/>
                <w:noProof/>
                <w:webHidden/>
              </w:rPr>
              <w:fldChar w:fldCharType="end"/>
            </w:r>
          </w:hyperlink>
        </w:p>
        <w:p w14:paraId="50FB28D4" w14:textId="6AC1F0EB" w:rsidR="00920EC1" w:rsidRPr="00920EC1" w:rsidRDefault="00B92F36">
          <w:pPr>
            <w:pStyle w:val="Spistreci2"/>
            <w:rPr>
              <w:rFonts w:ascii="Arial" w:eastAsiaTheme="minorEastAsia" w:hAnsi="Arial" w:cs="Arial"/>
              <w:bCs w:val="0"/>
              <w:lang w:eastAsia="pl-PL"/>
            </w:rPr>
          </w:pPr>
          <w:hyperlink w:anchor="_Toc66708973" w:history="1">
            <w:r w:rsidR="00920EC1" w:rsidRPr="00920EC1">
              <w:rPr>
                <w:rStyle w:val="Hipercze"/>
                <w:rFonts w:ascii="Arial" w:hAnsi="Arial" w:cs="Arial"/>
              </w:rPr>
              <w:t>4.3. Analiza stanu zdrowia na podstawie danych dotyczących hospitalizacji (chorobowość hospitalizowana)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_Toc66708973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87</w:t>
            </w:r>
            <w:r w:rsidR="00920EC1" w:rsidRPr="00920EC1">
              <w:rPr>
                <w:rFonts w:ascii="Arial" w:hAnsi="Arial" w:cs="Arial"/>
                <w:webHidden/>
              </w:rPr>
              <w:fldChar w:fldCharType="end"/>
            </w:r>
          </w:hyperlink>
        </w:p>
        <w:p w14:paraId="4E5A1B9D" w14:textId="3206C865" w:rsidR="00920EC1" w:rsidRPr="00920EC1" w:rsidRDefault="00B92F36">
          <w:pPr>
            <w:pStyle w:val="Spistreci2"/>
            <w:rPr>
              <w:rFonts w:ascii="Arial" w:eastAsiaTheme="minorEastAsia" w:hAnsi="Arial" w:cs="Arial"/>
              <w:bCs w:val="0"/>
              <w:lang w:eastAsia="pl-PL"/>
            </w:rPr>
          </w:pPr>
          <w:hyperlink w:anchor="_Toc66708974" w:history="1">
            <w:r w:rsidR="00920EC1" w:rsidRPr="00920EC1">
              <w:rPr>
                <w:rStyle w:val="Hipercze"/>
                <w:rFonts w:ascii="Arial" w:hAnsi="Arial" w:cs="Arial"/>
              </w:rPr>
              <w:t>4.3.1. Chorobowość hospitalizowana ogólna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_Toc66708974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87</w:t>
            </w:r>
            <w:r w:rsidR="00920EC1" w:rsidRPr="00920EC1">
              <w:rPr>
                <w:rFonts w:ascii="Arial" w:hAnsi="Arial" w:cs="Arial"/>
                <w:webHidden/>
              </w:rPr>
              <w:fldChar w:fldCharType="end"/>
            </w:r>
          </w:hyperlink>
        </w:p>
        <w:p w14:paraId="71E244A0" w14:textId="460E7267" w:rsidR="00920EC1" w:rsidRPr="00920EC1" w:rsidRDefault="00B92F36">
          <w:pPr>
            <w:pStyle w:val="Spistreci2"/>
            <w:rPr>
              <w:rFonts w:ascii="Arial" w:eastAsiaTheme="minorEastAsia" w:hAnsi="Arial" w:cs="Arial"/>
              <w:bCs w:val="0"/>
              <w:lang w:eastAsia="pl-PL"/>
            </w:rPr>
          </w:pPr>
          <w:hyperlink w:anchor="_Toc66708975" w:history="1">
            <w:r w:rsidR="00920EC1" w:rsidRPr="00920EC1">
              <w:rPr>
                <w:rStyle w:val="Hipercze"/>
                <w:rFonts w:ascii="Arial" w:hAnsi="Arial" w:cs="Arial"/>
              </w:rPr>
              <w:t>4.3.2. Chorobowość hospitalizowana według oddziałów kardiologicznych i onkologicznych</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_Toc66708975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92</w:t>
            </w:r>
            <w:r w:rsidR="00920EC1" w:rsidRPr="00920EC1">
              <w:rPr>
                <w:rFonts w:ascii="Arial" w:hAnsi="Arial" w:cs="Arial"/>
                <w:webHidden/>
              </w:rPr>
              <w:fldChar w:fldCharType="end"/>
            </w:r>
          </w:hyperlink>
        </w:p>
        <w:p w14:paraId="106FB23A" w14:textId="469652E3" w:rsidR="00920EC1" w:rsidRPr="00920EC1" w:rsidRDefault="00B92F36">
          <w:pPr>
            <w:pStyle w:val="Spistreci3"/>
            <w:tabs>
              <w:tab w:val="right" w:leader="dot" w:pos="9062"/>
            </w:tabs>
            <w:rPr>
              <w:rFonts w:ascii="Arial" w:eastAsiaTheme="minorEastAsia" w:hAnsi="Arial" w:cs="Arial"/>
              <w:noProof/>
              <w:lang w:eastAsia="pl-PL"/>
            </w:rPr>
          </w:pPr>
          <w:hyperlink w:anchor="_Toc66708976" w:history="1">
            <w:r w:rsidR="00920EC1" w:rsidRPr="00920EC1">
              <w:rPr>
                <w:rStyle w:val="Hipercze"/>
                <w:rFonts w:ascii="Arial" w:hAnsi="Arial" w:cs="Arial"/>
                <w:noProof/>
              </w:rPr>
              <w:t>4.3.2.1. Oddział kardiologiczny</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_Toc66708976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92</w:t>
            </w:r>
            <w:r w:rsidR="00920EC1" w:rsidRPr="00920EC1">
              <w:rPr>
                <w:rFonts w:ascii="Arial" w:hAnsi="Arial" w:cs="Arial"/>
                <w:noProof/>
                <w:webHidden/>
              </w:rPr>
              <w:fldChar w:fldCharType="end"/>
            </w:r>
          </w:hyperlink>
        </w:p>
        <w:p w14:paraId="2815178A" w14:textId="30F5F03E" w:rsidR="00920EC1" w:rsidRPr="00920EC1" w:rsidRDefault="00B92F36">
          <w:pPr>
            <w:pStyle w:val="Spistreci3"/>
            <w:tabs>
              <w:tab w:val="right" w:leader="dot" w:pos="9062"/>
            </w:tabs>
            <w:rPr>
              <w:rFonts w:ascii="Arial" w:eastAsiaTheme="minorEastAsia" w:hAnsi="Arial" w:cs="Arial"/>
              <w:noProof/>
              <w:lang w:eastAsia="pl-PL"/>
            </w:rPr>
          </w:pPr>
          <w:hyperlink w:anchor="_Toc66708977" w:history="1">
            <w:r w:rsidR="00920EC1" w:rsidRPr="00920EC1">
              <w:rPr>
                <w:rStyle w:val="Hipercze"/>
                <w:rFonts w:ascii="Arial" w:hAnsi="Arial" w:cs="Arial"/>
                <w:noProof/>
              </w:rPr>
              <w:t>4.3.2.1. Oddział onkologiczny</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_Toc66708977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94</w:t>
            </w:r>
            <w:r w:rsidR="00920EC1" w:rsidRPr="00920EC1">
              <w:rPr>
                <w:rFonts w:ascii="Arial" w:hAnsi="Arial" w:cs="Arial"/>
                <w:noProof/>
                <w:webHidden/>
              </w:rPr>
              <w:fldChar w:fldCharType="end"/>
            </w:r>
          </w:hyperlink>
        </w:p>
        <w:p w14:paraId="4C34D303" w14:textId="0B614324" w:rsidR="00920EC1" w:rsidRPr="00920EC1" w:rsidRDefault="00B92F36">
          <w:pPr>
            <w:pStyle w:val="Spistreci2"/>
            <w:rPr>
              <w:rFonts w:ascii="Arial" w:eastAsiaTheme="minorEastAsia" w:hAnsi="Arial" w:cs="Arial"/>
              <w:bCs w:val="0"/>
              <w:lang w:eastAsia="pl-PL"/>
            </w:rPr>
          </w:pPr>
          <w:hyperlink w:anchor="_Toc66708978" w:history="1">
            <w:r w:rsidR="00920EC1" w:rsidRPr="00920EC1">
              <w:rPr>
                <w:rStyle w:val="Hipercze"/>
                <w:rFonts w:ascii="Arial" w:hAnsi="Arial" w:cs="Arial"/>
              </w:rPr>
              <w:t>4.4. Analiza stanu zdrowia na podstawie danych dotyczących podstawowej oraz specjalistycznej ambulatoryjnej opieki zdrowotnej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_Toc66708978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95</w:t>
            </w:r>
            <w:r w:rsidR="00920EC1" w:rsidRPr="00920EC1">
              <w:rPr>
                <w:rFonts w:ascii="Arial" w:hAnsi="Arial" w:cs="Arial"/>
                <w:webHidden/>
              </w:rPr>
              <w:fldChar w:fldCharType="end"/>
            </w:r>
          </w:hyperlink>
        </w:p>
        <w:p w14:paraId="218FF7AD" w14:textId="7186EA50" w:rsidR="00920EC1" w:rsidRPr="00920EC1" w:rsidRDefault="00B92F36">
          <w:pPr>
            <w:pStyle w:val="Spistreci2"/>
            <w:rPr>
              <w:rFonts w:ascii="Arial" w:eastAsiaTheme="minorEastAsia" w:hAnsi="Arial" w:cs="Arial"/>
              <w:bCs w:val="0"/>
              <w:lang w:eastAsia="pl-PL"/>
            </w:rPr>
          </w:pPr>
          <w:hyperlink w:anchor="_Toc66708979" w:history="1">
            <w:r w:rsidR="00920EC1" w:rsidRPr="00920EC1">
              <w:rPr>
                <w:rStyle w:val="Hipercze"/>
                <w:rFonts w:ascii="Arial" w:hAnsi="Arial" w:cs="Arial"/>
              </w:rPr>
              <w:t>4.5. Absencja chorobowa z powodu choroby własnej oraz renty z tytułu niezdolności do pracy na terenie województwa mazowieckiego</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_Toc66708979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99</w:t>
            </w:r>
            <w:r w:rsidR="00920EC1" w:rsidRPr="00920EC1">
              <w:rPr>
                <w:rFonts w:ascii="Arial" w:hAnsi="Arial" w:cs="Arial"/>
                <w:webHidden/>
              </w:rPr>
              <w:fldChar w:fldCharType="end"/>
            </w:r>
          </w:hyperlink>
        </w:p>
        <w:p w14:paraId="2B1D7CAB" w14:textId="60359E8B" w:rsidR="00920EC1" w:rsidRPr="00920EC1" w:rsidRDefault="00B92F36">
          <w:pPr>
            <w:pStyle w:val="Spistreci3"/>
            <w:tabs>
              <w:tab w:val="right" w:leader="dot" w:pos="9062"/>
            </w:tabs>
            <w:rPr>
              <w:rFonts w:ascii="Arial" w:eastAsiaTheme="minorEastAsia" w:hAnsi="Arial" w:cs="Arial"/>
              <w:noProof/>
              <w:lang w:eastAsia="pl-PL"/>
            </w:rPr>
          </w:pPr>
          <w:hyperlink w:anchor="_Toc66708980" w:history="1">
            <w:r w:rsidR="00920EC1" w:rsidRPr="00920EC1">
              <w:rPr>
                <w:rStyle w:val="Hipercze"/>
                <w:rFonts w:ascii="Arial" w:hAnsi="Arial" w:cs="Arial"/>
                <w:noProof/>
              </w:rPr>
              <w:t>4.5.1. Absencja chorobowa z powodu choroby własnej</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_Toc66708980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99</w:t>
            </w:r>
            <w:r w:rsidR="00920EC1" w:rsidRPr="00920EC1">
              <w:rPr>
                <w:rFonts w:ascii="Arial" w:hAnsi="Arial" w:cs="Arial"/>
                <w:noProof/>
                <w:webHidden/>
              </w:rPr>
              <w:fldChar w:fldCharType="end"/>
            </w:r>
          </w:hyperlink>
        </w:p>
        <w:p w14:paraId="25447747" w14:textId="1C896880" w:rsidR="00920EC1" w:rsidRPr="00920EC1" w:rsidRDefault="00B92F36">
          <w:pPr>
            <w:pStyle w:val="Spistreci3"/>
            <w:tabs>
              <w:tab w:val="right" w:leader="dot" w:pos="9062"/>
            </w:tabs>
            <w:rPr>
              <w:rFonts w:ascii="Arial" w:eastAsiaTheme="minorEastAsia" w:hAnsi="Arial" w:cs="Arial"/>
              <w:noProof/>
              <w:lang w:eastAsia="pl-PL"/>
            </w:rPr>
          </w:pPr>
          <w:hyperlink w:anchor="_Toc66708981" w:history="1">
            <w:r w:rsidR="00920EC1" w:rsidRPr="00920EC1">
              <w:rPr>
                <w:rStyle w:val="Hipercze"/>
                <w:rFonts w:ascii="Arial" w:hAnsi="Arial" w:cs="Arial"/>
                <w:noProof/>
              </w:rPr>
              <w:t>4.5.2. Renty z tytułu niezdolności do pracy</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_Toc66708981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102</w:t>
            </w:r>
            <w:r w:rsidR="00920EC1" w:rsidRPr="00920EC1">
              <w:rPr>
                <w:rFonts w:ascii="Arial" w:hAnsi="Arial" w:cs="Arial"/>
                <w:noProof/>
                <w:webHidden/>
              </w:rPr>
              <w:fldChar w:fldCharType="end"/>
            </w:r>
          </w:hyperlink>
        </w:p>
        <w:p w14:paraId="4EA09963" w14:textId="13A52373" w:rsidR="00920EC1" w:rsidRPr="00920EC1" w:rsidRDefault="00B92F36">
          <w:pPr>
            <w:pStyle w:val="Spistreci1"/>
            <w:tabs>
              <w:tab w:val="right" w:leader="dot" w:pos="9062"/>
            </w:tabs>
            <w:rPr>
              <w:rFonts w:ascii="Arial" w:eastAsiaTheme="minorEastAsia" w:hAnsi="Arial" w:cs="Arial"/>
              <w:noProof/>
              <w:lang w:eastAsia="pl-PL"/>
            </w:rPr>
          </w:pPr>
          <w:hyperlink w:anchor="_Toc66708982" w:history="1">
            <w:r w:rsidR="00920EC1" w:rsidRPr="00920EC1">
              <w:rPr>
                <w:rStyle w:val="Hipercze"/>
                <w:rFonts w:ascii="Arial" w:hAnsi="Arial" w:cs="Arial"/>
                <w:b/>
                <w:noProof/>
              </w:rPr>
              <w:t>Rozdział 5. Prognoza stanu zdrowia mieszkańców województwa mazowieckiego w perspektywie 2018-2035</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_Toc66708982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106</w:t>
            </w:r>
            <w:r w:rsidR="00920EC1" w:rsidRPr="00920EC1">
              <w:rPr>
                <w:rFonts w:ascii="Arial" w:hAnsi="Arial" w:cs="Arial"/>
                <w:noProof/>
                <w:webHidden/>
              </w:rPr>
              <w:fldChar w:fldCharType="end"/>
            </w:r>
          </w:hyperlink>
        </w:p>
        <w:p w14:paraId="02294675" w14:textId="6023E3BD" w:rsidR="00920EC1" w:rsidRPr="00920EC1" w:rsidRDefault="00B92F36">
          <w:pPr>
            <w:pStyle w:val="Spistreci2"/>
            <w:rPr>
              <w:rFonts w:ascii="Arial" w:eastAsiaTheme="minorEastAsia" w:hAnsi="Arial" w:cs="Arial"/>
              <w:bCs w:val="0"/>
              <w:lang w:eastAsia="pl-PL"/>
            </w:rPr>
          </w:pPr>
          <w:hyperlink w:anchor="_Toc66708983" w:history="1">
            <w:r w:rsidR="00920EC1" w:rsidRPr="00920EC1">
              <w:rPr>
                <w:rStyle w:val="Hipercze"/>
                <w:rFonts w:ascii="Arial" w:hAnsi="Arial" w:cs="Arial"/>
              </w:rPr>
              <w:t>5.1. Prognoza demograficzna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_Toc66708983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106</w:t>
            </w:r>
            <w:r w:rsidR="00920EC1" w:rsidRPr="00920EC1">
              <w:rPr>
                <w:rFonts w:ascii="Arial" w:hAnsi="Arial" w:cs="Arial"/>
                <w:webHidden/>
              </w:rPr>
              <w:fldChar w:fldCharType="end"/>
            </w:r>
          </w:hyperlink>
        </w:p>
        <w:p w14:paraId="0480A1AB" w14:textId="726C8F85" w:rsidR="00920EC1" w:rsidRPr="00920EC1" w:rsidRDefault="00B92F36">
          <w:pPr>
            <w:pStyle w:val="Spistreci2"/>
            <w:rPr>
              <w:rFonts w:ascii="Arial" w:eastAsiaTheme="minorEastAsia" w:hAnsi="Arial" w:cs="Arial"/>
              <w:bCs w:val="0"/>
              <w:lang w:eastAsia="pl-PL"/>
            </w:rPr>
          </w:pPr>
          <w:hyperlink w:anchor="_Toc66708984" w:history="1">
            <w:r w:rsidR="00920EC1" w:rsidRPr="00920EC1">
              <w:rPr>
                <w:rStyle w:val="Hipercze"/>
                <w:rFonts w:ascii="Arial" w:hAnsi="Arial" w:cs="Arial"/>
              </w:rPr>
              <w:t>5.2 Starzenie się społeczeństwa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_Toc66708984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110</w:t>
            </w:r>
            <w:r w:rsidR="00920EC1" w:rsidRPr="00920EC1">
              <w:rPr>
                <w:rFonts w:ascii="Arial" w:hAnsi="Arial" w:cs="Arial"/>
                <w:webHidden/>
              </w:rPr>
              <w:fldChar w:fldCharType="end"/>
            </w:r>
          </w:hyperlink>
        </w:p>
        <w:p w14:paraId="55C6C236" w14:textId="2F86125F" w:rsidR="00920EC1" w:rsidRPr="00920EC1" w:rsidRDefault="00B92F36">
          <w:pPr>
            <w:pStyle w:val="Spistreci2"/>
            <w:rPr>
              <w:rFonts w:ascii="Arial" w:eastAsiaTheme="minorEastAsia" w:hAnsi="Arial" w:cs="Arial"/>
              <w:bCs w:val="0"/>
              <w:lang w:eastAsia="pl-PL"/>
            </w:rPr>
          </w:pPr>
          <w:hyperlink w:anchor="_Toc66708985" w:history="1">
            <w:r w:rsidR="00920EC1" w:rsidRPr="00920EC1">
              <w:rPr>
                <w:rStyle w:val="Hipercze"/>
                <w:rFonts w:ascii="Arial" w:hAnsi="Arial" w:cs="Arial"/>
              </w:rPr>
              <w:t>5.3 Onkologia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_Toc66708985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112</w:t>
            </w:r>
            <w:r w:rsidR="00920EC1" w:rsidRPr="00920EC1">
              <w:rPr>
                <w:rFonts w:ascii="Arial" w:hAnsi="Arial" w:cs="Arial"/>
                <w:webHidden/>
              </w:rPr>
              <w:fldChar w:fldCharType="end"/>
            </w:r>
          </w:hyperlink>
        </w:p>
        <w:p w14:paraId="45157F14" w14:textId="6A2854C2" w:rsidR="00920EC1" w:rsidRPr="00920EC1" w:rsidRDefault="00B92F36">
          <w:pPr>
            <w:pStyle w:val="Spistreci2"/>
            <w:tabs>
              <w:tab w:val="left" w:pos="880"/>
            </w:tabs>
            <w:rPr>
              <w:rFonts w:ascii="Arial" w:eastAsiaTheme="minorEastAsia" w:hAnsi="Arial" w:cs="Arial"/>
              <w:bCs w:val="0"/>
              <w:lang w:eastAsia="pl-PL"/>
            </w:rPr>
          </w:pPr>
          <w:hyperlink w:anchor="_Toc66708986" w:history="1">
            <w:r w:rsidR="00920EC1" w:rsidRPr="00920EC1">
              <w:rPr>
                <w:rStyle w:val="Hipercze"/>
                <w:rFonts w:ascii="Arial" w:hAnsi="Arial" w:cs="Arial"/>
              </w:rPr>
              <w:t>5.4</w:t>
            </w:r>
            <w:r w:rsidR="00920EC1" w:rsidRPr="00920EC1">
              <w:rPr>
                <w:rFonts w:ascii="Arial" w:eastAsiaTheme="minorEastAsia" w:hAnsi="Arial" w:cs="Arial"/>
                <w:bCs w:val="0"/>
                <w:lang w:eastAsia="pl-PL"/>
              </w:rPr>
              <w:tab/>
            </w:r>
            <w:r w:rsidR="00920EC1" w:rsidRPr="00920EC1">
              <w:rPr>
                <w:rStyle w:val="Hipercze"/>
                <w:rFonts w:ascii="Arial" w:hAnsi="Arial" w:cs="Arial"/>
              </w:rPr>
              <w:t>Rehabilitacja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_Toc66708986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113</w:t>
            </w:r>
            <w:r w:rsidR="00920EC1" w:rsidRPr="00920EC1">
              <w:rPr>
                <w:rFonts w:ascii="Arial" w:hAnsi="Arial" w:cs="Arial"/>
                <w:webHidden/>
              </w:rPr>
              <w:fldChar w:fldCharType="end"/>
            </w:r>
          </w:hyperlink>
        </w:p>
        <w:p w14:paraId="64B8FB47" w14:textId="39643E94" w:rsidR="00920EC1" w:rsidRPr="00920EC1" w:rsidRDefault="00B92F36">
          <w:pPr>
            <w:pStyle w:val="Spistreci2"/>
            <w:tabs>
              <w:tab w:val="left" w:pos="880"/>
            </w:tabs>
            <w:rPr>
              <w:rFonts w:ascii="Arial" w:eastAsiaTheme="minorEastAsia" w:hAnsi="Arial" w:cs="Arial"/>
              <w:bCs w:val="0"/>
              <w:lang w:eastAsia="pl-PL"/>
            </w:rPr>
          </w:pPr>
          <w:hyperlink w:anchor="_Toc66708987" w:history="1">
            <w:r w:rsidR="00920EC1" w:rsidRPr="00920EC1">
              <w:rPr>
                <w:rStyle w:val="Hipercze"/>
                <w:rFonts w:ascii="Arial" w:hAnsi="Arial" w:cs="Arial"/>
              </w:rPr>
              <w:t>5.5</w:t>
            </w:r>
            <w:r w:rsidR="00920EC1" w:rsidRPr="00920EC1">
              <w:rPr>
                <w:rFonts w:ascii="Arial" w:eastAsiaTheme="minorEastAsia" w:hAnsi="Arial" w:cs="Arial"/>
                <w:bCs w:val="0"/>
                <w:lang w:eastAsia="pl-PL"/>
              </w:rPr>
              <w:tab/>
            </w:r>
            <w:r w:rsidR="00920EC1" w:rsidRPr="00920EC1">
              <w:rPr>
                <w:rStyle w:val="Hipercze"/>
                <w:rFonts w:ascii="Arial" w:hAnsi="Arial" w:cs="Arial"/>
              </w:rPr>
              <w:t>Kardiologia</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_Toc66708987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113</w:t>
            </w:r>
            <w:r w:rsidR="00920EC1" w:rsidRPr="00920EC1">
              <w:rPr>
                <w:rFonts w:ascii="Arial" w:hAnsi="Arial" w:cs="Arial"/>
                <w:webHidden/>
              </w:rPr>
              <w:fldChar w:fldCharType="end"/>
            </w:r>
          </w:hyperlink>
        </w:p>
        <w:p w14:paraId="278CCAE8" w14:textId="7DA1163D" w:rsidR="00920EC1" w:rsidRPr="00920EC1" w:rsidRDefault="00B92F36">
          <w:pPr>
            <w:pStyle w:val="Spistreci2"/>
            <w:tabs>
              <w:tab w:val="left" w:pos="880"/>
            </w:tabs>
            <w:rPr>
              <w:rFonts w:ascii="Arial" w:eastAsiaTheme="minorEastAsia" w:hAnsi="Arial" w:cs="Arial"/>
              <w:bCs w:val="0"/>
              <w:lang w:eastAsia="pl-PL"/>
            </w:rPr>
          </w:pPr>
          <w:hyperlink w:anchor="_Toc66708988" w:history="1">
            <w:r w:rsidR="00920EC1" w:rsidRPr="00920EC1">
              <w:rPr>
                <w:rStyle w:val="Hipercze"/>
                <w:rFonts w:ascii="Arial" w:hAnsi="Arial" w:cs="Arial"/>
              </w:rPr>
              <w:t>5.6</w:t>
            </w:r>
            <w:r w:rsidR="00920EC1" w:rsidRPr="00920EC1">
              <w:rPr>
                <w:rFonts w:ascii="Arial" w:eastAsiaTheme="minorEastAsia" w:hAnsi="Arial" w:cs="Arial"/>
                <w:bCs w:val="0"/>
                <w:lang w:eastAsia="pl-PL"/>
              </w:rPr>
              <w:tab/>
            </w:r>
            <w:r w:rsidR="00920EC1" w:rsidRPr="00920EC1">
              <w:rPr>
                <w:rStyle w:val="Hipercze"/>
                <w:rFonts w:ascii="Arial" w:hAnsi="Arial" w:cs="Arial"/>
              </w:rPr>
              <w:t>Zaburzenia psychiczne</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_Toc66708988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114</w:t>
            </w:r>
            <w:r w:rsidR="00920EC1" w:rsidRPr="00920EC1">
              <w:rPr>
                <w:rFonts w:ascii="Arial" w:hAnsi="Arial" w:cs="Arial"/>
                <w:webHidden/>
              </w:rPr>
              <w:fldChar w:fldCharType="end"/>
            </w:r>
          </w:hyperlink>
        </w:p>
        <w:p w14:paraId="5F50E046" w14:textId="6CE91851" w:rsidR="00920EC1" w:rsidRPr="00920EC1" w:rsidRDefault="00B92F36">
          <w:pPr>
            <w:pStyle w:val="Spistreci1"/>
            <w:tabs>
              <w:tab w:val="right" w:leader="dot" w:pos="9062"/>
            </w:tabs>
            <w:rPr>
              <w:rFonts w:ascii="Arial" w:eastAsiaTheme="minorEastAsia" w:hAnsi="Arial" w:cs="Arial"/>
              <w:noProof/>
              <w:lang w:eastAsia="pl-PL"/>
            </w:rPr>
          </w:pPr>
          <w:hyperlink w:anchor="_Toc66708989" w:history="1">
            <w:r w:rsidR="00920EC1" w:rsidRPr="00920EC1">
              <w:rPr>
                <w:rStyle w:val="Hipercze"/>
                <w:rFonts w:ascii="Arial" w:hAnsi="Arial" w:cs="Arial"/>
                <w:b/>
                <w:noProof/>
              </w:rPr>
              <w:t>Rozdział 6. Dostępność usług zdrowotnych</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_Toc66708989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118</w:t>
            </w:r>
            <w:r w:rsidR="00920EC1" w:rsidRPr="00920EC1">
              <w:rPr>
                <w:rFonts w:ascii="Arial" w:hAnsi="Arial" w:cs="Arial"/>
                <w:noProof/>
                <w:webHidden/>
              </w:rPr>
              <w:fldChar w:fldCharType="end"/>
            </w:r>
          </w:hyperlink>
        </w:p>
        <w:p w14:paraId="3CB8CDE6" w14:textId="59102E10" w:rsidR="00920EC1" w:rsidRPr="00920EC1" w:rsidRDefault="00B92F36">
          <w:pPr>
            <w:pStyle w:val="Spistreci2"/>
            <w:rPr>
              <w:rFonts w:ascii="Arial" w:eastAsiaTheme="minorEastAsia" w:hAnsi="Arial" w:cs="Arial"/>
              <w:bCs w:val="0"/>
              <w:lang w:eastAsia="pl-PL"/>
            </w:rPr>
          </w:pPr>
          <w:hyperlink w:anchor="_Toc66708990" w:history="1">
            <w:r w:rsidR="00920EC1" w:rsidRPr="00920EC1">
              <w:rPr>
                <w:rStyle w:val="Hipercze"/>
                <w:rFonts w:ascii="Arial" w:hAnsi="Arial" w:cs="Arial"/>
              </w:rPr>
              <w:t>6.1. Dostęp do opieki geriatrycznej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_Toc66708990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120</w:t>
            </w:r>
            <w:r w:rsidR="00920EC1" w:rsidRPr="00920EC1">
              <w:rPr>
                <w:rFonts w:ascii="Arial" w:hAnsi="Arial" w:cs="Arial"/>
                <w:webHidden/>
              </w:rPr>
              <w:fldChar w:fldCharType="end"/>
            </w:r>
          </w:hyperlink>
        </w:p>
        <w:p w14:paraId="18BFBCAF" w14:textId="3FB29B9E" w:rsidR="00920EC1" w:rsidRPr="00920EC1" w:rsidRDefault="00B92F36">
          <w:pPr>
            <w:pStyle w:val="Spistreci2"/>
            <w:rPr>
              <w:rFonts w:ascii="Arial" w:eastAsiaTheme="minorEastAsia" w:hAnsi="Arial" w:cs="Arial"/>
              <w:bCs w:val="0"/>
              <w:lang w:eastAsia="pl-PL"/>
            </w:rPr>
          </w:pPr>
          <w:hyperlink w:anchor="_Toc66708991" w:history="1">
            <w:r w:rsidR="00920EC1" w:rsidRPr="00920EC1">
              <w:rPr>
                <w:rStyle w:val="Hipercze"/>
                <w:rFonts w:ascii="Arial" w:hAnsi="Arial" w:cs="Arial"/>
              </w:rPr>
              <w:t>6.2. Dostęp do opieki onkologicznej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_Toc66708991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121</w:t>
            </w:r>
            <w:r w:rsidR="00920EC1" w:rsidRPr="00920EC1">
              <w:rPr>
                <w:rFonts w:ascii="Arial" w:hAnsi="Arial" w:cs="Arial"/>
                <w:webHidden/>
              </w:rPr>
              <w:fldChar w:fldCharType="end"/>
            </w:r>
          </w:hyperlink>
        </w:p>
        <w:p w14:paraId="0EB64E09" w14:textId="0D371E7C" w:rsidR="00920EC1" w:rsidRPr="00920EC1" w:rsidRDefault="00B92F36">
          <w:pPr>
            <w:pStyle w:val="Spistreci2"/>
            <w:rPr>
              <w:rFonts w:ascii="Arial" w:eastAsiaTheme="minorEastAsia" w:hAnsi="Arial" w:cs="Arial"/>
              <w:bCs w:val="0"/>
              <w:lang w:eastAsia="pl-PL"/>
            </w:rPr>
          </w:pPr>
          <w:hyperlink w:anchor="_Toc66708992" w:history="1">
            <w:r w:rsidR="00920EC1" w:rsidRPr="00920EC1">
              <w:rPr>
                <w:rStyle w:val="Hipercze"/>
                <w:rFonts w:ascii="Arial" w:hAnsi="Arial" w:cs="Arial"/>
              </w:rPr>
              <w:t>6.3. Dostęp do opieki rehabilitacyjnej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_Toc66708992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123</w:t>
            </w:r>
            <w:r w:rsidR="00920EC1" w:rsidRPr="00920EC1">
              <w:rPr>
                <w:rFonts w:ascii="Arial" w:hAnsi="Arial" w:cs="Arial"/>
                <w:webHidden/>
              </w:rPr>
              <w:fldChar w:fldCharType="end"/>
            </w:r>
          </w:hyperlink>
        </w:p>
        <w:p w14:paraId="02DC5530" w14:textId="0C42B677" w:rsidR="00920EC1" w:rsidRPr="00920EC1" w:rsidRDefault="00B92F36">
          <w:pPr>
            <w:pStyle w:val="Spistreci2"/>
            <w:rPr>
              <w:rFonts w:ascii="Arial" w:eastAsiaTheme="minorEastAsia" w:hAnsi="Arial" w:cs="Arial"/>
              <w:bCs w:val="0"/>
              <w:lang w:eastAsia="pl-PL"/>
            </w:rPr>
          </w:pPr>
          <w:hyperlink w:anchor="_Toc66708993" w:history="1">
            <w:r w:rsidR="00920EC1" w:rsidRPr="00920EC1">
              <w:rPr>
                <w:rStyle w:val="Hipercze"/>
                <w:rFonts w:ascii="Arial" w:hAnsi="Arial" w:cs="Arial"/>
              </w:rPr>
              <w:t>6.4. Dostęp do opieki kardiologicznej</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_Toc66708993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125</w:t>
            </w:r>
            <w:r w:rsidR="00920EC1" w:rsidRPr="00920EC1">
              <w:rPr>
                <w:rFonts w:ascii="Arial" w:hAnsi="Arial" w:cs="Arial"/>
                <w:webHidden/>
              </w:rPr>
              <w:fldChar w:fldCharType="end"/>
            </w:r>
          </w:hyperlink>
        </w:p>
        <w:p w14:paraId="59BCC277" w14:textId="2953544C" w:rsidR="00920EC1" w:rsidRPr="00920EC1" w:rsidRDefault="00B92F36">
          <w:pPr>
            <w:pStyle w:val="Spistreci2"/>
            <w:tabs>
              <w:tab w:val="left" w:pos="1100"/>
            </w:tabs>
            <w:rPr>
              <w:rFonts w:ascii="Arial" w:eastAsiaTheme="minorEastAsia" w:hAnsi="Arial" w:cs="Arial"/>
              <w:bCs w:val="0"/>
              <w:lang w:eastAsia="pl-PL"/>
            </w:rPr>
          </w:pPr>
          <w:hyperlink w:anchor="_Toc66708994" w:history="1">
            <w:r w:rsidR="00920EC1" w:rsidRPr="00920EC1">
              <w:rPr>
                <w:rStyle w:val="Hipercze"/>
                <w:rFonts w:ascii="Arial" w:hAnsi="Arial" w:cs="Arial"/>
              </w:rPr>
              <w:t xml:space="preserve">6.5. </w:t>
            </w:r>
            <w:r w:rsidR="00920EC1" w:rsidRPr="00920EC1">
              <w:rPr>
                <w:rFonts w:ascii="Arial" w:eastAsiaTheme="minorEastAsia" w:hAnsi="Arial" w:cs="Arial"/>
                <w:bCs w:val="0"/>
                <w:lang w:eastAsia="pl-PL"/>
              </w:rPr>
              <w:tab/>
            </w:r>
            <w:r w:rsidR="00920EC1" w:rsidRPr="00920EC1">
              <w:rPr>
                <w:rStyle w:val="Hipercze"/>
                <w:rFonts w:ascii="Arial" w:hAnsi="Arial" w:cs="Arial"/>
              </w:rPr>
              <w:t>Dostęp do opieki dla osób z zaburzeniami psychicznymi</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_Toc66708994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128</w:t>
            </w:r>
            <w:r w:rsidR="00920EC1" w:rsidRPr="00920EC1">
              <w:rPr>
                <w:rFonts w:ascii="Arial" w:hAnsi="Arial" w:cs="Arial"/>
                <w:webHidden/>
              </w:rPr>
              <w:fldChar w:fldCharType="end"/>
            </w:r>
          </w:hyperlink>
        </w:p>
        <w:p w14:paraId="397D39A2" w14:textId="115F92FE" w:rsidR="00920EC1" w:rsidRPr="00920EC1" w:rsidRDefault="00B92F36">
          <w:pPr>
            <w:pStyle w:val="Spistreci1"/>
            <w:tabs>
              <w:tab w:val="right" w:leader="dot" w:pos="9062"/>
            </w:tabs>
            <w:rPr>
              <w:rFonts w:ascii="Arial" w:eastAsiaTheme="minorEastAsia" w:hAnsi="Arial" w:cs="Arial"/>
              <w:noProof/>
              <w:lang w:eastAsia="pl-PL"/>
            </w:rPr>
          </w:pPr>
          <w:hyperlink w:anchor="_Toc66708995" w:history="1">
            <w:r w:rsidR="00920EC1" w:rsidRPr="00920EC1">
              <w:rPr>
                <w:rStyle w:val="Hipercze"/>
                <w:rFonts w:ascii="Arial" w:hAnsi="Arial" w:cs="Arial"/>
                <w:b/>
                <w:bCs/>
                <w:noProof/>
              </w:rPr>
              <w:t>Rozdział 7. Analiza opinii AOTMiT wydanych do PZ/PPZ z terenu województwa mazowieckiego w latach 2012-2017</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_Toc66708995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131</w:t>
            </w:r>
            <w:r w:rsidR="00920EC1" w:rsidRPr="00920EC1">
              <w:rPr>
                <w:rFonts w:ascii="Arial" w:hAnsi="Arial" w:cs="Arial"/>
                <w:noProof/>
                <w:webHidden/>
              </w:rPr>
              <w:fldChar w:fldCharType="end"/>
            </w:r>
          </w:hyperlink>
        </w:p>
        <w:p w14:paraId="1418C3A3" w14:textId="20DB5FD2" w:rsidR="00920EC1" w:rsidRPr="00920EC1" w:rsidRDefault="00B92F36">
          <w:pPr>
            <w:pStyle w:val="Spistreci1"/>
            <w:tabs>
              <w:tab w:val="right" w:leader="dot" w:pos="9062"/>
            </w:tabs>
            <w:rPr>
              <w:rFonts w:ascii="Arial" w:eastAsiaTheme="minorEastAsia" w:hAnsi="Arial" w:cs="Arial"/>
              <w:noProof/>
              <w:lang w:eastAsia="pl-PL"/>
            </w:rPr>
          </w:pPr>
          <w:hyperlink w:anchor="_Toc66708996" w:history="1">
            <w:r w:rsidR="00920EC1" w:rsidRPr="00920EC1">
              <w:rPr>
                <w:rStyle w:val="Hipercze"/>
                <w:rFonts w:ascii="Arial" w:hAnsi="Arial" w:cs="Arial"/>
                <w:b/>
                <w:bCs/>
                <w:noProof/>
              </w:rPr>
              <w:t>Rozdział 8. Fundusze Europejskie dla jednostek samorządu terytorialnego  w latach 2014-2020</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_Toc66708996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137</w:t>
            </w:r>
            <w:r w:rsidR="00920EC1" w:rsidRPr="00920EC1">
              <w:rPr>
                <w:rFonts w:ascii="Arial" w:hAnsi="Arial" w:cs="Arial"/>
                <w:noProof/>
                <w:webHidden/>
              </w:rPr>
              <w:fldChar w:fldCharType="end"/>
            </w:r>
          </w:hyperlink>
        </w:p>
        <w:p w14:paraId="1515F825" w14:textId="3F0697E7" w:rsidR="00920EC1" w:rsidRPr="00920EC1" w:rsidRDefault="00B92F36">
          <w:pPr>
            <w:pStyle w:val="Spistreci2"/>
            <w:rPr>
              <w:rFonts w:ascii="Arial" w:eastAsiaTheme="minorEastAsia" w:hAnsi="Arial" w:cs="Arial"/>
              <w:bCs w:val="0"/>
              <w:lang w:eastAsia="pl-PL"/>
            </w:rPr>
          </w:pPr>
          <w:hyperlink w:anchor="_Toc66708997" w:history="1">
            <w:r w:rsidR="00920EC1" w:rsidRPr="00920EC1">
              <w:rPr>
                <w:rStyle w:val="Hipercze"/>
                <w:rFonts w:ascii="Arial" w:hAnsi="Arial" w:cs="Arial"/>
              </w:rPr>
              <w:t>8.1. Zdrowie we Wszystkich Politykach</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_Toc66708997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137</w:t>
            </w:r>
            <w:r w:rsidR="00920EC1" w:rsidRPr="00920EC1">
              <w:rPr>
                <w:rFonts w:ascii="Arial" w:hAnsi="Arial" w:cs="Arial"/>
                <w:webHidden/>
              </w:rPr>
              <w:fldChar w:fldCharType="end"/>
            </w:r>
          </w:hyperlink>
        </w:p>
        <w:p w14:paraId="06DD5233" w14:textId="592AFCFD" w:rsidR="00920EC1" w:rsidRPr="00920EC1" w:rsidRDefault="00B92F36">
          <w:pPr>
            <w:pStyle w:val="Spistreci2"/>
            <w:rPr>
              <w:rFonts w:ascii="Arial" w:eastAsiaTheme="minorEastAsia" w:hAnsi="Arial" w:cs="Arial"/>
              <w:bCs w:val="0"/>
              <w:lang w:eastAsia="pl-PL"/>
            </w:rPr>
          </w:pPr>
          <w:hyperlink w:anchor="_Toc66708998" w:history="1">
            <w:r w:rsidR="00920EC1" w:rsidRPr="00920EC1">
              <w:rPr>
                <w:rStyle w:val="Hipercze"/>
                <w:rFonts w:ascii="Arial" w:hAnsi="Arial" w:cs="Arial"/>
              </w:rPr>
              <w:t>8.2. Fundusze Europejskie</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_Toc66708998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138</w:t>
            </w:r>
            <w:r w:rsidR="00920EC1" w:rsidRPr="00920EC1">
              <w:rPr>
                <w:rFonts w:ascii="Arial" w:hAnsi="Arial" w:cs="Arial"/>
                <w:webHidden/>
              </w:rPr>
              <w:fldChar w:fldCharType="end"/>
            </w:r>
          </w:hyperlink>
        </w:p>
        <w:p w14:paraId="73A72F30" w14:textId="7B679790" w:rsidR="00920EC1" w:rsidRPr="00920EC1" w:rsidRDefault="00B92F36">
          <w:pPr>
            <w:pStyle w:val="Spistreci2"/>
            <w:rPr>
              <w:rFonts w:ascii="Arial" w:eastAsiaTheme="minorEastAsia" w:hAnsi="Arial" w:cs="Arial"/>
              <w:bCs w:val="0"/>
              <w:lang w:eastAsia="pl-PL"/>
            </w:rPr>
          </w:pPr>
          <w:hyperlink w:anchor="_Toc66708999" w:history="1">
            <w:r w:rsidR="00920EC1" w:rsidRPr="00920EC1">
              <w:rPr>
                <w:rStyle w:val="Hipercze"/>
                <w:rFonts w:ascii="Arial" w:hAnsi="Arial" w:cs="Arial"/>
              </w:rPr>
              <w:t>8.3. Regionalny Program Operacyjny Województwa Mazowieckiego 2014-2020</w:t>
            </w:r>
            <w:r w:rsidR="00920EC1" w:rsidRPr="00920EC1">
              <w:rPr>
                <w:rFonts w:ascii="Arial" w:hAnsi="Arial" w:cs="Arial"/>
                <w:webHidden/>
              </w:rPr>
              <w:tab/>
            </w:r>
            <w:r w:rsidR="00920EC1" w:rsidRPr="00920EC1">
              <w:rPr>
                <w:rFonts w:ascii="Arial" w:hAnsi="Arial" w:cs="Arial"/>
                <w:webHidden/>
              </w:rPr>
              <w:fldChar w:fldCharType="begin"/>
            </w:r>
            <w:r w:rsidR="00920EC1" w:rsidRPr="00920EC1">
              <w:rPr>
                <w:rFonts w:ascii="Arial" w:hAnsi="Arial" w:cs="Arial"/>
                <w:webHidden/>
              </w:rPr>
              <w:instrText xml:space="preserve"> PAGEREF _Toc66708999 \h </w:instrText>
            </w:r>
            <w:r w:rsidR="00920EC1" w:rsidRPr="00920EC1">
              <w:rPr>
                <w:rFonts w:ascii="Arial" w:hAnsi="Arial" w:cs="Arial"/>
                <w:webHidden/>
              </w:rPr>
            </w:r>
            <w:r w:rsidR="00920EC1" w:rsidRPr="00920EC1">
              <w:rPr>
                <w:rFonts w:ascii="Arial" w:hAnsi="Arial" w:cs="Arial"/>
                <w:webHidden/>
              </w:rPr>
              <w:fldChar w:fldCharType="separate"/>
            </w:r>
            <w:r w:rsidR="00920EC1" w:rsidRPr="00920EC1">
              <w:rPr>
                <w:rFonts w:ascii="Arial" w:hAnsi="Arial" w:cs="Arial"/>
                <w:webHidden/>
              </w:rPr>
              <w:t>140</w:t>
            </w:r>
            <w:r w:rsidR="00920EC1" w:rsidRPr="00920EC1">
              <w:rPr>
                <w:rFonts w:ascii="Arial" w:hAnsi="Arial" w:cs="Arial"/>
                <w:webHidden/>
              </w:rPr>
              <w:fldChar w:fldCharType="end"/>
            </w:r>
          </w:hyperlink>
        </w:p>
        <w:p w14:paraId="6FCA3B45" w14:textId="0078D8E0" w:rsidR="00920EC1" w:rsidRPr="00920EC1" w:rsidRDefault="00B92F36">
          <w:pPr>
            <w:pStyle w:val="Spistreci1"/>
            <w:tabs>
              <w:tab w:val="right" w:leader="dot" w:pos="9062"/>
            </w:tabs>
            <w:rPr>
              <w:rFonts w:ascii="Arial" w:eastAsiaTheme="minorEastAsia" w:hAnsi="Arial" w:cs="Arial"/>
              <w:noProof/>
              <w:lang w:eastAsia="pl-PL"/>
            </w:rPr>
          </w:pPr>
          <w:hyperlink w:anchor="_Toc66709000" w:history="1">
            <w:r w:rsidR="00920EC1" w:rsidRPr="00920EC1">
              <w:rPr>
                <w:rStyle w:val="Hipercze"/>
                <w:rFonts w:ascii="Arial" w:hAnsi="Arial" w:cs="Arial"/>
                <w:b/>
                <w:noProof/>
              </w:rPr>
              <w:t>Rozdział 9. Mapa drogowa wdrożenia, monitorowania i ewaluacji działań  w zakresie polityki zdrowotnej - cele oraz kierunki działań w zakresie polityki zdrowotnej Województwa Mazowieckiego na lata 2018-2021</w:t>
            </w:r>
            <w:r w:rsidR="00920EC1" w:rsidRPr="00920EC1">
              <w:rPr>
                <w:rFonts w:ascii="Arial" w:hAnsi="Arial" w:cs="Arial"/>
                <w:noProof/>
                <w:webHidden/>
              </w:rPr>
              <w:tab/>
            </w:r>
            <w:r w:rsidR="00920EC1" w:rsidRPr="00920EC1">
              <w:rPr>
                <w:rFonts w:ascii="Arial" w:hAnsi="Arial" w:cs="Arial"/>
                <w:noProof/>
                <w:webHidden/>
              </w:rPr>
              <w:fldChar w:fldCharType="begin"/>
            </w:r>
            <w:r w:rsidR="00920EC1" w:rsidRPr="00920EC1">
              <w:rPr>
                <w:rFonts w:ascii="Arial" w:hAnsi="Arial" w:cs="Arial"/>
                <w:noProof/>
                <w:webHidden/>
              </w:rPr>
              <w:instrText xml:space="preserve"> PAGEREF _Toc66709000 \h </w:instrText>
            </w:r>
            <w:r w:rsidR="00920EC1" w:rsidRPr="00920EC1">
              <w:rPr>
                <w:rFonts w:ascii="Arial" w:hAnsi="Arial" w:cs="Arial"/>
                <w:noProof/>
                <w:webHidden/>
              </w:rPr>
            </w:r>
            <w:r w:rsidR="00920EC1" w:rsidRPr="00920EC1">
              <w:rPr>
                <w:rFonts w:ascii="Arial" w:hAnsi="Arial" w:cs="Arial"/>
                <w:noProof/>
                <w:webHidden/>
              </w:rPr>
              <w:fldChar w:fldCharType="separate"/>
            </w:r>
            <w:r w:rsidR="00920EC1" w:rsidRPr="00920EC1">
              <w:rPr>
                <w:rFonts w:ascii="Arial" w:hAnsi="Arial" w:cs="Arial"/>
                <w:noProof/>
                <w:webHidden/>
              </w:rPr>
              <w:t>144</w:t>
            </w:r>
            <w:r w:rsidR="00920EC1" w:rsidRPr="00920EC1">
              <w:rPr>
                <w:rFonts w:ascii="Arial" w:hAnsi="Arial" w:cs="Arial"/>
                <w:noProof/>
                <w:webHidden/>
              </w:rPr>
              <w:fldChar w:fldCharType="end"/>
            </w:r>
          </w:hyperlink>
        </w:p>
        <w:p w14:paraId="6ACA5C6F" w14:textId="3C50C991" w:rsidR="001B1748" w:rsidRPr="00570AAD" w:rsidRDefault="005E3BEE" w:rsidP="00792755">
          <w:pPr>
            <w:rPr>
              <w:rFonts w:ascii="Arial" w:hAnsi="Arial" w:cs="Arial"/>
            </w:rPr>
            <w:sectPr w:rsidR="001B1748" w:rsidRPr="00570AAD" w:rsidSect="00B17E09">
              <w:type w:val="continuous"/>
              <w:pgSz w:w="11906" w:h="16838"/>
              <w:pgMar w:top="1417" w:right="1417" w:bottom="1417" w:left="1417" w:header="708" w:footer="708" w:gutter="0"/>
              <w:cols w:space="708"/>
              <w:docGrid w:linePitch="360"/>
            </w:sectPr>
          </w:pPr>
          <w:r w:rsidRPr="00570AAD">
            <w:rPr>
              <w:rFonts w:ascii="Arial" w:hAnsi="Arial" w:cs="Arial"/>
              <w:b/>
              <w:bCs/>
            </w:rPr>
            <w:fldChar w:fldCharType="end"/>
          </w:r>
        </w:p>
      </w:sdtContent>
    </w:sdt>
    <w:p w14:paraId="462D2B46" w14:textId="77777777" w:rsidR="00D87567" w:rsidRPr="00570AAD" w:rsidRDefault="00D87567" w:rsidP="00B92F36">
      <w:pPr>
        <w:pStyle w:val="Nagwek2"/>
      </w:pPr>
      <w:bookmarkStart w:id="1" w:name="_Toc66708947"/>
      <w:r w:rsidRPr="00570AAD">
        <w:lastRenderedPageBreak/>
        <w:t>Wstęp</w:t>
      </w:r>
      <w:bookmarkEnd w:id="1"/>
    </w:p>
    <w:p w14:paraId="70C5A5D5" w14:textId="543D69D0" w:rsidR="00D87567" w:rsidRPr="00570AAD" w:rsidRDefault="00D87567" w:rsidP="00792755">
      <w:pPr>
        <w:spacing w:before="240" w:after="0" w:line="360" w:lineRule="auto"/>
        <w:ind w:firstLine="709"/>
        <w:rPr>
          <w:rFonts w:ascii="Arial" w:hAnsi="Arial" w:cs="Arial"/>
        </w:rPr>
      </w:pPr>
      <w:r w:rsidRPr="00570AAD">
        <w:rPr>
          <w:rFonts w:ascii="Arial" w:hAnsi="Arial" w:cs="Arial"/>
        </w:rPr>
        <w:t>Wszystkie działania prowadzone w ramach polityki zdrowotnej powinny odnosić się do</w:t>
      </w:r>
      <w:r w:rsidR="00CB4FE1" w:rsidRPr="00570AAD">
        <w:rPr>
          <w:rFonts w:ascii="Arial" w:hAnsi="Arial" w:cs="Arial"/>
        </w:rPr>
        <w:t xml:space="preserve"> </w:t>
      </w:r>
      <w:r w:rsidRPr="00570AAD">
        <w:rPr>
          <w:rFonts w:ascii="Arial" w:hAnsi="Arial" w:cs="Arial"/>
        </w:rPr>
        <w:t>nadrzędnego dokumentu</w:t>
      </w:r>
      <w:r w:rsidR="00A503F9" w:rsidRPr="00570AAD">
        <w:rPr>
          <w:rFonts w:ascii="Arial" w:hAnsi="Arial" w:cs="Arial"/>
        </w:rPr>
        <w:t>,</w:t>
      </w:r>
      <w:r w:rsidRPr="00570AAD">
        <w:rPr>
          <w:rFonts w:ascii="Arial" w:hAnsi="Arial" w:cs="Arial"/>
        </w:rPr>
        <w:t xml:space="preserve"> jakim jest obecnie obowiązujący Narodowy Program Zdrowia na lata 2016-2020 [1]. Celem strategicznym Narodowego Programu Zdrowia na lata 2016–2020, zwanego dalej „NPZ”, jest wydłużenie życia w zdrowiu, poprawa zdrowia i związanej </w:t>
      </w:r>
      <w:r w:rsidR="00D164C7">
        <w:rPr>
          <w:rFonts w:ascii="Arial" w:hAnsi="Arial" w:cs="Arial"/>
        </w:rPr>
        <w:br/>
      </w:r>
      <w:r w:rsidRPr="00570AAD">
        <w:rPr>
          <w:rFonts w:ascii="Arial" w:hAnsi="Arial" w:cs="Arial"/>
        </w:rPr>
        <w:t xml:space="preserve">z nim jakości życia ludności oraz zmniejszenie społecznych nierówności w zdrowiu. </w:t>
      </w:r>
    </w:p>
    <w:p w14:paraId="6977BF48" w14:textId="77777777" w:rsidR="00D87567" w:rsidRPr="00570AAD" w:rsidRDefault="00D87567" w:rsidP="00792755">
      <w:pPr>
        <w:spacing w:after="0" w:line="360" w:lineRule="auto"/>
        <w:rPr>
          <w:rFonts w:ascii="Arial" w:hAnsi="Arial" w:cs="Arial"/>
        </w:rPr>
      </w:pPr>
      <w:r w:rsidRPr="00570AAD">
        <w:rPr>
          <w:rFonts w:ascii="Arial" w:hAnsi="Arial" w:cs="Arial"/>
        </w:rPr>
        <w:t xml:space="preserve">Cele operacyjne obejmują: </w:t>
      </w:r>
    </w:p>
    <w:p w14:paraId="31F2245E" w14:textId="56F027EE"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 xml:space="preserve">Poprawę sposobu żywienia, stanu odżywienia oraz aktywności fizycznej społeczeństwa. Podmiot odpowiedzialny: minister właściwy do spraw zdrowia </w:t>
      </w:r>
      <w:r w:rsidR="00D164C7">
        <w:rPr>
          <w:rFonts w:ascii="Arial" w:hAnsi="Arial" w:cs="Arial"/>
        </w:rPr>
        <w:br/>
      </w:r>
      <w:r w:rsidRPr="00D164C7">
        <w:rPr>
          <w:rFonts w:ascii="Arial" w:hAnsi="Arial" w:cs="Arial"/>
        </w:rPr>
        <w:t>we współpracy z ministrem właściwym do</w:t>
      </w:r>
      <w:r w:rsidR="00CB4FE1" w:rsidRPr="00D164C7">
        <w:rPr>
          <w:rFonts w:ascii="Arial" w:hAnsi="Arial" w:cs="Arial"/>
        </w:rPr>
        <w:t xml:space="preserve"> </w:t>
      </w:r>
      <w:r w:rsidRPr="00D164C7">
        <w:rPr>
          <w:rFonts w:ascii="Arial" w:hAnsi="Arial" w:cs="Arial"/>
        </w:rPr>
        <w:t xml:space="preserve">spraw: kultury fizycznej, pracy, rodziny, turystyki, finansów publicznych, rolnictwa, obrony narodowej oraz oświaty </w:t>
      </w:r>
      <w:r w:rsidR="00D164C7">
        <w:rPr>
          <w:rFonts w:ascii="Arial" w:hAnsi="Arial" w:cs="Arial"/>
        </w:rPr>
        <w:br/>
      </w:r>
      <w:r w:rsidRPr="00D164C7">
        <w:rPr>
          <w:rFonts w:ascii="Arial" w:hAnsi="Arial" w:cs="Arial"/>
        </w:rPr>
        <w:t xml:space="preserve">i wychowania. </w:t>
      </w:r>
    </w:p>
    <w:p w14:paraId="316A039D" w14:textId="5638BFC8"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 xml:space="preserve">Profilaktykę i rozwiązywanie problemów związanych z używaniem substancji psychoaktywnych, uzależnieniami behawioralnymi i innymi </w:t>
      </w:r>
      <w:proofErr w:type="spellStart"/>
      <w:r w:rsidRPr="00D164C7">
        <w:rPr>
          <w:rFonts w:ascii="Arial" w:hAnsi="Arial" w:cs="Arial"/>
        </w:rPr>
        <w:t>zachowaniami</w:t>
      </w:r>
      <w:proofErr w:type="spellEnd"/>
      <w:r w:rsidRPr="00D164C7">
        <w:rPr>
          <w:rFonts w:ascii="Arial" w:hAnsi="Arial" w:cs="Arial"/>
        </w:rPr>
        <w:t xml:space="preserve"> ryzykownymi. Podmiot odpowiedzialny: minister właściwy do spraw zdrowia </w:t>
      </w:r>
      <w:r w:rsidR="00D164C7">
        <w:rPr>
          <w:rFonts w:ascii="Arial" w:hAnsi="Arial" w:cs="Arial"/>
        </w:rPr>
        <w:br/>
      </w:r>
      <w:r w:rsidRPr="00D164C7">
        <w:rPr>
          <w:rFonts w:ascii="Arial" w:hAnsi="Arial" w:cs="Arial"/>
        </w:rPr>
        <w:t xml:space="preserve">we współpracy z ministrem właściwym do spraw: oświaty i wychowania, obrony narodowej, pracy, rodziny, zabezpieczenia społecznego, spraw wewnętrznych, sprawiedliwości, finansów publicznych oraz informatyzacji. </w:t>
      </w:r>
    </w:p>
    <w:p w14:paraId="4B19733A" w14:textId="5A225231"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 xml:space="preserve">Profilaktykę problemów zdrowia psychicznego i poprawę dobrostanu psychicznego społeczeństwa. Podmiot odpowiedzialny: minister właściwy do spraw zdrowia </w:t>
      </w:r>
      <w:r w:rsidR="00D164C7">
        <w:rPr>
          <w:rFonts w:ascii="Arial" w:hAnsi="Arial" w:cs="Arial"/>
        </w:rPr>
        <w:br/>
      </w:r>
      <w:r w:rsidRPr="00D164C7">
        <w:rPr>
          <w:rFonts w:ascii="Arial" w:hAnsi="Arial" w:cs="Arial"/>
        </w:rPr>
        <w:t>we współpracy z</w:t>
      </w:r>
      <w:r w:rsidR="00CB4FE1" w:rsidRPr="00D164C7">
        <w:rPr>
          <w:rFonts w:ascii="Arial" w:hAnsi="Arial" w:cs="Arial"/>
        </w:rPr>
        <w:t xml:space="preserve"> </w:t>
      </w:r>
      <w:r w:rsidRPr="00D164C7">
        <w:rPr>
          <w:rFonts w:ascii="Arial" w:hAnsi="Arial" w:cs="Arial"/>
        </w:rPr>
        <w:t>ministrem właściwym do spraw: pracy, rodziny, zabezpieczenia społecznego, oświaty i</w:t>
      </w:r>
      <w:r w:rsidR="00CB4FE1" w:rsidRPr="00D164C7">
        <w:rPr>
          <w:rFonts w:ascii="Arial" w:hAnsi="Arial" w:cs="Arial"/>
        </w:rPr>
        <w:t xml:space="preserve"> </w:t>
      </w:r>
      <w:r w:rsidRPr="00D164C7">
        <w:rPr>
          <w:rFonts w:ascii="Arial" w:hAnsi="Arial" w:cs="Arial"/>
        </w:rPr>
        <w:t xml:space="preserve">wychowania, spraw wewnętrznych, sprawiedliwości, obrony narodowej, nauki, szkolnictwa wyższego oraz informatyzacji. </w:t>
      </w:r>
    </w:p>
    <w:p w14:paraId="2A666611" w14:textId="71B80946"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 xml:space="preserve">Ograniczenie ryzyka zdrowotnego wynikającego z zagrożeń fizycznych, chemicznych </w:t>
      </w:r>
      <w:r w:rsidR="00A503F9" w:rsidRPr="00D164C7">
        <w:rPr>
          <w:rFonts w:ascii="Arial" w:hAnsi="Arial" w:cs="Arial"/>
        </w:rPr>
        <w:br/>
      </w:r>
      <w:r w:rsidRPr="00D164C7">
        <w:rPr>
          <w:rFonts w:ascii="Arial" w:hAnsi="Arial" w:cs="Arial"/>
        </w:rPr>
        <w:t xml:space="preserve">i biologicznych w środowisku zewnętrznym, miejscu pracy, zamieszkania, rekreacji oraz nauki. Podmiot odpowiedzialny: minister właściwy do spraw środowiska </w:t>
      </w:r>
      <w:r w:rsidR="00D164C7">
        <w:rPr>
          <w:rFonts w:ascii="Arial" w:hAnsi="Arial" w:cs="Arial"/>
        </w:rPr>
        <w:br/>
      </w:r>
      <w:r w:rsidRPr="00D164C7">
        <w:rPr>
          <w:rFonts w:ascii="Arial" w:hAnsi="Arial" w:cs="Arial"/>
        </w:rPr>
        <w:t xml:space="preserve">we współpracy z ministrem właściwym do spraw: zdrowia, pracy, rodziny, zabezpieczenia społecznego, obrony narodowej, rynków rolnych oraz rozwoju wsi. </w:t>
      </w:r>
    </w:p>
    <w:p w14:paraId="35666687" w14:textId="7D0B017A"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Promocję zdrowego i aktywnego starzenia się. Podmiot odpowiedzialny: minister właściwy do</w:t>
      </w:r>
      <w:r w:rsidR="00CB4FE1" w:rsidRPr="00D164C7">
        <w:rPr>
          <w:rFonts w:ascii="Arial" w:hAnsi="Arial" w:cs="Arial"/>
        </w:rPr>
        <w:t xml:space="preserve"> </w:t>
      </w:r>
      <w:r w:rsidRPr="00D164C7">
        <w:rPr>
          <w:rFonts w:ascii="Arial" w:hAnsi="Arial" w:cs="Arial"/>
        </w:rPr>
        <w:t>spraw zdrowia we współpracy z ministrem właściwym do spraw pracy, rodziny i</w:t>
      </w:r>
      <w:r w:rsidR="00CB4FE1" w:rsidRPr="00D164C7">
        <w:rPr>
          <w:rFonts w:ascii="Arial" w:hAnsi="Arial" w:cs="Arial"/>
        </w:rPr>
        <w:t xml:space="preserve"> </w:t>
      </w:r>
      <w:r w:rsidRPr="00D164C7">
        <w:rPr>
          <w:rFonts w:ascii="Arial" w:hAnsi="Arial" w:cs="Arial"/>
        </w:rPr>
        <w:t xml:space="preserve">zabezpieczenia społecznego. </w:t>
      </w:r>
    </w:p>
    <w:p w14:paraId="34782668" w14:textId="3C48BCB7" w:rsidR="00D87567" w:rsidRPr="00D164C7" w:rsidRDefault="00D87567" w:rsidP="00E87D70">
      <w:pPr>
        <w:pStyle w:val="Akapitzlist"/>
        <w:numPr>
          <w:ilvl w:val="0"/>
          <w:numId w:val="61"/>
        </w:numPr>
        <w:spacing w:after="0" w:line="360" w:lineRule="auto"/>
        <w:ind w:left="709" w:hanging="426"/>
        <w:rPr>
          <w:rFonts w:ascii="Arial" w:hAnsi="Arial" w:cs="Arial"/>
        </w:rPr>
      </w:pPr>
      <w:r w:rsidRPr="00D164C7">
        <w:rPr>
          <w:rFonts w:ascii="Arial" w:hAnsi="Arial" w:cs="Arial"/>
        </w:rPr>
        <w:t xml:space="preserve">Poprawę zdrowia prokreacyjnego. Podmiot odpowiedzialny: minister właściwy </w:t>
      </w:r>
      <w:r w:rsidR="00D164C7">
        <w:rPr>
          <w:rFonts w:ascii="Arial" w:hAnsi="Arial" w:cs="Arial"/>
        </w:rPr>
        <w:br/>
      </w:r>
      <w:r w:rsidRPr="00D164C7">
        <w:rPr>
          <w:rFonts w:ascii="Arial" w:hAnsi="Arial" w:cs="Arial"/>
        </w:rPr>
        <w:t>do spraw zdrowia we współpracy z ministrem właściwym do spraw: rodziny, pracy, zabezpieczenia społecznego oraz oświaty i wychowania.</w:t>
      </w:r>
    </w:p>
    <w:p w14:paraId="006623B3" w14:textId="6A89DF15" w:rsidR="00D87567" w:rsidRPr="00570AAD" w:rsidRDefault="00D87567" w:rsidP="00792755">
      <w:pPr>
        <w:spacing w:after="0" w:line="360" w:lineRule="auto"/>
        <w:ind w:firstLine="708"/>
        <w:rPr>
          <w:rFonts w:ascii="Arial" w:hAnsi="Arial" w:cs="Arial"/>
        </w:rPr>
      </w:pPr>
      <w:r w:rsidRPr="00570AAD">
        <w:rPr>
          <w:rFonts w:ascii="Arial" w:hAnsi="Arial" w:cs="Arial"/>
        </w:rPr>
        <w:t>Kolejnym istotnym dokumentem związanym</w:t>
      </w:r>
      <w:r w:rsidR="00A503F9" w:rsidRPr="00570AAD">
        <w:rPr>
          <w:rFonts w:ascii="Arial" w:hAnsi="Arial" w:cs="Arial"/>
        </w:rPr>
        <w:t xml:space="preserve"> z polityką</w:t>
      </w:r>
      <w:r w:rsidRPr="00570AAD">
        <w:rPr>
          <w:rFonts w:ascii="Arial" w:hAnsi="Arial" w:cs="Arial"/>
        </w:rPr>
        <w:t xml:space="preserve"> zdrowotną jest dokument „Priorytety dla regionalnej polityki zdrowotnej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 xml:space="preserve">azowieckiego” [2]. Dokument </w:t>
      </w:r>
      <w:r w:rsidRPr="00570AAD">
        <w:rPr>
          <w:rFonts w:ascii="Arial" w:hAnsi="Arial" w:cs="Arial"/>
        </w:rPr>
        <w:lastRenderedPageBreak/>
        <w:t xml:space="preserve">określa kilka podstawowych zagadnień, w ramach których powinno dochodzić do poprawy zdrowia mieszkańców województwa mazowieckiego. Są to m.in. onkologia, choroby wewnętrzne z geriatrią, leczenie psychiatryczne oraz rehabilitacja i neurologia </w:t>
      </w:r>
      <w:r w:rsidR="00A503F9" w:rsidRPr="00570AAD">
        <w:rPr>
          <w:rFonts w:ascii="Arial" w:hAnsi="Arial" w:cs="Arial"/>
        </w:rPr>
        <w:t>oraz</w:t>
      </w:r>
      <w:r w:rsidRPr="00570AAD">
        <w:rPr>
          <w:rFonts w:ascii="Arial" w:hAnsi="Arial" w:cs="Arial"/>
        </w:rPr>
        <w:t xml:space="preserve"> szeroko pojęta profilaktyka. Wszystkie z powyższych elementów zostały szeroko opisane </w:t>
      </w:r>
      <w:r w:rsidR="00570AAD">
        <w:rPr>
          <w:rFonts w:ascii="Arial" w:hAnsi="Arial" w:cs="Arial"/>
        </w:rPr>
        <w:br/>
      </w:r>
      <w:r w:rsidRPr="00570AAD">
        <w:rPr>
          <w:rFonts w:ascii="Arial" w:hAnsi="Arial" w:cs="Arial"/>
        </w:rPr>
        <w:t>i przeanalizowane w przygotowan</w:t>
      </w:r>
      <w:r w:rsidR="00A503F9" w:rsidRPr="00570AAD">
        <w:rPr>
          <w:rFonts w:ascii="Arial" w:hAnsi="Arial" w:cs="Arial"/>
        </w:rPr>
        <w:t xml:space="preserve">ym dokumencie „Kierunki działań w zakresie polityki zdrowotnej </w:t>
      </w:r>
      <w:r w:rsidR="0097603E" w:rsidRPr="00570AAD">
        <w:rPr>
          <w:rFonts w:ascii="Arial" w:hAnsi="Arial" w:cs="Arial"/>
        </w:rPr>
        <w:t>W</w:t>
      </w:r>
      <w:r w:rsidR="00A503F9" w:rsidRPr="00570AAD">
        <w:rPr>
          <w:rFonts w:ascii="Arial" w:hAnsi="Arial" w:cs="Arial"/>
        </w:rPr>
        <w:t xml:space="preserve">ojewództwa </w:t>
      </w:r>
      <w:r w:rsidR="0097603E" w:rsidRPr="00570AAD">
        <w:rPr>
          <w:rFonts w:ascii="Arial" w:hAnsi="Arial" w:cs="Arial"/>
        </w:rPr>
        <w:t>M</w:t>
      </w:r>
      <w:r w:rsidR="00A503F9" w:rsidRPr="00570AAD">
        <w:rPr>
          <w:rFonts w:ascii="Arial" w:hAnsi="Arial" w:cs="Arial"/>
        </w:rPr>
        <w:t>azowieckiego na lata 2018-2021”.</w:t>
      </w:r>
    </w:p>
    <w:p w14:paraId="69743B2E" w14:textId="48BB3234"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Również w ramach dokumentów przygotowanych przez Ministerstwo Zdrowia (MZ) można odnieść się do priorytetów dla województwa mazowieckiego. MZ przygotowało „Mapy potrzeb zdrowotnych” [3] z podziałem na najważniejsze schorzenia. MPZ stanowiły fundament tworzenia </w:t>
      </w:r>
      <w:r w:rsidR="0097603E" w:rsidRPr="00570AAD">
        <w:rPr>
          <w:rFonts w:ascii="Arial" w:hAnsi="Arial" w:cs="Arial"/>
        </w:rPr>
        <w:t>polityki</w:t>
      </w:r>
      <w:r w:rsidRPr="00570AAD">
        <w:rPr>
          <w:rFonts w:ascii="Arial" w:hAnsi="Arial" w:cs="Arial"/>
        </w:rPr>
        <w:t xml:space="preserve"> zdrowotnej dla </w:t>
      </w:r>
      <w:r w:rsidR="0097603E" w:rsidRPr="00570AAD">
        <w:rPr>
          <w:rFonts w:ascii="Arial" w:hAnsi="Arial" w:cs="Arial"/>
        </w:rPr>
        <w:t>W</w:t>
      </w:r>
      <w:r w:rsidRPr="00570AAD">
        <w:rPr>
          <w:rFonts w:ascii="Arial" w:hAnsi="Arial" w:cs="Arial"/>
        </w:rPr>
        <w:t xml:space="preserve">ojewództwa </w:t>
      </w:r>
      <w:r w:rsidR="0097603E" w:rsidRPr="00570AAD">
        <w:rPr>
          <w:rFonts w:ascii="Arial" w:hAnsi="Arial" w:cs="Arial"/>
        </w:rPr>
        <w:t>M</w:t>
      </w:r>
      <w:r w:rsidRPr="00570AAD">
        <w:rPr>
          <w:rFonts w:ascii="Arial" w:hAnsi="Arial" w:cs="Arial"/>
        </w:rPr>
        <w:t xml:space="preserve">azowieckiego. Wnioski zostały zawarte w poszczególnych rozdziałach </w:t>
      </w:r>
      <w:r w:rsidR="00A503F9" w:rsidRPr="00570AAD">
        <w:rPr>
          <w:rFonts w:ascii="Arial" w:hAnsi="Arial" w:cs="Arial"/>
        </w:rPr>
        <w:t>niniejszego dokumentu</w:t>
      </w:r>
      <w:r w:rsidRPr="00570AAD">
        <w:rPr>
          <w:rFonts w:ascii="Arial" w:hAnsi="Arial" w:cs="Arial"/>
        </w:rPr>
        <w:t>.</w:t>
      </w:r>
    </w:p>
    <w:p w14:paraId="2B0F338C" w14:textId="31F07C3F" w:rsidR="00D87567" w:rsidRPr="00570AAD" w:rsidRDefault="00D87567" w:rsidP="00792755">
      <w:pPr>
        <w:spacing w:after="0" w:line="360" w:lineRule="auto"/>
        <w:ind w:firstLine="708"/>
        <w:rPr>
          <w:rFonts w:ascii="Arial" w:hAnsi="Arial" w:cs="Arial"/>
        </w:rPr>
      </w:pPr>
      <w:r w:rsidRPr="00570AAD">
        <w:rPr>
          <w:rFonts w:ascii="Arial" w:hAnsi="Arial" w:cs="Arial"/>
        </w:rPr>
        <w:t>Z uwagi na główne przyczyny zgonów w Polsce (nowotwory, choroby układu krążenia) wzięto również pod uwagę analizę chorób układu oddechowego na terenie województwa mazowieckiego z uwagi na fakt ścisłego powiązania pulmonologii z onkologią oraz chorobami układu krążenia.</w:t>
      </w:r>
    </w:p>
    <w:p w14:paraId="01394FF0" w14:textId="77777777"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Po przeanalizowaniu danych epidemiologicznych przygotowano szczegółowe wytyczne dotyczące </w:t>
      </w:r>
      <w:r w:rsidR="00A503F9" w:rsidRPr="00570AAD">
        <w:rPr>
          <w:rFonts w:ascii="Arial" w:hAnsi="Arial" w:cs="Arial"/>
        </w:rPr>
        <w:t>kierunków</w:t>
      </w:r>
      <w:r w:rsidRPr="00570AAD">
        <w:rPr>
          <w:rFonts w:ascii="Arial" w:hAnsi="Arial" w:cs="Arial"/>
        </w:rPr>
        <w:t xml:space="preserve"> działań zmierzających do poprawy zdrowia mieszkańców województwa mazowieckiego. Skupiono się na wskazaniu możliwych rozwiązań w celu zapewnienia lepszej opieki dla mieszkańców województwa.</w:t>
      </w:r>
    </w:p>
    <w:p w14:paraId="6CEEC295" w14:textId="77777777" w:rsidR="00D87567" w:rsidRPr="00570AAD" w:rsidRDefault="00D87567" w:rsidP="00792755">
      <w:pPr>
        <w:spacing w:before="240" w:after="0" w:line="360" w:lineRule="auto"/>
        <w:rPr>
          <w:rFonts w:ascii="Arial" w:hAnsi="Arial" w:cs="Arial"/>
          <w:b/>
          <w:bCs/>
        </w:rPr>
      </w:pPr>
      <w:r w:rsidRPr="00570AAD">
        <w:rPr>
          <w:rFonts w:ascii="Arial" w:hAnsi="Arial" w:cs="Arial"/>
          <w:b/>
          <w:bCs/>
        </w:rPr>
        <w:t>Spis piśmiennictwa:</w:t>
      </w:r>
    </w:p>
    <w:p w14:paraId="1EABB9C4" w14:textId="6FA3DC48" w:rsidR="00D87567" w:rsidRPr="00570AAD" w:rsidRDefault="00D87567" w:rsidP="00792755">
      <w:pPr>
        <w:pStyle w:val="Akapitzlist"/>
        <w:numPr>
          <w:ilvl w:val="0"/>
          <w:numId w:val="1"/>
        </w:numPr>
        <w:spacing w:after="0" w:line="360" w:lineRule="auto"/>
        <w:rPr>
          <w:rStyle w:val="Hipercze"/>
          <w:rFonts w:ascii="Arial" w:hAnsi="Arial" w:cs="Arial"/>
          <w:color w:val="000000" w:themeColor="text1"/>
        </w:rPr>
      </w:pPr>
      <w:r w:rsidRPr="00570AAD">
        <w:rPr>
          <w:rFonts w:ascii="Arial" w:hAnsi="Arial" w:cs="Arial"/>
        </w:rPr>
        <w:t xml:space="preserve">Rozporządzenie Rady Ministrów z </w:t>
      </w:r>
      <w:r w:rsidRPr="00570AAD">
        <w:rPr>
          <w:rFonts w:ascii="Arial" w:hAnsi="Arial" w:cs="Arial"/>
          <w:color w:val="000000" w:themeColor="text1"/>
        </w:rPr>
        <w:t>dnia 4 sierpnia 2016 r. w sprawie Narodowego Programu Zdrowia na lata 2016–2020 http://dziennikustaw.gov.pl/DU/2016/1492/1</w:t>
      </w:r>
      <w:r w:rsidRPr="00570AAD">
        <w:rPr>
          <w:rStyle w:val="Hipercze"/>
          <w:rFonts w:ascii="Arial" w:hAnsi="Arial" w:cs="Arial"/>
          <w:color w:val="000000" w:themeColor="text1"/>
        </w:rPr>
        <w:t xml:space="preserve"> </w:t>
      </w:r>
      <w:r w:rsidRPr="00570AAD">
        <w:rPr>
          <w:rFonts w:ascii="Arial" w:hAnsi="Arial" w:cs="Arial"/>
          <w:color w:val="000000" w:themeColor="text1"/>
        </w:rPr>
        <w:t>dostęp 21.11.2017</w:t>
      </w:r>
      <w:r w:rsidR="00165193" w:rsidRPr="00570AAD">
        <w:rPr>
          <w:rFonts w:ascii="Arial" w:hAnsi="Arial" w:cs="Arial"/>
          <w:color w:val="000000" w:themeColor="text1"/>
        </w:rPr>
        <w:t>.</w:t>
      </w:r>
    </w:p>
    <w:p w14:paraId="3D02582A" w14:textId="7C46A845" w:rsidR="00D87567" w:rsidRPr="00570AAD" w:rsidRDefault="00D87567" w:rsidP="00792755">
      <w:pPr>
        <w:pStyle w:val="Akapitzlist"/>
        <w:numPr>
          <w:ilvl w:val="0"/>
          <w:numId w:val="1"/>
        </w:numPr>
        <w:spacing w:after="0" w:line="360" w:lineRule="auto"/>
        <w:rPr>
          <w:rFonts w:ascii="Arial" w:hAnsi="Arial" w:cs="Arial"/>
        </w:rPr>
      </w:pPr>
      <w:r w:rsidRPr="00570AAD">
        <w:rPr>
          <w:rFonts w:ascii="Arial" w:hAnsi="Arial" w:cs="Arial"/>
          <w:color w:val="000000" w:themeColor="text1"/>
        </w:rPr>
        <w:t>Priorytety dla regionalnej polityki zdrowotnej województwa mazowieckiego https://www.mazowieckie.pl/pl/aktualnosci/aktualnosci/32810,Priorytety-regionalnej-polityki</w:t>
      </w:r>
      <w:r w:rsidRPr="00570AAD">
        <w:rPr>
          <w:rFonts w:ascii="Arial" w:hAnsi="Arial" w:cs="Arial"/>
        </w:rPr>
        <w:t>-zdrowotnej-na-Mazowszu.html dostęp 21.11.2017</w:t>
      </w:r>
      <w:r w:rsidR="00165193" w:rsidRPr="00570AAD">
        <w:rPr>
          <w:rFonts w:ascii="Arial" w:hAnsi="Arial" w:cs="Arial"/>
        </w:rPr>
        <w:t>.</w:t>
      </w:r>
    </w:p>
    <w:p w14:paraId="23419882" w14:textId="4A73C5C1" w:rsidR="00D87567" w:rsidRPr="00D164C7" w:rsidRDefault="00D87567" w:rsidP="00792755">
      <w:pPr>
        <w:pStyle w:val="Akapitzlist"/>
        <w:numPr>
          <w:ilvl w:val="0"/>
          <w:numId w:val="1"/>
        </w:numPr>
        <w:spacing w:after="0" w:line="360" w:lineRule="auto"/>
        <w:rPr>
          <w:rFonts w:ascii="Arial" w:hAnsi="Arial" w:cs="Arial"/>
        </w:rPr>
      </w:pPr>
      <w:r w:rsidRPr="00570AAD">
        <w:rPr>
          <w:rFonts w:ascii="Arial" w:hAnsi="Arial" w:cs="Arial"/>
        </w:rPr>
        <w:t>Mapy Potrzeb Zdrowotnych http://www.mpz.mz.gov.pl dostęp 21.11.2017</w:t>
      </w:r>
      <w:r w:rsidR="00165193" w:rsidRPr="00570AAD">
        <w:rPr>
          <w:rFonts w:ascii="Arial" w:hAnsi="Arial" w:cs="Arial"/>
        </w:rPr>
        <w:t>.</w:t>
      </w:r>
      <w:r w:rsidRPr="00D164C7">
        <w:rPr>
          <w:rFonts w:ascii="Arial" w:hAnsi="Arial" w:cs="Arial"/>
        </w:rPr>
        <w:br w:type="page"/>
      </w:r>
    </w:p>
    <w:p w14:paraId="26848A38" w14:textId="6D000366" w:rsidR="00D87567" w:rsidRPr="00570AAD" w:rsidRDefault="00D87567" w:rsidP="00B92F36">
      <w:pPr>
        <w:pStyle w:val="Nagwek2"/>
      </w:pPr>
      <w:bookmarkStart w:id="2" w:name="_Toc66708948"/>
      <w:r w:rsidRPr="00570AAD">
        <w:lastRenderedPageBreak/>
        <w:t>Rozdział 1.</w:t>
      </w:r>
      <w:r w:rsidR="000E0C10" w:rsidRPr="00570AAD">
        <w:t xml:space="preserve"> </w:t>
      </w:r>
      <w:r w:rsidRPr="00570AAD">
        <w:t xml:space="preserve">Diagnoza </w:t>
      </w:r>
      <w:r w:rsidR="00B92F36">
        <w:t>–</w:t>
      </w:r>
      <w:r w:rsidRPr="00570AAD">
        <w:t xml:space="preserve"> Analiza społeczno-ekonomiczna województwa</w:t>
      </w:r>
      <w:r w:rsidR="003C7853" w:rsidRPr="00570AAD">
        <w:t xml:space="preserve"> </w:t>
      </w:r>
      <w:r w:rsidRPr="00570AAD">
        <w:t>mazowieckiego</w:t>
      </w:r>
      <w:bookmarkEnd w:id="2"/>
    </w:p>
    <w:p w14:paraId="26482461" w14:textId="77777777" w:rsidR="00D87567" w:rsidRPr="00570AAD" w:rsidRDefault="00D87567" w:rsidP="00B92F36">
      <w:pPr>
        <w:pStyle w:val="Nagwek3"/>
      </w:pPr>
      <w:bookmarkStart w:id="3" w:name="_Toc66708949"/>
      <w:r w:rsidRPr="00570AAD">
        <w:t>1.1. Analiza struktury demograficznej</w:t>
      </w:r>
      <w:bookmarkEnd w:id="3"/>
    </w:p>
    <w:p w14:paraId="2E0D588E" w14:textId="0423917D" w:rsidR="00D87567" w:rsidRPr="00570AAD" w:rsidRDefault="00D87567" w:rsidP="00792755">
      <w:pPr>
        <w:pStyle w:val="NormalnyWeb"/>
        <w:spacing w:before="240" w:beforeAutospacing="0" w:after="0" w:afterAutospacing="0" w:line="360" w:lineRule="auto"/>
        <w:ind w:firstLine="709"/>
        <w:rPr>
          <w:rFonts w:ascii="Arial" w:eastAsiaTheme="minorEastAsia" w:hAnsi="Arial" w:cs="Arial"/>
          <w:sz w:val="22"/>
          <w:szCs w:val="22"/>
          <w:lang w:eastAsia="en-US"/>
        </w:rPr>
      </w:pPr>
      <w:r w:rsidRPr="00570AAD">
        <w:rPr>
          <w:rFonts w:ascii="Arial" w:eastAsiaTheme="minorEastAsia" w:hAnsi="Arial" w:cs="Arial"/>
          <w:sz w:val="22"/>
          <w:szCs w:val="22"/>
          <w:lang w:eastAsia="en-US"/>
        </w:rPr>
        <w:t>Rozwój demograficzny województwa mazowieckiego jest zróżnicowany przestrzennie, ale liczba mieszkańców systematycznie się zwiększa. W 2016 roku spośród 42 powiatów 19 zaludniało się. Największy przyrost zaobserwowany został w powiatach koncentrujących się wokół Warszawy, a ubytek na najdalej położonych od centrum województwa</w:t>
      </w:r>
      <w:r w:rsidR="00A503F9" w:rsidRPr="00570AAD">
        <w:rPr>
          <w:rFonts w:ascii="Arial" w:eastAsiaTheme="minorEastAsia" w:hAnsi="Arial" w:cs="Arial"/>
          <w:sz w:val="22"/>
          <w:szCs w:val="22"/>
          <w:lang w:eastAsia="en-US"/>
        </w:rPr>
        <w:t>ch</w:t>
      </w:r>
      <w:r w:rsidRPr="00570AAD">
        <w:rPr>
          <w:rFonts w:ascii="Arial" w:eastAsiaTheme="minorEastAsia" w:hAnsi="Arial" w:cs="Arial"/>
          <w:sz w:val="22"/>
          <w:szCs w:val="22"/>
          <w:lang w:eastAsia="en-US"/>
        </w:rPr>
        <w:t xml:space="preserve">. Na koniec 2016 roku na obszarze województwa mazowieckiego mieszkało 5 366 tys. ludności (14% ogółu mieszkańców Polski), z czego 64,3% w miastach. </w:t>
      </w:r>
    </w:p>
    <w:p w14:paraId="510B1B4C" w14:textId="58D6A39F"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W strukturze ludności według płci przeważają kobiety (52,2% mieszka</w:t>
      </w:r>
      <w:r w:rsidR="00EF3D3E" w:rsidRPr="00570AAD">
        <w:rPr>
          <w:rFonts w:ascii="Arial" w:eastAsiaTheme="minorEastAsia" w:hAnsi="Arial" w:cs="Arial"/>
          <w:sz w:val="22"/>
          <w:szCs w:val="22"/>
          <w:lang w:eastAsia="en-US"/>
        </w:rPr>
        <w:t>ńców - wskaźnik feminizacji 109</w:t>
      </w:r>
      <w:r w:rsidRPr="00570AAD">
        <w:rPr>
          <w:rFonts w:ascii="Arial" w:eastAsiaTheme="minorEastAsia" w:hAnsi="Arial" w:cs="Arial"/>
          <w:sz w:val="22"/>
          <w:szCs w:val="22"/>
          <w:lang w:eastAsia="en-US"/>
        </w:rPr>
        <w:t>), przy czym bardziej sfeminizowana jest ludność miast niż wsi (53,3% mieszkańców miast stanowią kobiet - wskaźnik feminizacji 114; 50,1% mieszkańców wsi stanowią kobiety - wskaźnik feminizacji 101).</w:t>
      </w:r>
      <w:r w:rsidR="000E0C10" w:rsidRPr="00570AAD">
        <w:rPr>
          <w:rFonts w:ascii="Arial" w:eastAsiaTheme="minorEastAsia" w:hAnsi="Arial" w:cs="Arial"/>
          <w:sz w:val="22"/>
          <w:szCs w:val="22"/>
          <w:lang w:eastAsia="en-US"/>
        </w:rPr>
        <w:t xml:space="preserve"> </w:t>
      </w:r>
    </w:p>
    <w:p w14:paraId="3223190A" w14:textId="639128B2"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Na koniec 2016 r</w:t>
      </w:r>
      <w:r w:rsidR="00B00DFF"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dodatni przyrost naturalny odnotowano w 18 powiatach, ujemny wystąpił w 24. Obszary, na których występuje zastępowalność pokoleniowa skupione są głównie w około centralnej części województwa oraz w bezpośredniej bliskości miast </w:t>
      </w:r>
      <w:r w:rsidR="00D35ED8">
        <w:rPr>
          <w:rFonts w:ascii="Arial" w:eastAsiaTheme="minorEastAsia" w:hAnsi="Arial" w:cs="Arial"/>
          <w:sz w:val="22"/>
          <w:szCs w:val="22"/>
          <w:lang w:eastAsia="en-US"/>
        </w:rPr>
        <w:br/>
      </w:r>
      <w:r w:rsidRPr="00570AAD">
        <w:rPr>
          <w:rFonts w:ascii="Arial" w:eastAsiaTheme="minorEastAsia" w:hAnsi="Arial" w:cs="Arial"/>
          <w:sz w:val="22"/>
          <w:szCs w:val="22"/>
          <w:lang w:eastAsia="en-US"/>
        </w:rPr>
        <w:t>na prawach powiatu. W miastach dodatni przyrost naturalny utrzymuje się stale od 2005 r</w:t>
      </w:r>
      <w:r w:rsidR="00B00DFF"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a na obszarach wiejskich z wyjątkiem lat 2011, 2013 i 2015. </w:t>
      </w:r>
    </w:p>
    <w:p w14:paraId="7A8CB7CC" w14:textId="52D32F05" w:rsidR="00D87567" w:rsidRPr="00370C2B"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Zaludnianie województwa w większym stopniu wynika z ruchu migracyjnego ludności </w:t>
      </w:r>
      <w:r w:rsidR="00CB4FE1" w:rsidRP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(24</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osoby na 10 tys. ludności) niż przyrostu naturalnego (9 osób na 10 tys. ludności). Warszawa, która jest największym miastem regionu, na koniec 2016 roku liczyła ok. 1 754 tys. ludności (32,7% ogółu ludności województwa). Województwo mazowieckie jest regionem zurbanizowanym w stopniu wyższym od przeciętnego poziomu w kraju (wskaźnik urbanizacji 64% - mazowieckie; 60%</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 przeciętna wartości w kraju) </w:t>
      </w:r>
      <w:r w:rsidRPr="00570AAD">
        <w:rPr>
          <w:rFonts w:ascii="Arial" w:eastAsiaTheme="minorEastAsia" w:hAnsi="Arial" w:cs="Arial"/>
          <w:noProof/>
          <w:sz w:val="22"/>
          <w:szCs w:val="22"/>
          <w:lang w:eastAsia="en-US"/>
        </w:rPr>
        <w:t>[1].</w:t>
      </w:r>
      <w:r w:rsidRPr="00570AAD">
        <w:rPr>
          <w:rFonts w:ascii="Arial" w:eastAsiaTheme="minorEastAsia" w:hAnsi="Arial" w:cs="Arial"/>
          <w:sz w:val="22"/>
          <w:szCs w:val="22"/>
          <w:lang w:eastAsia="en-US"/>
        </w:rPr>
        <w:t xml:space="preserve"> Struktura wieku i płci dla województwa mazowie</w:t>
      </w:r>
      <w:r w:rsidR="00020018" w:rsidRPr="00570AAD">
        <w:rPr>
          <w:rFonts w:ascii="Arial" w:eastAsiaTheme="minorEastAsia" w:hAnsi="Arial" w:cs="Arial"/>
          <w:sz w:val="22"/>
          <w:szCs w:val="22"/>
          <w:lang w:eastAsia="en-US"/>
        </w:rPr>
        <w:t>ckiego przedstawiona została 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ryc</w:t>
      </w:r>
      <w:r w:rsidR="00EF3D3E" w:rsidRPr="00570AAD">
        <w:rPr>
          <w:rFonts w:ascii="Arial" w:eastAsiaTheme="minorEastAsia" w:hAnsi="Arial" w:cs="Arial"/>
          <w:sz w:val="22"/>
          <w:szCs w:val="22"/>
          <w:lang w:eastAsia="en-US"/>
        </w:rPr>
        <w:t>.</w:t>
      </w:r>
      <w:r w:rsidRPr="00570AAD">
        <w:rPr>
          <w:rFonts w:ascii="Arial" w:eastAsiaTheme="minorEastAsia" w:hAnsi="Arial" w:cs="Arial"/>
          <w:sz w:val="22"/>
          <w:szCs w:val="22"/>
          <w:lang w:eastAsia="en-US"/>
        </w:rPr>
        <w:t xml:space="preserve">1. </w:t>
      </w:r>
    </w:p>
    <w:p w14:paraId="0373F3EA" w14:textId="77777777" w:rsidR="00D87567" w:rsidRPr="00570AAD" w:rsidRDefault="00D87567" w:rsidP="00792755">
      <w:pPr>
        <w:pStyle w:val="NormalnyWeb"/>
        <w:spacing w:before="0" w:beforeAutospacing="0" w:after="0" w:afterAutospacing="0" w:line="360" w:lineRule="auto"/>
        <w:rPr>
          <w:rFonts w:ascii="Arial" w:eastAsiaTheme="minorHAnsi" w:hAnsi="Arial" w:cs="Arial"/>
          <w:sz w:val="22"/>
          <w:szCs w:val="22"/>
          <w:lang w:eastAsia="en-US"/>
        </w:rPr>
      </w:pPr>
      <w:r w:rsidRPr="00570AAD">
        <w:rPr>
          <w:rFonts w:ascii="Arial" w:hAnsi="Arial" w:cs="Arial"/>
          <w:noProof/>
        </w:rPr>
        <w:lastRenderedPageBreak/>
        <w:drawing>
          <wp:inline distT="0" distB="0" distL="0" distR="0" wp14:anchorId="2F2CF4EB" wp14:editId="32446AA6">
            <wp:extent cx="5923265" cy="4251366"/>
            <wp:effectExtent l="0" t="0" r="1905" b="0"/>
            <wp:docPr id="3" name="Obraz 3" descr="Piramida wieku mieszkańców województwa mazowieckiego w 2016 r.&#10;Rycina przedstawia rozkład wieku mieszkańców Mazowsza w 2016 roku. Najwięcej osób zarówno wśród kobiet jak i mężczyzn jest w wieku 30-39 lat. Kobiet w wieku 85+ jest niecałe 100 tysięcy, natomiast mężczyzn w tym wieku niecałe 50 tysię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Piramida wieku mieszkańców województwa mazowieckiego w 2016 r.&#10;Rycina przedstawia rozkład wieku mieszkańców Mazowsza w 2016 roku. Najwięcej osób zarówno wśród kobiet jak i mężczyzn jest w wieku 30-39 lat. Kobiet w wieku 85+ jest niecałe 100 tysięcy, natomiast mężczyzn w tym wieku niecałe 50 tysię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925" cy="4256146"/>
                    </a:xfrm>
                    <a:prstGeom prst="rect">
                      <a:avLst/>
                    </a:prstGeom>
                    <a:noFill/>
                  </pic:spPr>
                </pic:pic>
              </a:graphicData>
            </a:graphic>
          </wp:inline>
        </w:drawing>
      </w:r>
    </w:p>
    <w:p w14:paraId="12611394" w14:textId="77777777" w:rsidR="00D87567" w:rsidRPr="00570AAD" w:rsidRDefault="00D87567" w:rsidP="00792755">
      <w:pPr>
        <w:pStyle w:val="NormalnyWeb"/>
        <w:keepNext/>
        <w:spacing w:before="0" w:beforeAutospacing="0" w:after="0" w:afterAutospacing="0" w:line="360" w:lineRule="auto"/>
        <w:rPr>
          <w:rFonts w:ascii="Arial" w:eastAsiaTheme="minorEastAsia" w:hAnsi="Arial" w:cs="Arial"/>
          <w:b/>
          <w:bCs/>
          <w:sz w:val="18"/>
          <w:szCs w:val="18"/>
          <w:lang w:eastAsia="en-US"/>
        </w:rPr>
      </w:pPr>
      <w:r w:rsidRPr="00570AAD">
        <w:rPr>
          <w:rFonts w:ascii="Arial" w:eastAsiaTheme="minorEastAsia" w:hAnsi="Arial" w:cs="Arial"/>
          <w:b/>
          <w:bCs/>
          <w:sz w:val="18"/>
          <w:szCs w:val="18"/>
          <w:lang w:eastAsia="en-US"/>
        </w:rPr>
        <w:t>Rycina 1. Piramida wieku mieszkańców województwa mazowieckiego w 2016 r.</w:t>
      </w:r>
    </w:p>
    <w:p w14:paraId="3138D7C1" w14:textId="77777777" w:rsidR="00D87567" w:rsidRPr="00570AAD" w:rsidRDefault="00D87567" w:rsidP="00792755">
      <w:pPr>
        <w:spacing w:after="0" w:line="360" w:lineRule="auto"/>
        <w:rPr>
          <w:rFonts w:ascii="Arial" w:hAnsi="Arial" w:cs="Arial"/>
          <w:sz w:val="18"/>
          <w:szCs w:val="18"/>
        </w:rPr>
      </w:pPr>
      <w:r w:rsidRPr="00570AAD">
        <w:rPr>
          <w:rFonts w:ascii="Arial" w:hAnsi="Arial" w:cs="Arial"/>
          <w:sz w:val="18"/>
          <w:szCs w:val="18"/>
        </w:rPr>
        <w:t xml:space="preserve">Źródło: </w:t>
      </w:r>
      <w:r w:rsidR="00EF3D3E" w:rsidRPr="00570AAD">
        <w:rPr>
          <w:rFonts w:ascii="Arial" w:hAnsi="Arial" w:cs="Arial"/>
          <w:sz w:val="18"/>
          <w:szCs w:val="18"/>
        </w:rPr>
        <w:t xml:space="preserve">Opracowanie własne na podstawie: </w:t>
      </w:r>
      <w:r w:rsidRPr="00570AAD">
        <w:rPr>
          <w:rFonts w:ascii="Arial" w:hAnsi="Arial" w:cs="Arial"/>
          <w:sz w:val="18"/>
          <w:szCs w:val="18"/>
        </w:rPr>
        <w:t xml:space="preserve">polskawliczbach.pl </w:t>
      </w:r>
      <w:r w:rsidRPr="00570AAD">
        <w:rPr>
          <w:rFonts w:ascii="Arial" w:hAnsi="Arial" w:cs="Arial"/>
          <w:noProof/>
          <w:sz w:val="18"/>
          <w:szCs w:val="18"/>
        </w:rPr>
        <w:t xml:space="preserve">[3]. </w:t>
      </w:r>
    </w:p>
    <w:p w14:paraId="43668FF0" w14:textId="68467685" w:rsidR="00DE0157" w:rsidRPr="00B92F36" w:rsidRDefault="00DE0157" w:rsidP="00792755">
      <w:pPr>
        <w:spacing w:before="360"/>
        <w:rPr>
          <w:rFonts w:ascii="Arial" w:hAnsi="Arial" w:cs="Arial"/>
          <w:b/>
          <w:bCs/>
        </w:rPr>
      </w:pPr>
      <w:r w:rsidRPr="00B92F36">
        <w:rPr>
          <w:rFonts w:ascii="Arial" w:hAnsi="Arial" w:cs="Arial"/>
          <w:b/>
          <w:bCs/>
        </w:rPr>
        <w:t>Główne przyczyny zgonów</w:t>
      </w:r>
    </w:p>
    <w:p w14:paraId="723DB92F" w14:textId="010CCA84" w:rsidR="00DE0157" w:rsidRPr="00570AAD" w:rsidRDefault="00DE0157" w:rsidP="00792755">
      <w:pPr>
        <w:spacing w:line="360" w:lineRule="auto"/>
        <w:ind w:firstLine="708"/>
        <w:rPr>
          <w:rFonts w:ascii="Arial" w:hAnsi="Arial" w:cs="Arial"/>
          <w:bCs/>
          <w:iCs/>
        </w:rPr>
      </w:pPr>
      <w:r w:rsidRPr="00570AAD">
        <w:rPr>
          <w:rFonts w:ascii="Arial" w:hAnsi="Arial" w:cs="Arial"/>
          <w:bCs/>
          <w:iCs/>
        </w:rPr>
        <w:t>Do głównych przyczyn zgonów wśród mieszkańców województwa mazowieckiego należą choroby układu krążenia, nowotwory, przyczyny zewnętrzne oraz choroby układu oddechowego. Od</w:t>
      </w:r>
      <w:r w:rsidR="00CB4FE1" w:rsidRPr="00570AAD">
        <w:rPr>
          <w:rFonts w:ascii="Arial" w:hAnsi="Arial" w:cs="Arial"/>
          <w:bCs/>
          <w:iCs/>
        </w:rPr>
        <w:t xml:space="preserve"> </w:t>
      </w:r>
      <w:r w:rsidRPr="00570AAD">
        <w:rPr>
          <w:rFonts w:ascii="Arial" w:hAnsi="Arial" w:cs="Arial"/>
          <w:bCs/>
          <w:iCs/>
        </w:rPr>
        <w:t>2012 roku doszło do regularnej zamiany częstości występowania zgonów jako trzeciej przyczyn z</w:t>
      </w:r>
      <w:r w:rsidR="00CB4FE1" w:rsidRPr="00570AAD">
        <w:rPr>
          <w:rFonts w:ascii="Arial" w:hAnsi="Arial" w:cs="Arial"/>
          <w:bCs/>
          <w:iCs/>
        </w:rPr>
        <w:t xml:space="preserve"> </w:t>
      </w:r>
      <w:r w:rsidRPr="00570AAD">
        <w:rPr>
          <w:rFonts w:ascii="Arial" w:hAnsi="Arial" w:cs="Arial"/>
          <w:bCs/>
          <w:iCs/>
        </w:rPr>
        <w:t>zewnętrznych przyczyn na choroby układu oddechowego.</w:t>
      </w:r>
      <w:r w:rsidR="000E0C10" w:rsidRPr="00570AAD">
        <w:rPr>
          <w:rFonts w:ascii="Arial" w:hAnsi="Arial" w:cs="Arial"/>
          <w:bCs/>
          <w:iCs/>
        </w:rPr>
        <w:t xml:space="preserve"> </w:t>
      </w:r>
      <w:r w:rsidRPr="00570AAD">
        <w:rPr>
          <w:rFonts w:ascii="Arial" w:hAnsi="Arial" w:cs="Arial"/>
          <w:bCs/>
          <w:iCs/>
        </w:rPr>
        <w:t xml:space="preserve">Narasta również liczba zgonów z powodu nowotworów i zaburzeń metabolizmu. Regularny spadek odnotowany został wśród chorób układu moczowo-płciowego oraz chorób zakaźnych. </w:t>
      </w:r>
      <w:r w:rsidR="00370C2B">
        <w:rPr>
          <w:rFonts w:ascii="Arial" w:hAnsi="Arial" w:cs="Arial"/>
          <w:bCs/>
          <w:iCs/>
        </w:rPr>
        <w:br/>
      </w:r>
      <w:r w:rsidRPr="00570AAD">
        <w:rPr>
          <w:rFonts w:ascii="Arial" w:hAnsi="Arial" w:cs="Arial"/>
          <w:bCs/>
          <w:iCs/>
        </w:rPr>
        <w:t>W pozostałych przyczynach liczba zgonów, pomimo cyklicznych fluktuacji, wydaje się być stabilna. W tabeli 1 przedstawione zostały szczegółowego informacje dla lat 2009 – 2015.</w:t>
      </w:r>
    </w:p>
    <w:p w14:paraId="6A48885C" w14:textId="542728FD" w:rsidR="00DE0157" w:rsidRPr="00570AAD" w:rsidRDefault="00DF4C12" w:rsidP="00792755">
      <w:pPr>
        <w:spacing w:line="360" w:lineRule="auto"/>
        <w:rPr>
          <w:rFonts w:ascii="Arial" w:hAnsi="Arial" w:cs="Arial"/>
          <w:bCs/>
          <w:iCs/>
        </w:rPr>
      </w:pPr>
      <w:r w:rsidRPr="00570AAD">
        <w:rPr>
          <w:rFonts w:ascii="Arial" w:hAnsi="Arial" w:cs="Arial"/>
          <w:bCs/>
          <w:iCs/>
        </w:rPr>
        <w:t>Umieralność proporcjonalna w 2016 roku dla województwa</w:t>
      </w:r>
      <w:r w:rsidR="00DE0157" w:rsidRPr="00570AAD">
        <w:rPr>
          <w:rFonts w:ascii="Arial" w:hAnsi="Arial" w:cs="Arial"/>
          <w:bCs/>
          <w:iCs/>
        </w:rPr>
        <w:t xml:space="preserve"> mazowieckie</w:t>
      </w:r>
      <w:r w:rsidRPr="00570AAD">
        <w:rPr>
          <w:rFonts w:ascii="Arial" w:hAnsi="Arial" w:cs="Arial"/>
          <w:bCs/>
          <w:iCs/>
        </w:rPr>
        <w:t>go</w:t>
      </w:r>
      <w:r w:rsidR="00DE0157" w:rsidRPr="00570AAD">
        <w:rPr>
          <w:rFonts w:ascii="Arial" w:hAnsi="Arial" w:cs="Arial"/>
          <w:bCs/>
          <w:iCs/>
        </w:rPr>
        <w:t xml:space="preserve"> na tle </w:t>
      </w:r>
      <w:r w:rsidRPr="00570AAD">
        <w:rPr>
          <w:rFonts w:ascii="Arial" w:hAnsi="Arial" w:cs="Arial"/>
          <w:bCs/>
          <w:iCs/>
        </w:rPr>
        <w:t>wartości średnich dla Polski w przypadku poszczególnych przyczyn zgonów:</w:t>
      </w:r>
    </w:p>
    <w:p w14:paraId="31EE8BC0" w14:textId="68A9974C" w:rsidR="00DF4C12" w:rsidRPr="00570AAD" w:rsidRDefault="00DF4C12" w:rsidP="00E87D70">
      <w:pPr>
        <w:pStyle w:val="Akapitzlist"/>
        <w:numPr>
          <w:ilvl w:val="0"/>
          <w:numId w:val="38"/>
        </w:numPr>
        <w:spacing w:line="360" w:lineRule="auto"/>
        <w:ind w:left="567" w:hanging="283"/>
        <w:rPr>
          <w:rFonts w:ascii="Arial" w:hAnsi="Arial" w:cs="Arial"/>
          <w:bCs/>
          <w:iCs/>
        </w:rPr>
      </w:pPr>
      <w:r w:rsidRPr="00570AAD">
        <w:rPr>
          <w:rFonts w:ascii="Arial" w:hAnsi="Arial" w:cs="Arial"/>
          <w:bCs/>
          <w:iCs/>
        </w:rPr>
        <w:t>jest zbliżona dla: chorób układu krążenia (mazowieckie 45,4% vs. Polska 45,7%) oraz nowotworów (mazowieckie 26,7% vs. Polska 26,7%),</w:t>
      </w:r>
    </w:p>
    <w:p w14:paraId="34460F28" w14:textId="1E0F175E" w:rsidR="00DF4C12" w:rsidRPr="00570AAD" w:rsidRDefault="00DF4C12" w:rsidP="00E87D70">
      <w:pPr>
        <w:pStyle w:val="Akapitzlist"/>
        <w:numPr>
          <w:ilvl w:val="0"/>
          <w:numId w:val="38"/>
        </w:numPr>
        <w:spacing w:line="360" w:lineRule="auto"/>
        <w:ind w:left="567" w:hanging="283"/>
        <w:rPr>
          <w:rFonts w:ascii="Arial" w:hAnsi="Arial" w:cs="Arial"/>
          <w:bCs/>
          <w:iCs/>
        </w:rPr>
      </w:pPr>
      <w:r w:rsidRPr="00570AAD">
        <w:rPr>
          <w:rFonts w:ascii="Arial" w:hAnsi="Arial" w:cs="Arial"/>
          <w:bCs/>
          <w:iCs/>
        </w:rPr>
        <w:t>jest wyższa dla chorób układu oddechowego (mazowieckie 8,5% vs</w:t>
      </w:r>
      <w:r w:rsidR="002F5F7F" w:rsidRPr="00570AAD">
        <w:rPr>
          <w:rFonts w:ascii="Arial" w:hAnsi="Arial" w:cs="Arial"/>
          <w:bCs/>
          <w:iCs/>
        </w:rPr>
        <w:t>.</w:t>
      </w:r>
      <w:r w:rsidRPr="00570AAD">
        <w:rPr>
          <w:rFonts w:ascii="Arial" w:hAnsi="Arial" w:cs="Arial"/>
          <w:bCs/>
          <w:iCs/>
        </w:rPr>
        <w:t xml:space="preserve"> Polska 6,1%).</w:t>
      </w:r>
      <w:r w:rsidR="000E0C10" w:rsidRPr="00570AAD">
        <w:rPr>
          <w:rFonts w:ascii="Arial" w:hAnsi="Arial" w:cs="Arial"/>
          <w:bCs/>
          <w:iCs/>
        </w:rPr>
        <w:t xml:space="preserve"> </w:t>
      </w:r>
    </w:p>
    <w:p w14:paraId="48779EA3" w14:textId="1B7BC015" w:rsidR="00DE0157" w:rsidRPr="00570AAD" w:rsidRDefault="00DE0157" w:rsidP="00792755">
      <w:pPr>
        <w:pStyle w:val="Legenda"/>
        <w:keepNext/>
        <w:rPr>
          <w:rFonts w:ascii="Arial" w:hAnsi="Arial" w:cs="Arial"/>
          <w:b/>
          <w:bCs/>
          <w:i w:val="0"/>
          <w:iCs w:val="0"/>
          <w:color w:val="auto"/>
        </w:rPr>
      </w:pPr>
      <w:r w:rsidRPr="00570AAD">
        <w:rPr>
          <w:rFonts w:ascii="Arial" w:hAnsi="Arial" w:cs="Arial"/>
          <w:b/>
          <w:bCs/>
          <w:i w:val="0"/>
          <w:iCs w:val="0"/>
          <w:color w:val="auto"/>
        </w:rPr>
        <w:lastRenderedPageBreak/>
        <w:t>Tabela 1</w:t>
      </w:r>
      <w:r w:rsidR="000315B2" w:rsidRPr="00570AAD">
        <w:rPr>
          <w:rFonts w:ascii="Arial" w:hAnsi="Arial" w:cs="Arial"/>
          <w:b/>
          <w:bCs/>
          <w:i w:val="0"/>
          <w:iCs w:val="0"/>
          <w:color w:val="auto"/>
        </w:rPr>
        <w:t>.</w:t>
      </w:r>
      <w:r w:rsidRPr="00570AAD">
        <w:rPr>
          <w:rFonts w:ascii="Arial" w:hAnsi="Arial" w:cs="Arial"/>
          <w:b/>
          <w:bCs/>
          <w:i w:val="0"/>
          <w:iCs w:val="0"/>
          <w:color w:val="auto"/>
        </w:rPr>
        <w:t xml:space="preserve"> Główne przyczyny zgonów na 100</w:t>
      </w:r>
      <w:r w:rsidR="00CB4FE1" w:rsidRPr="00570AAD">
        <w:rPr>
          <w:rFonts w:ascii="Arial" w:hAnsi="Arial" w:cs="Arial"/>
          <w:b/>
          <w:bCs/>
          <w:i w:val="0"/>
          <w:iCs w:val="0"/>
          <w:color w:val="auto"/>
        </w:rPr>
        <w:t xml:space="preserve"> </w:t>
      </w:r>
      <w:r w:rsidRPr="00570AAD">
        <w:rPr>
          <w:rFonts w:ascii="Arial" w:hAnsi="Arial" w:cs="Arial"/>
          <w:b/>
          <w:bCs/>
          <w:i w:val="0"/>
          <w:iCs w:val="0"/>
          <w:color w:val="auto"/>
        </w:rPr>
        <w:t>000 mieszkańców województwa mazowieckiego.</w:t>
      </w:r>
    </w:p>
    <w:tbl>
      <w:tblPr>
        <w:tblW w:w="5000" w:type="pct"/>
        <w:tblCellMar>
          <w:left w:w="70" w:type="dxa"/>
          <w:right w:w="70" w:type="dxa"/>
        </w:tblCellMar>
        <w:tblLook w:val="04A0" w:firstRow="1" w:lastRow="0" w:firstColumn="1" w:lastColumn="0" w:noHBand="0" w:noVBand="1"/>
        <w:tblCaption w:val="Główne przyczyny zgonów na 100 000 mieszkańców województwa mazowieckiego"/>
        <w:tblDescription w:val="Tabela przedstawia główne główne przyczyny zgonów w województwie mazowieckim. Na pierwszym miejscu są choroby układu krążenia, na drugim nowotwory a na trzecim choroby układu oddechowego. W 2015 roku było 24960 chorób układy krążenia, 14689 nowotworów, 4696 chorób układy oddechowego. Najmniej odnotowano chorób krwi - 30."/>
      </w:tblPr>
      <w:tblGrid>
        <w:gridCol w:w="3531"/>
        <w:gridCol w:w="790"/>
        <w:gridCol w:w="789"/>
        <w:gridCol w:w="789"/>
        <w:gridCol w:w="789"/>
        <w:gridCol w:w="789"/>
        <w:gridCol w:w="789"/>
        <w:gridCol w:w="786"/>
      </w:tblGrid>
      <w:tr w:rsidR="00DE0157" w:rsidRPr="00570AAD" w14:paraId="64CBD7EA" w14:textId="77777777" w:rsidTr="004319D9">
        <w:trPr>
          <w:trHeight w:val="300"/>
          <w:tblHeader/>
        </w:trPr>
        <w:tc>
          <w:tcPr>
            <w:tcW w:w="1950" w:type="pct"/>
            <w:tcBorders>
              <w:top w:val="single" w:sz="8" w:space="0" w:color="BFBFBF"/>
              <w:left w:val="single" w:sz="8" w:space="0" w:color="BFBFBF"/>
              <w:bottom w:val="single" w:sz="4" w:space="0" w:color="AEAAAA" w:themeColor="background2" w:themeShade="BF"/>
              <w:right w:val="single" w:sz="8" w:space="0" w:color="BFBFBF"/>
            </w:tcBorders>
            <w:shd w:val="clear" w:color="000000" w:fill="395361"/>
            <w:noWrap/>
            <w:vAlign w:val="center"/>
            <w:hideMark/>
          </w:tcPr>
          <w:p w14:paraId="4EE3C9B8"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Grupa przyczyn zgonów</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13BE7761"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2009</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0CF68E6C"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2010</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69C271F7"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2011</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639AFB6D"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2012</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4BAC779D"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2013</w:t>
            </w:r>
          </w:p>
        </w:tc>
        <w:tc>
          <w:tcPr>
            <w:tcW w:w="436"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327594E8"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2014</w:t>
            </w:r>
          </w:p>
        </w:tc>
        <w:tc>
          <w:tcPr>
            <w:tcW w:w="434" w:type="pct"/>
            <w:tcBorders>
              <w:top w:val="single" w:sz="8" w:space="0" w:color="BFBFBF"/>
              <w:left w:val="nil"/>
              <w:bottom w:val="single" w:sz="4" w:space="0" w:color="AEAAAA" w:themeColor="background2" w:themeShade="BF"/>
              <w:right w:val="single" w:sz="8" w:space="0" w:color="BFBFBF"/>
            </w:tcBorders>
            <w:shd w:val="clear" w:color="000000" w:fill="395361"/>
            <w:noWrap/>
            <w:vAlign w:val="center"/>
            <w:hideMark/>
          </w:tcPr>
          <w:p w14:paraId="63DE5E13" w14:textId="77777777" w:rsidR="00DE0157" w:rsidRPr="00570AAD" w:rsidRDefault="00DE015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2015</w:t>
            </w:r>
          </w:p>
        </w:tc>
      </w:tr>
      <w:tr w:rsidR="00DE0157" w:rsidRPr="00570AAD" w14:paraId="1747AF79"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B27241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układu krążenia</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7A1734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25190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7CF753A"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24740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CD1327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24517</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08B18D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25721</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45B15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25356</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3B08B3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25000</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6DA144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24960</w:t>
            </w:r>
          </w:p>
        </w:tc>
      </w:tr>
      <w:tr w:rsidR="00DE0157" w:rsidRPr="00570AAD" w14:paraId="567F8140"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4236EBA"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Nowotwory</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E5BB12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13059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EA73DD8"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13193</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0FC4EC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13226</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A67E55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13356</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ED51BE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13579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09C781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13950</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DB6BD0E"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14689</w:t>
            </w:r>
          </w:p>
        </w:tc>
      </w:tr>
      <w:tr w:rsidR="00DE0157" w:rsidRPr="00570AAD" w14:paraId="365D964F"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48E52CE"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 xml:space="preserve">Przyczyny zewnętrzne </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30BB1E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3722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2B3E71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3477</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AB656B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3776</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028BA9E"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3647</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58BEB9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3542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DA799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3488</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F777F5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3313</w:t>
            </w:r>
          </w:p>
        </w:tc>
      </w:tr>
      <w:tr w:rsidR="00DE0157" w:rsidRPr="00570AAD" w14:paraId="6AE2927F"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F5C1CC8"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układu oddechowego</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BC8F474"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3812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756F12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3484</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D6DB43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3665</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A870F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4088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D0351CE"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4489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663901"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4166</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3A5CE2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4696</w:t>
            </w:r>
          </w:p>
        </w:tc>
      </w:tr>
      <w:tr w:rsidR="00DE0157" w:rsidRPr="00570AAD" w14:paraId="5D651A21"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11AF44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układu trawiennego</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21AB94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2562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6430FC4"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2452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5C0C1C6"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2520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ED68E2A"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2574</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818B4C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2508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6DD0A9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2352</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8ED29B1"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2288</w:t>
            </w:r>
          </w:p>
        </w:tc>
      </w:tr>
      <w:tr w:rsidR="00DE0157" w:rsidRPr="00570AAD" w14:paraId="6D2E6497"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AA851F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Zaburzenia metabolizmu</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65DFCE5"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855</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EBBE0E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859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8B0576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930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01722C8"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851</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29E03E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972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307DBE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925</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F8C1C81"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1131</w:t>
            </w:r>
          </w:p>
        </w:tc>
      </w:tr>
      <w:tr w:rsidR="00DE0157" w:rsidRPr="00570AAD" w14:paraId="599DAE4A"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7D5EC11"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układu moczowo-płciowego</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CE21B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772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2F045A5"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845</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6AC8E7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824</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4E1C4D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765</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44A697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626</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45BDCF61"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399</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DC99674"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445</w:t>
            </w:r>
          </w:p>
        </w:tc>
      </w:tr>
      <w:tr w:rsidR="00DE0157" w:rsidRPr="00570AAD" w14:paraId="2040327A"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134380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układu nerwowego</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B565B0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AEE15D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623</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AC9E40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602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E3EB0F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605</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61809D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558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33D43B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544</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05C4E9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645</w:t>
            </w:r>
          </w:p>
        </w:tc>
      </w:tr>
      <w:tr w:rsidR="00DE0157" w:rsidRPr="00570AAD" w14:paraId="3BCC4400"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9DD459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zakaźne</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8C29DF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570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D3237AF"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558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A8F2E9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562</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1F9F2B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538</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CE0933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E7BBAA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319</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BB4A28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273</w:t>
            </w:r>
          </w:p>
        </w:tc>
      </w:tr>
      <w:tr w:rsidR="00DE0157" w:rsidRPr="00570AAD" w14:paraId="5F2CD4C2"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65992D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Pozostałe</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563DA1D"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150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B35C5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114</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5EAF66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111</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1FAFA0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121</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4568BA7"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143</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738467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143</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4F4D21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208</w:t>
            </w:r>
          </w:p>
        </w:tc>
      </w:tr>
      <w:tr w:rsidR="00DE0157" w:rsidRPr="00570AAD" w14:paraId="62314AFF" w14:textId="77777777" w:rsidTr="004319D9">
        <w:trPr>
          <w:trHeight w:val="288"/>
          <w:tblHeader/>
        </w:trPr>
        <w:tc>
          <w:tcPr>
            <w:tcW w:w="195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55EB01D9"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Choroby krwi</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3B2C6D6"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49</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6C82D3E2"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57</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720784A0"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41</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2577F453"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40</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05E4D3EC"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37</w:t>
            </w:r>
          </w:p>
        </w:tc>
        <w:tc>
          <w:tcPr>
            <w:tcW w:w="43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36A2A7F4"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w:t>
            </w:r>
          </w:p>
        </w:tc>
        <w:tc>
          <w:tcPr>
            <w:tcW w:w="434"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noWrap/>
            <w:vAlign w:val="bottom"/>
            <w:hideMark/>
          </w:tcPr>
          <w:p w14:paraId="1911FD5B" w14:textId="77777777" w:rsidR="00DE0157" w:rsidRPr="00570AAD" w:rsidRDefault="00DE015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30</w:t>
            </w:r>
          </w:p>
        </w:tc>
      </w:tr>
    </w:tbl>
    <w:p w14:paraId="10189914" w14:textId="77777777" w:rsidR="00DE0157" w:rsidRPr="00570AAD" w:rsidRDefault="00DE0157" w:rsidP="00792755">
      <w:pPr>
        <w:spacing w:before="120" w:after="0" w:line="360" w:lineRule="auto"/>
        <w:rPr>
          <w:rFonts w:ascii="Arial" w:hAnsi="Arial" w:cs="Arial"/>
          <w:sz w:val="18"/>
          <w:szCs w:val="18"/>
        </w:rPr>
      </w:pPr>
      <w:r w:rsidRPr="00570AAD">
        <w:rPr>
          <w:rFonts w:ascii="Arial" w:hAnsi="Arial" w:cs="Arial"/>
          <w:sz w:val="18"/>
          <w:szCs w:val="18"/>
        </w:rPr>
        <w:t xml:space="preserve">Źródło: Opracowanie własne na podstawie: polskawliczbach.pl </w:t>
      </w:r>
      <w:r w:rsidRPr="00570AAD">
        <w:rPr>
          <w:rFonts w:ascii="Arial" w:hAnsi="Arial" w:cs="Arial"/>
          <w:noProof/>
          <w:sz w:val="18"/>
          <w:szCs w:val="18"/>
        </w:rPr>
        <w:t xml:space="preserve">[3]. </w:t>
      </w:r>
    </w:p>
    <w:p w14:paraId="2E712AEC" w14:textId="25AE2E4D" w:rsidR="00D87567" w:rsidRPr="00B92F36" w:rsidRDefault="00D87567" w:rsidP="00792755">
      <w:pPr>
        <w:spacing w:before="240"/>
        <w:rPr>
          <w:rFonts w:ascii="Arial" w:hAnsi="Arial" w:cs="Arial"/>
          <w:b/>
          <w:bCs/>
        </w:rPr>
      </w:pPr>
      <w:r w:rsidRPr="00B92F36">
        <w:rPr>
          <w:rFonts w:ascii="Arial" w:hAnsi="Arial" w:cs="Arial"/>
          <w:b/>
          <w:bCs/>
        </w:rPr>
        <w:t xml:space="preserve">Prognoza demograficzna do 2050 roku </w:t>
      </w:r>
    </w:p>
    <w:p w14:paraId="46886EC9" w14:textId="76EA76E3"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Na tle Polski, województwo mazowieckie ma duży potencjał ludnościowy, pomimo nadchodzących niekorzystnych zmian w strukturze ludności. Na podstawie prognozy, która obejmuje okres od 2013 roku do 2050 roku, liczba ludności wzrośnie o blisko 2 tys. (na tle znacznych spadków liczby ludności w pozostałych województwach), choć wzrost ten obserwowany będzie</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głównie w centralnych powiatach otaczający</w:t>
      </w:r>
      <w:r w:rsidR="00EF3D3E" w:rsidRPr="00570AAD">
        <w:rPr>
          <w:rFonts w:ascii="Arial" w:eastAsiaTheme="minorEastAsia" w:hAnsi="Arial" w:cs="Arial"/>
          <w:sz w:val="22"/>
          <w:szCs w:val="22"/>
          <w:lang w:eastAsia="en-US"/>
        </w:rPr>
        <w:t xml:space="preserve">ch Warszawę i w samym mieście. </w:t>
      </w:r>
      <w:r w:rsidRPr="00570AAD">
        <w:rPr>
          <w:rFonts w:ascii="Arial" w:eastAsiaTheme="minorEastAsia" w:hAnsi="Arial" w:cs="Arial"/>
          <w:sz w:val="22"/>
          <w:szCs w:val="22"/>
          <w:lang w:eastAsia="en-US"/>
        </w:rPr>
        <w:t>Populacja Polski w analizowanym okresie zmniejszy się o 4 545 tys. osób i osiągnie 33 951 tys. osób (88,2% stanu z roku bazowego).</w:t>
      </w:r>
    </w:p>
    <w:p w14:paraId="7B0EE0B2" w14:textId="7055D4AA"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Długookresowa prognoza wskazuje, że liczba ludności w województwie mazowieckim będzie zwiększała się do 2028 r., a następnie dojdzie do systematycznego spadku liczby mieszkańców, która w perspektywie do 2050 r. wyniesie 5 318,7 tys. osób. W dłuższej perspektywie czasowej dodatni przyrost naturalny nie będzie utrzymywał się na Mazowszu (ryc. 1). W kolejnych latach prognozy, wraz ze zmniejszaniem się liczebności kobiet w wieku rozrodczym oraz niekorzystnymi zmianami demograficznymi przyrost naturalny będzie ujemny.</w:t>
      </w:r>
    </w:p>
    <w:p w14:paraId="04CEF80A" w14:textId="60C9F890"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Patrząc przez pryzmat powiatów do 2050 roku liczba ludności zwiększy się w m. st. Warszawie oraz ośmiu powiatach otaczających stolicę oraz powiatach płockim i radomskim. Największy wzrost liczby ludności prognozowany jest w powiatach: piaseczyńskim (o 44%), wołomińskim (o 40,2%), legionowskim (o 34,6%), grodziskim (o 32,6%) i warszawskim zachodnim (o 26,4%). W pozostałych powiatach liczba mieszkańców będzie się zmniejszała - największe ubytki obserwowane będą w powiatach lipskim (32,5%) oraz m. Ostrołęka (30,6%). Informacje w podziale na powiaty przedstawione zostały w poniższej tabeli</w:t>
      </w:r>
      <w:r w:rsidR="00DF4C12" w:rsidRPr="00570AAD">
        <w:rPr>
          <w:rFonts w:ascii="Arial" w:eastAsiaTheme="minorEastAsia" w:hAnsi="Arial" w:cs="Arial"/>
          <w:sz w:val="22"/>
          <w:szCs w:val="22"/>
          <w:lang w:eastAsia="en-US"/>
        </w:rPr>
        <w:t xml:space="preserve"> 2</w:t>
      </w:r>
      <w:r w:rsidRPr="00570AAD">
        <w:rPr>
          <w:rFonts w:ascii="Arial" w:eastAsiaTheme="minorEastAsia" w:hAnsi="Arial" w:cs="Arial"/>
          <w:sz w:val="22"/>
          <w:szCs w:val="22"/>
          <w:lang w:eastAsia="en-US"/>
        </w:rPr>
        <w:t>.</w:t>
      </w:r>
    </w:p>
    <w:p w14:paraId="130E565A" w14:textId="77777777" w:rsidR="00EF3D3E" w:rsidRPr="00570AAD" w:rsidRDefault="00EF3D3E" w:rsidP="00792755">
      <w:pPr>
        <w:pStyle w:val="NormalnyWeb"/>
        <w:spacing w:before="0" w:beforeAutospacing="0" w:after="0" w:afterAutospacing="0" w:line="360" w:lineRule="auto"/>
        <w:ind w:firstLine="708"/>
        <w:rPr>
          <w:rFonts w:ascii="Arial" w:eastAsiaTheme="minorHAnsi" w:hAnsi="Arial" w:cs="Arial"/>
          <w:i/>
          <w:iCs/>
          <w:color w:val="44546A" w:themeColor="text2"/>
          <w:sz w:val="18"/>
          <w:szCs w:val="18"/>
          <w:lang w:eastAsia="en-US"/>
        </w:rPr>
      </w:pPr>
    </w:p>
    <w:p w14:paraId="28136F72" w14:textId="3224614C" w:rsidR="00D87567" w:rsidRPr="00570AAD" w:rsidRDefault="00DF4C12" w:rsidP="00792755">
      <w:pPr>
        <w:pStyle w:val="Legenda"/>
        <w:keepNext/>
        <w:rPr>
          <w:rFonts w:ascii="Arial" w:hAnsi="Arial" w:cs="Arial"/>
          <w:b/>
          <w:bCs/>
          <w:i w:val="0"/>
          <w:iCs w:val="0"/>
          <w:color w:val="auto"/>
        </w:rPr>
      </w:pPr>
      <w:r w:rsidRPr="00570AAD">
        <w:rPr>
          <w:rFonts w:ascii="Arial" w:hAnsi="Arial" w:cs="Arial"/>
          <w:b/>
          <w:bCs/>
          <w:i w:val="0"/>
          <w:iCs w:val="0"/>
          <w:color w:val="auto"/>
        </w:rPr>
        <w:lastRenderedPageBreak/>
        <w:t>Tabela 2</w:t>
      </w:r>
      <w:r w:rsidR="000315B2" w:rsidRPr="00570AAD">
        <w:rPr>
          <w:rFonts w:ascii="Arial" w:hAnsi="Arial" w:cs="Arial"/>
          <w:b/>
          <w:bCs/>
          <w:i w:val="0"/>
          <w:iCs w:val="0"/>
          <w:color w:val="auto"/>
        </w:rPr>
        <w:t>.</w:t>
      </w:r>
      <w:r w:rsidR="00D87567" w:rsidRPr="00570AAD">
        <w:rPr>
          <w:rFonts w:ascii="Arial" w:hAnsi="Arial" w:cs="Arial"/>
          <w:b/>
          <w:bCs/>
          <w:i w:val="0"/>
          <w:iCs w:val="0"/>
          <w:color w:val="auto"/>
        </w:rPr>
        <w:t xml:space="preserve"> Zmiana liczby ludności w 2015 r. w porównaniu do 2013 roku (w %).</w:t>
      </w:r>
    </w:p>
    <w:tbl>
      <w:tblPr>
        <w:tblStyle w:val="Siatkatabelijasna1"/>
        <w:tblW w:w="5000" w:type="pct"/>
        <w:tblLook w:val="04A0" w:firstRow="1" w:lastRow="0" w:firstColumn="1" w:lastColumn="0" w:noHBand="0" w:noVBand="1"/>
        <w:tblCaption w:val="Zmiana liczby ludności w 2015 r. w porównaniu do 2013 roku (w %)."/>
        <w:tblDescription w:val="Tabela przedstawia jak zmieniała się liczba ludności w latach 2013-2015. Największy wzrost liczby ludności prognozowany jest w powiatach: piaseczyńskim (o 44%), wołomińskim (o 40,2%), legionowskim (o 34,6%), grodziskim (o 32,6%) i warszawskim zachodnim (o 26,4%). W pozostałych powiatach liczba mieszkańców będzie się zmniejszała - największe ubytki obserwowane będą w powiatach lipskim (32,5%) oraz m. Ostrołęka (30,6%)."/>
      </w:tblPr>
      <w:tblGrid>
        <w:gridCol w:w="2815"/>
        <w:gridCol w:w="4563"/>
        <w:gridCol w:w="1684"/>
      </w:tblGrid>
      <w:tr w:rsidR="00D87567" w:rsidRPr="00570AAD" w14:paraId="15B341E5" w14:textId="77777777" w:rsidTr="004319D9">
        <w:trPr>
          <w:trHeight w:val="300"/>
          <w:tblHeader/>
        </w:trPr>
        <w:tc>
          <w:tcPr>
            <w:tcW w:w="1771" w:type="pct"/>
            <w:shd w:val="clear" w:color="auto" w:fill="395361"/>
            <w:noWrap/>
            <w:hideMark/>
          </w:tcPr>
          <w:p w14:paraId="0CA73D76" w14:textId="77777777" w:rsidR="00D87567" w:rsidRPr="00570AAD" w:rsidRDefault="00D87567"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Powiat</w:t>
            </w:r>
          </w:p>
        </w:tc>
        <w:tc>
          <w:tcPr>
            <w:tcW w:w="2347" w:type="pct"/>
            <w:shd w:val="clear" w:color="auto" w:fill="395361"/>
            <w:noWrap/>
            <w:hideMark/>
          </w:tcPr>
          <w:p w14:paraId="06ED9191" w14:textId="77777777" w:rsidR="00D87567" w:rsidRPr="00570AAD" w:rsidRDefault="00D87567"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Zmiana liczby ludności między 2015 i 2013 r. (%)</w:t>
            </w:r>
          </w:p>
        </w:tc>
        <w:tc>
          <w:tcPr>
            <w:tcW w:w="882" w:type="pct"/>
            <w:shd w:val="clear" w:color="auto" w:fill="395361"/>
            <w:noWrap/>
            <w:hideMark/>
          </w:tcPr>
          <w:p w14:paraId="62F615E8" w14:textId="77777777" w:rsidR="00D87567" w:rsidRPr="00570AAD" w:rsidRDefault="00D87567"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Liczba powiatów</w:t>
            </w:r>
          </w:p>
        </w:tc>
      </w:tr>
      <w:tr w:rsidR="00D87567" w:rsidRPr="00570AAD" w14:paraId="46AF70A9" w14:textId="77777777" w:rsidTr="004319D9">
        <w:trPr>
          <w:trHeight w:val="450"/>
          <w:tblHeader/>
        </w:trPr>
        <w:tc>
          <w:tcPr>
            <w:tcW w:w="1771" w:type="pct"/>
            <w:vMerge w:val="restart"/>
            <w:vAlign w:val="center"/>
            <w:hideMark/>
          </w:tcPr>
          <w:p w14:paraId="18F3B527"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sierpecki, gostyniński, kozienicki, makowski, ostrowski, przysuski, sokołowski, żuromiński, m. Płock, m. Ostrołęka, ciechanowski, lipski, łosicki, m. Radom</w:t>
            </w:r>
          </w:p>
        </w:tc>
        <w:tc>
          <w:tcPr>
            <w:tcW w:w="2347" w:type="pct"/>
            <w:vMerge w:val="restart"/>
            <w:vAlign w:val="center"/>
            <w:hideMark/>
          </w:tcPr>
          <w:p w14:paraId="58794D2B" w14:textId="57418080"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-32,5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-20,1</w:t>
            </w:r>
          </w:p>
        </w:tc>
        <w:tc>
          <w:tcPr>
            <w:tcW w:w="882" w:type="pct"/>
            <w:vMerge w:val="restart"/>
            <w:noWrap/>
            <w:vAlign w:val="center"/>
            <w:hideMark/>
          </w:tcPr>
          <w:p w14:paraId="409246B5"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14</w:t>
            </w:r>
          </w:p>
        </w:tc>
      </w:tr>
      <w:tr w:rsidR="00D87567" w:rsidRPr="00570AAD" w14:paraId="093BD572" w14:textId="77777777" w:rsidTr="004319D9">
        <w:trPr>
          <w:trHeight w:val="450"/>
          <w:tblHeader/>
        </w:trPr>
        <w:tc>
          <w:tcPr>
            <w:tcW w:w="1771" w:type="pct"/>
            <w:vMerge/>
            <w:vAlign w:val="center"/>
            <w:hideMark/>
          </w:tcPr>
          <w:p w14:paraId="5381D43E"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36B827FD"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51E2EA1A"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5183C88E" w14:textId="77777777" w:rsidTr="004319D9">
        <w:trPr>
          <w:trHeight w:val="450"/>
          <w:tblHeader/>
        </w:trPr>
        <w:tc>
          <w:tcPr>
            <w:tcW w:w="1771" w:type="pct"/>
            <w:vMerge/>
            <w:vAlign w:val="center"/>
            <w:hideMark/>
          </w:tcPr>
          <w:p w14:paraId="57781C67"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35E678C8"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65B45091"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4AB362F3" w14:textId="77777777" w:rsidTr="004319D9">
        <w:trPr>
          <w:trHeight w:val="450"/>
          <w:tblHeader/>
        </w:trPr>
        <w:tc>
          <w:tcPr>
            <w:tcW w:w="1771" w:type="pct"/>
            <w:vMerge/>
            <w:vAlign w:val="center"/>
            <w:hideMark/>
          </w:tcPr>
          <w:p w14:paraId="47B1CF6B"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0B6F21ED"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417543B6"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39146033" w14:textId="77777777" w:rsidTr="004319D9">
        <w:trPr>
          <w:trHeight w:val="450"/>
          <w:tblHeader/>
        </w:trPr>
        <w:tc>
          <w:tcPr>
            <w:tcW w:w="1771" w:type="pct"/>
            <w:vMerge/>
            <w:vAlign w:val="center"/>
            <w:hideMark/>
          </w:tcPr>
          <w:p w14:paraId="5EE7E934"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01EA636F"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17F55040"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6714CEBC" w14:textId="77777777" w:rsidTr="004319D9">
        <w:trPr>
          <w:trHeight w:val="450"/>
          <w:tblHeader/>
        </w:trPr>
        <w:tc>
          <w:tcPr>
            <w:tcW w:w="1771" w:type="pct"/>
            <w:vMerge/>
            <w:vAlign w:val="center"/>
            <w:hideMark/>
          </w:tcPr>
          <w:p w14:paraId="5DBB50CE"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7617C53A"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08F62C79"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0758AA0A" w14:textId="77777777" w:rsidTr="004319D9">
        <w:trPr>
          <w:trHeight w:val="450"/>
          <w:tblHeader/>
        </w:trPr>
        <w:tc>
          <w:tcPr>
            <w:tcW w:w="1771" w:type="pct"/>
            <w:vMerge w:val="restart"/>
            <w:vAlign w:val="center"/>
            <w:hideMark/>
          </w:tcPr>
          <w:p w14:paraId="244BE5A7"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ostrołęcki, siedlecki, wyszkowski, garwoliński, białobrzeski, grójecki, mławski, nowodworski, płoński, przasnyski, pułtuski, sochaczewski, węgrowski, żyrardowski, m. Siedlce, szydłowiecki, zwoleński</w:t>
            </w:r>
          </w:p>
        </w:tc>
        <w:tc>
          <w:tcPr>
            <w:tcW w:w="2347" w:type="pct"/>
            <w:vMerge w:val="restart"/>
            <w:vAlign w:val="center"/>
            <w:hideMark/>
          </w:tcPr>
          <w:p w14:paraId="0EB60BF7" w14:textId="06EB880B"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-20,0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-0,1</w:t>
            </w:r>
          </w:p>
        </w:tc>
        <w:tc>
          <w:tcPr>
            <w:tcW w:w="882" w:type="pct"/>
            <w:vMerge w:val="restart"/>
            <w:noWrap/>
            <w:vAlign w:val="center"/>
            <w:hideMark/>
          </w:tcPr>
          <w:p w14:paraId="78F5C377"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17</w:t>
            </w:r>
          </w:p>
        </w:tc>
      </w:tr>
      <w:tr w:rsidR="00D87567" w:rsidRPr="00570AAD" w14:paraId="29B0E275" w14:textId="77777777" w:rsidTr="004319D9">
        <w:trPr>
          <w:trHeight w:val="450"/>
          <w:tblHeader/>
        </w:trPr>
        <w:tc>
          <w:tcPr>
            <w:tcW w:w="1771" w:type="pct"/>
            <w:vMerge/>
            <w:vAlign w:val="center"/>
            <w:hideMark/>
          </w:tcPr>
          <w:p w14:paraId="6F7FF435"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1AC88666"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19D8B553"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12236E72" w14:textId="77777777" w:rsidTr="004319D9">
        <w:trPr>
          <w:trHeight w:val="450"/>
          <w:tblHeader/>
        </w:trPr>
        <w:tc>
          <w:tcPr>
            <w:tcW w:w="1771" w:type="pct"/>
            <w:vMerge/>
            <w:vAlign w:val="center"/>
            <w:hideMark/>
          </w:tcPr>
          <w:p w14:paraId="01EC69EA"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65A7ED74"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764D64DD"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15D3F407" w14:textId="77777777" w:rsidTr="004319D9">
        <w:trPr>
          <w:trHeight w:val="450"/>
          <w:tblHeader/>
        </w:trPr>
        <w:tc>
          <w:tcPr>
            <w:tcW w:w="1771" w:type="pct"/>
            <w:vMerge/>
            <w:vAlign w:val="center"/>
            <w:hideMark/>
          </w:tcPr>
          <w:p w14:paraId="7450BE23"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589B43CB"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57849EFB"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56DB70E0" w14:textId="77777777" w:rsidTr="004319D9">
        <w:trPr>
          <w:trHeight w:val="450"/>
          <w:tblHeader/>
        </w:trPr>
        <w:tc>
          <w:tcPr>
            <w:tcW w:w="1771" w:type="pct"/>
            <w:vMerge/>
            <w:vAlign w:val="center"/>
            <w:hideMark/>
          </w:tcPr>
          <w:p w14:paraId="7F457925"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27458105"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30736AF8"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33436922" w14:textId="77777777" w:rsidTr="004319D9">
        <w:trPr>
          <w:trHeight w:val="450"/>
          <w:tblHeader/>
        </w:trPr>
        <w:tc>
          <w:tcPr>
            <w:tcW w:w="1771" w:type="pct"/>
            <w:vMerge/>
            <w:vAlign w:val="center"/>
            <w:hideMark/>
          </w:tcPr>
          <w:p w14:paraId="3B8637D6"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2718ED40"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0252884B"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48AB6720" w14:textId="77777777" w:rsidTr="004319D9">
        <w:trPr>
          <w:trHeight w:val="450"/>
          <w:tblHeader/>
        </w:trPr>
        <w:tc>
          <w:tcPr>
            <w:tcW w:w="1771" w:type="pct"/>
            <w:vMerge/>
            <w:vAlign w:val="center"/>
            <w:hideMark/>
          </w:tcPr>
          <w:p w14:paraId="3C25068F"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7379782F"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160493EB"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3C323C86" w14:textId="77777777" w:rsidTr="004319D9">
        <w:trPr>
          <w:trHeight w:val="450"/>
          <w:tblHeader/>
        </w:trPr>
        <w:tc>
          <w:tcPr>
            <w:tcW w:w="1771" w:type="pct"/>
            <w:vMerge/>
            <w:vAlign w:val="center"/>
            <w:hideMark/>
          </w:tcPr>
          <w:p w14:paraId="72A01EC6"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03C97E34"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63FB567F"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39C44734" w14:textId="77777777" w:rsidTr="004319D9">
        <w:trPr>
          <w:trHeight w:val="450"/>
          <w:tblHeader/>
        </w:trPr>
        <w:tc>
          <w:tcPr>
            <w:tcW w:w="1771" w:type="pct"/>
            <w:vMerge w:val="restart"/>
            <w:vAlign w:val="center"/>
            <w:hideMark/>
          </w:tcPr>
          <w:p w14:paraId="6E48BA37" w14:textId="14CEC3CC"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otwocki, pruszkowski, radomski, m.</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st. Warszawa, płocki, miński</w:t>
            </w:r>
          </w:p>
        </w:tc>
        <w:tc>
          <w:tcPr>
            <w:tcW w:w="2347" w:type="pct"/>
            <w:vMerge w:val="restart"/>
            <w:vAlign w:val="center"/>
            <w:hideMark/>
          </w:tcPr>
          <w:p w14:paraId="771CD281" w14:textId="5B3A2C9E"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0,0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19,9</w:t>
            </w:r>
          </w:p>
        </w:tc>
        <w:tc>
          <w:tcPr>
            <w:tcW w:w="882" w:type="pct"/>
            <w:vMerge w:val="restart"/>
            <w:noWrap/>
            <w:vAlign w:val="center"/>
            <w:hideMark/>
          </w:tcPr>
          <w:p w14:paraId="27C488E3"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w:t>
            </w:r>
          </w:p>
        </w:tc>
      </w:tr>
      <w:tr w:rsidR="00D87567" w:rsidRPr="00570AAD" w14:paraId="52252ECE" w14:textId="77777777" w:rsidTr="004319D9">
        <w:trPr>
          <w:trHeight w:val="450"/>
          <w:tblHeader/>
        </w:trPr>
        <w:tc>
          <w:tcPr>
            <w:tcW w:w="1771" w:type="pct"/>
            <w:vMerge/>
            <w:vAlign w:val="center"/>
            <w:hideMark/>
          </w:tcPr>
          <w:p w14:paraId="39EC6E75"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3E564CCE"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0FCD4D8F"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654870EC" w14:textId="77777777" w:rsidTr="004319D9">
        <w:trPr>
          <w:trHeight w:val="450"/>
          <w:tblHeader/>
        </w:trPr>
        <w:tc>
          <w:tcPr>
            <w:tcW w:w="1771" w:type="pct"/>
            <w:vMerge/>
            <w:vAlign w:val="center"/>
            <w:hideMark/>
          </w:tcPr>
          <w:p w14:paraId="77817617" w14:textId="77777777" w:rsidR="00D87567" w:rsidRPr="00570AAD" w:rsidRDefault="00D87567" w:rsidP="00792755">
            <w:pPr>
              <w:rPr>
                <w:rFonts w:ascii="Arial" w:eastAsia="Times New Roman" w:hAnsi="Arial" w:cs="Arial"/>
                <w:color w:val="000000"/>
                <w:sz w:val="20"/>
                <w:szCs w:val="20"/>
                <w:lang w:eastAsia="pl-PL"/>
              </w:rPr>
            </w:pPr>
          </w:p>
        </w:tc>
        <w:tc>
          <w:tcPr>
            <w:tcW w:w="2347" w:type="pct"/>
            <w:vMerge/>
            <w:vAlign w:val="center"/>
            <w:hideMark/>
          </w:tcPr>
          <w:p w14:paraId="3C9C47B7" w14:textId="77777777" w:rsidR="00D87567" w:rsidRPr="00570AAD" w:rsidRDefault="00D87567" w:rsidP="00792755">
            <w:pPr>
              <w:rPr>
                <w:rFonts w:ascii="Arial" w:eastAsia="Times New Roman" w:hAnsi="Arial" w:cs="Arial"/>
                <w:color w:val="000000"/>
                <w:sz w:val="20"/>
                <w:szCs w:val="20"/>
                <w:lang w:eastAsia="pl-PL"/>
              </w:rPr>
            </w:pPr>
          </w:p>
        </w:tc>
        <w:tc>
          <w:tcPr>
            <w:tcW w:w="882" w:type="pct"/>
            <w:vMerge/>
            <w:vAlign w:val="center"/>
            <w:hideMark/>
          </w:tcPr>
          <w:p w14:paraId="52781EF5" w14:textId="77777777" w:rsidR="00D87567" w:rsidRPr="00570AAD" w:rsidRDefault="00D87567" w:rsidP="00792755">
            <w:pPr>
              <w:rPr>
                <w:rFonts w:ascii="Arial" w:eastAsia="Times New Roman" w:hAnsi="Arial" w:cs="Arial"/>
                <w:color w:val="000000"/>
                <w:sz w:val="20"/>
                <w:szCs w:val="20"/>
                <w:lang w:eastAsia="pl-PL"/>
              </w:rPr>
            </w:pPr>
          </w:p>
        </w:tc>
      </w:tr>
      <w:tr w:rsidR="00D87567" w:rsidRPr="00570AAD" w14:paraId="73ABC6E3" w14:textId="77777777" w:rsidTr="004319D9">
        <w:trPr>
          <w:trHeight w:val="450"/>
          <w:tblHeader/>
        </w:trPr>
        <w:tc>
          <w:tcPr>
            <w:tcW w:w="1771" w:type="pct"/>
            <w:vMerge w:val="restart"/>
            <w:vAlign w:val="center"/>
            <w:hideMark/>
          </w:tcPr>
          <w:p w14:paraId="2720F85C"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grodziski, legionowski, piaseczyński, wołomiński, warszawski zachodni</w:t>
            </w:r>
          </w:p>
        </w:tc>
        <w:tc>
          <w:tcPr>
            <w:tcW w:w="2347" w:type="pct"/>
            <w:vMerge w:val="restart"/>
            <w:vAlign w:val="center"/>
            <w:hideMark/>
          </w:tcPr>
          <w:p w14:paraId="36E4A71B" w14:textId="61CE9C7D"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20,0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44,0</w:t>
            </w:r>
          </w:p>
        </w:tc>
        <w:tc>
          <w:tcPr>
            <w:tcW w:w="882" w:type="pct"/>
            <w:vMerge w:val="restart"/>
            <w:noWrap/>
            <w:vAlign w:val="center"/>
            <w:hideMark/>
          </w:tcPr>
          <w:p w14:paraId="7CEB8DCC" w14:textId="77777777" w:rsidR="00D87567" w:rsidRPr="00570AAD" w:rsidRDefault="00D87567"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w:t>
            </w:r>
          </w:p>
        </w:tc>
      </w:tr>
      <w:tr w:rsidR="00D87567" w:rsidRPr="00570AAD" w14:paraId="27974222" w14:textId="77777777" w:rsidTr="004319D9">
        <w:trPr>
          <w:trHeight w:val="450"/>
          <w:tblHeader/>
        </w:trPr>
        <w:tc>
          <w:tcPr>
            <w:tcW w:w="1771" w:type="pct"/>
            <w:vMerge/>
            <w:hideMark/>
          </w:tcPr>
          <w:p w14:paraId="1FF9F55E" w14:textId="77777777" w:rsidR="00D87567" w:rsidRPr="00570AAD" w:rsidRDefault="00D87567" w:rsidP="00792755">
            <w:pPr>
              <w:rPr>
                <w:rFonts w:ascii="Arial" w:eastAsia="Times New Roman" w:hAnsi="Arial" w:cs="Arial"/>
                <w:color w:val="000000"/>
                <w:lang w:eastAsia="pl-PL"/>
              </w:rPr>
            </w:pPr>
          </w:p>
        </w:tc>
        <w:tc>
          <w:tcPr>
            <w:tcW w:w="2347" w:type="pct"/>
            <w:vMerge/>
            <w:hideMark/>
          </w:tcPr>
          <w:p w14:paraId="5346D736" w14:textId="77777777" w:rsidR="00D87567" w:rsidRPr="00570AAD" w:rsidRDefault="00D87567" w:rsidP="00792755">
            <w:pPr>
              <w:rPr>
                <w:rFonts w:ascii="Arial" w:eastAsia="Times New Roman" w:hAnsi="Arial" w:cs="Arial"/>
                <w:color w:val="000000"/>
                <w:lang w:eastAsia="pl-PL"/>
              </w:rPr>
            </w:pPr>
          </w:p>
        </w:tc>
        <w:tc>
          <w:tcPr>
            <w:tcW w:w="882" w:type="pct"/>
            <w:vMerge/>
            <w:hideMark/>
          </w:tcPr>
          <w:p w14:paraId="5FBB1812" w14:textId="77777777" w:rsidR="00D87567" w:rsidRPr="00570AAD" w:rsidRDefault="00D87567" w:rsidP="00792755">
            <w:pPr>
              <w:rPr>
                <w:rFonts w:ascii="Arial" w:eastAsia="Times New Roman" w:hAnsi="Arial" w:cs="Arial"/>
                <w:color w:val="000000"/>
                <w:lang w:eastAsia="pl-PL"/>
              </w:rPr>
            </w:pPr>
          </w:p>
        </w:tc>
      </w:tr>
      <w:tr w:rsidR="00D87567" w:rsidRPr="00570AAD" w14:paraId="5D1FCBB0" w14:textId="77777777" w:rsidTr="004319D9">
        <w:trPr>
          <w:trHeight w:val="450"/>
          <w:tblHeader/>
        </w:trPr>
        <w:tc>
          <w:tcPr>
            <w:tcW w:w="1771" w:type="pct"/>
            <w:vMerge/>
            <w:hideMark/>
          </w:tcPr>
          <w:p w14:paraId="70D0D2CA" w14:textId="77777777" w:rsidR="00D87567" w:rsidRPr="00570AAD" w:rsidRDefault="00D87567" w:rsidP="00792755">
            <w:pPr>
              <w:rPr>
                <w:rFonts w:ascii="Arial" w:eastAsia="Times New Roman" w:hAnsi="Arial" w:cs="Arial"/>
                <w:color w:val="000000"/>
                <w:lang w:eastAsia="pl-PL"/>
              </w:rPr>
            </w:pPr>
          </w:p>
        </w:tc>
        <w:tc>
          <w:tcPr>
            <w:tcW w:w="2347" w:type="pct"/>
            <w:vMerge/>
            <w:hideMark/>
          </w:tcPr>
          <w:p w14:paraId="16337151" w14:textId="77777777" w:rsidR="00D87567" w:rsidRPr="00570AAD" w:rsidRDefault="00D87567" w:rsidP="00792755">
            <w:pPr>
              <w:rPr>
                <w:rFonts w:ascii="Arial" w:eastAsia="Times New Roman" w:hAnsi="Arial" w:cs="Arial"/>
                <w:color w:val="000000"/>
                <w:lang w:eastAsia="pl-PL"/>
              </w:rPr>
            </w:pPr>
          </w:p>
        </w:tc>
        <w:tc>
          <w:tcPr>
            <w:tcW w:w="882" w:type="pct"/>
            <w:vMerge/>
            <w:hideMark/>
          </w:tcPr>
          <w:p w14:paraId="4E8EF37C" w14:textId="77777777" w:rsidR="00D87567" w:rsidRPr="00570AAD" w:rsidRDefault="00D87567" w:rsidP="00792755">
            <w:pPr>
              <w:rPr>
                <w:rFonts w:ascii="Arial" w:eastAsia="Times New Roman" w:hAnsi="Arial" w:cs="Arial"/>
                <w:color w:val="000000"/>
                <w:lang w:eastAsia="pl-PL"/>
              </w:rPr>
            </w:pPr>
          </w:p>
        </w:tc>
      </w:tr>
    </w:tbl>
    <w:p w14:paraId="27D61181" w14:textId="77777777" w:rsidR="00D87567" w:rsidRPr="00570AAD" w:rsidRDefault="00D87567" w:rsidP="00792755">
      <w:pPr>
        <w:spacing w:before="120" w:after="0" w:line="360" w:lineRule="auto"/>
        <w:rPr>
          <w:rFonts w:ascii="Arial" w:hAnsi="Arial" w:cs="Arial"/>
          <w:sz w:val="18"/>
          <w:szCs w:val="18"/>
        </w:rPr>
      </w:pPr>
      <w:r w:rsidRPr="00570AAD">
        <w:rPr>
          <w:rFonts w:ascii="Arial" w:hAnsi="Arial" w:cs="Arial"/>
          <w:sz w:val="18"/>
          <w:szCs w:val="18"/>
        </w:rPr>
        <w:t xml:space="preserve">Źródło: opracowanie własne na podstawie </w:t>
      </w:r>
      <w:r w:rsidRPr="00570AAD">
        <w:rPr>
          <w:rFonts w:ascii="Arial" w:hAnsi="Arial" w:cs="Arial"/>
          <w:noProof/>
          <w:sz w:val="18"/>
          <w:szCs w:val="18"/>
        </w:rPr>
        <w:t>[2].</w:t>
      </w:r>
    </w:p>
    <w:p w14:paraId="3BBD4C0A" w14:textId="6904BE6E" w:rsidR="00EF3D3E" w:rsidRPr="00570AAD" w:rsidRDefault="00EF3D3E" w:rsidP="00792755">
      <w:pPr>
        <w:pStyle w:val="NormalnyWeb"/>
        <w:spacing w:before="360" w:beforeAutospacing="0" w:after="0" w:afterAutospacing="0" w:line="360" w:lineRule="auto"/>
        <w:ind w:firstLine="709"/>
        <w:rPr>
          <w:rFonts w:ascii="Arial" w:eastAsiaTheme="minorEastAsia" w:hAnsi="Arial" w:cs="Arial"/>
          <w:i/>
          <w:iCs/>
          <w:color w:val="44546A" w:themeColor="text2"/>
          <w:sz w:val="18"/>
          <w:szCs w:val="18"/>
          <w:lang w:eastAsia="en-US"/>
        </w:rPr>
      </w:pPr>
      <w:r w:rsidRPr="00570AAD">
        <w:rPr>
          <w:rFonts w:ascii="Arial" w:eastAsiaTheme="minorEastAsia" w:hAnsi="Arial" w:cs="Arial"/>
          <w:sz w:val="22"/>
          <w:szCs w:val="22"/>
          <w:lang w:eastAsia="en-US"/>
        </w:rPr>
        <w:t>W dłuższej perspektywie czasowej procesy demograficzne na Mazowszu będą zróżnicowane. W miastach przybywać będzie mieszkańców do 2024 r</w:t>
      </w:r>
      <w:r w:rsidR="00B00DFF"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(3 463,7 tys. osób), a następnie dojdzie do</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ubytku, a liczba mieszkańców spadnie do 3 </w:t>
      </w:r>
      <w:r w:rsidR="00E91591" w:rsidRPr="00570AAD">
        <w:rPr>
          <w:rFonts w:ascii="Arial" w:eastAsiaTheme="minorEastAsia" w:hAnsi="Arial" w:cs="Arial"/>
          <w:sz w:val="22"/>
          <w:szCs w:val="22"/>
          <w:lang w:eastAsia="en-US"/>
        </w:rPr>
        <w:t>369</w:t>
      </w:r>
      <w:r w:rsidRPr="00570AAD">
        <w:rPr>
          <w:rFonts w:ascii="Arial" w:eastAsiaTheme="minorEastAsia" w:hAnsi="Arial" w:cs="Arial"/>
          <w:sz w:val="22"/>
          <w:szCs w:val="22"/>
          <w:lang w:eastAsia="en-US"/>
        </w:rPr>
        <w:t xml:space="preserve"> tys. osób. Przyrost liczby ludności będzie następował w podregionach bezpośrednio sąsiadującym </w:t>
      </w:r>
      <w:r w:rsidR="00792755">
        <w:rPr>
          <w:rFonts w:ascii="Arial" w:eastAsiaTheme="minorEastAsia" w:hAnsi="Arial" w:cs="Arial"/>
          <w:sz w:val="22"/>
          <w:szCs w:val="22"/>
          <w:lang w:eastAsia="en-US"/>
        </w:rPr>
        <w:br/>
      </w:r>
      <w:r w:rsidRPr="00570AAD">
        <w:rPr>
          <w:rFonts w:ascii="Arial" w:eastAsiaTheme="minorEastAsia" w:hAnsi="Arial" w:cs="Arial"/>
          <w:sz w:val="22"/>
          <w:szCs w:val="22"/>
          <w:lang w:eastAsia="en-US"/>
        </w:rPr>
        <w:t>z Warszawą - warszawskim wschodnim o</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19,5%, warszawskim zachodnim o 17,9%. </w:t>
      </w:r>
      <w:r w:rsidR="00792755">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pozostałych podregionach przewidywany jest do 2050 roku spadek liczby mieszkańców </w:t>
      </w:r>
      <w:r w:rsidR="00792755">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przedziale 15-16%, a w Radomiu osiągnie on wartość 19%. Wzrost liczby ludności </w:t>
      </w:r>
      <w:r w:rsidRPr="00570AAD">
        <w:rPr>
          <w:rFonts w:ascii="Arial" w:eastAsiaTheme="minorEastAsia" w:hAnsi="Arial" w:cs="Arial"/>
          <w:sz w:val="22"/>
          <w:szCs w:val="22"/>
          <w:lang w:eastAsia="en-US"/>
        </w:rPr>
        <w:lastRenderedPageBreak/>
        <w:t xml:space="preserve">zamieszkującej tereny wiejskie będzie obserwowany do 2035 r., a po tym okresie dojdzie </w:t>
      </w:r>
      <w:r w:rsidR="00792755">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do spadków. Szczegółowe informacje </w:t>
      </w:r>
      <w:r w:rsidR="00DF4C12" w:rsidRPr="00570AAD">
        <w:rPr>
          <w:rFonts w:ascii="Arial" w:eastAsiaTheme="minorEastAsia" w:hAnsi="Arial" w:cs="Arial"/>
          <w:sz w:val="22"/>
          <w:szCs w:val="22"/>
          <w:lang w:eastAsia="en-US"/>
        </w:rPr>
        <w:t>zostały przedstawione w tabeli 3</w:t>
      </w:r>
      <w:r w:rsidRPr="00570AAD">
        <w:rPr>
          <w:rFonts w:ascii="Arial" w:eastAsiaTheme="minorEastAsia" w:hAnsi="Arial" w:cs="Arial"/>
          <w:sz w:val="22"/>
          <w:szCs w:val="22"/>
          <w:lang w:eastAsia="en-US"/>
        </w:rPr>
        <w:t>.</w:t>
      </w:r>
    </w:p>
    <w:p w14:paraId="681AF266" w14:textId="45FC24C2"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Liczba osób starszych do końca 2050 roku ma wzrosnąć o 842,8 tys. i będzie stanowiła 31,3% ogółu populacji (wzrost o 15,9 punktu procentowego w stosunku do roku bazowego). Do końca prognozowanego okresu liczba osób w wieku 65 lat i więcej będzie stanowiła 202,8% stanu z roku bazowego. Mediana wieku w 2013 roku na Mazowszu wyniosła 39 lat (37,3 lat wśród mężczyzn; 40,7</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lat wśród kobiet), a w ostatnim roku prognozy będzie wynosiła 50,4 lat (odpowiednio w grupach płci: 47,8 lat i 53 lat), przy czym o 0,5 roku będzie wyższa dla mieszkańców miast niż wsi (odpowiednio 50,6 lat i 50,1 lat). </w:t>
      </w:r>
      <w:r w:rsidR="003C2967">
        <w:rPr>
          <w:rFonts w:ascii="Arial" w:eastAsiaTheme="minorEastAsia" w:hAnsi="Arial" w:cs="Arial"/>
          <w:sz w:val="22"/>
          <w:szCs w:val="22"/>
          <w:lang w:eastAsia="en-US"/>
        </w:rPr>
        <w:br/>
      </w:r>
      <w:r w:rsidRPr="00570AAD">
        <w:rPr>
          <w:rFonts w:ascii="Arial" w:eastAsiaTheme="minorEastAsia" w:hAnsi="Arial" w:cs="Arial"/>
          <w:sz w:val="22"/>
          <w:szCs w:val="22"/>
          <w:lang w:eastAsia="en-US"/>
        </w:rPr>
        <w:t>W perspektywie dojdzie do znacznego zróżnicowania mediany wieku między powiatami (tab. 1.3). "Najmłodsze" będę powiaty: wołomiński (45,8 lat), legionowski (46,8 lat) i piaseczyński (47,0 lat); "najstarsze" będą: m. Radom (57,1 lat), przysuski (56,3 lat), m. Ostrołęka (56,1</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lat), gostyniński (56,1 lat), m. Płock (56,0 lat). Szczegółowe informacje </w:t>
      </w:r>
      <w:r w:rsidR="00DF4C12" w:rsidRPr="00570AAD">
        <w:rPr>
          <w:rFonts w:ascii="Arial" w:eastAsiaTheme="minorEastAsia" w:hAnsi="Arial" w:cs="Arial"/>
          <w:sz w:val="22"/>
          <w:szCs w:val="22"/>
          <w:lang w:eastAsia="en-US"/>
        </w:rPr>
        <w:t>przedstawione zostały w</w:t>
      </w:r>
      <w:r w:rsidR="00CB4FE1" w:rsidRPr="00570AAD">
        <w:rPr>
          <w:rFonts w:ascii="Arial" w:eastAsiaTheme="minorEastAsia" w:hAnsi="Arial" w:cs="Arial"/>
          <w:sz w:val="22"/>
          <w:szCs w:val="22"/>
          <w:lang w:eastAsia="en-US"/>
        </w:rPr>
        <w:t xml:space="preserve"> </w:t>
      </w:r>
      <w:r w:rsidR="00DF4C12" w:rsidRPr="00570AAD">
        <w:rPr>
          <w:rFonts w:ascii="Arial" w:eastAsiaTheme="minorEastAsia" w:hAnsi="Arial" w:cs="Arial"/>
          <w:sz w:val="22"/>
          <w:szCs w:val="22"/>
          <w:lang w:eastAsia="en-US"/>
        </w:rPr>
        <w:t xml:space="preserve">tabeli </w:t>
      </w:r>
      <w:r w:rsidR="00CB4FE1" w:rsidRPr="00570AAD">
        <w:rPr>
          <w:rFonts w:ascii="Arial" w:eastAsiaTheme="minorEastAsia" w:hAnsi="Arial" w:cs="Arial"/>
          <w:sz w:val="22"/>
          <w:szCs w:val="22"/>
          <w:lang w:eastAsia="en-US"/>
        </w:rPr>
        <w:t xml:space="preserve"> </w:t>
      </w:r>
      <w:r w:rsidR="00DF4C12" w:rsidRPr="00570AAD">
        <w:rPr>
          <w:rFonts w:ascii="Arial" w:eastAsiaTheme="minorEastAsia" w:hAnsi="Arial" w:cs="Arial"/>
          <w:sz w:val="22"/>
          <w:szCs w:val="22"/>
          <w:lang w:eastAsia="en-US"/>
        </w:rPr>
        <w:t>4</w:t>
      </w:r>
      <w:r w:rsidRPr="00570AAD">
        <w:rPr>
          <w:rFonts w:ascii="Arial" w:eastAsiaTheme="minorEastAsia" w:hAnsi="Arial" w:cs="Arial"/>
          <w:sz w:val="22"/>
          <w:szCs w:val="22"/>
          <w:lang w:eastAsia="en-US"/>
        </w:rPr>
        <w:t xml:space="preserve">. </w:t>
      </w:r>
    </w:p>
    <w:p w14:paraId="6CD219EE" w14:textId="218D8D43"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Obrazową miarą pokazującą stosunek najmłodszych grup wiekowych w populacji </w:t>
      </w:r>
      <w:r w:rsidR="00151A79">
        <w:rPr>
          <w:rFonts w:ascii="Arial" w:eastAsiaTheme="minorEastAsia" w:hAnsi="Arial" w:cs="Arial"/>
          <w:sz w:val="22"/>
          <w:szCs w:val="22"/>
          <w:lang w:eastAsia="en-US"/>
        </w:rPr>
        <w:br/>
      </w:r>
      <w:r w:rsidRPr="00570AAD">
        <w:rPr>
          <w:rFonts w:ascii="Arial" w:eastAsiaTheme="minorEastAsia" w:hAnsi="Arial" w:cs="Arial"/>
          <w:sz w:val="22"/>
          <w:szCs w:val="22"/>
          <w:lang w:eastAsia="en-US"/>
        </w:rPr>
        <w:t>do</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najstarszych, a tym samym zastępowalność pokoleń, jest indeks starości (ang. </w:t>
      </w:r>
      <w:proofErr w:type="spellStart"/>
      <w:r w:rsidRPr="00570AAD">
        <w:rPr>
          <w:rFonts w:ascii="Arial" w:eastAsiaTheme="minorEastAsia" w:hAnsi="Arial" w:cs="Arial"/>
          <w:i/>
          <w:iCs/>
          <w:sz w:val="22"/>
          <w:szCs w:val="22"/>
          <w:lang w:eastAsia="en-US"/>
        </w:rPr>
        <w:t>ageing</w:t>
      </w:r>
      <w:proofErr w:type="spellEnd"/>
      <w:r w:rsidRPr="00570AAD">
        <w:rPr>
          <w:rFonts w:ascii="Arial" w:eastAsiaTheme="minorEastAsia" w:hAnsi="Arial" w:cs="Arial"/>
          <w:i/>
          <w:iCs/>
          <w:sz w:val="22"/>
          <w:szCs w:val="22"/>
          <w:lang w:eastAsia="en-US"/>
        </w:rPr>
        <w:t xml:space="preserve"> index</w:t>
      </w:r>
      <w:r w:rsidRPr="00570AAD">
        <w:rPr>
          <w:rFonts w:ascii="Arial" w:eastAsiaTheme="minorEastAsia" w:hAnsi="Arial" w:cs="Arial"/>
          <w:sz w:val="22"/>
          <w:szCs w:val="22"/>
          <w:lang w:eastAsia="en-US"/>
        </w:rPr>
        <w:t>)</w:t>
      </w:r>
      <w:r w:rsidRPr="00570AAD">
        <w:rPr>
          <w:rStyle w:val="Odwoanieprzypisudolnego"/>
          <w:rFonts w:ascii="Arial" w:eastAsiaTheme="minorEastAsia" w:hAnsi="Arial" w:cs="Arial"/>
          <w:sz w:val="22"/>
          <w:szCs w:val="22"/>
          <w:lang w:eastAsia="en-US"/>
        </w:rPr>
        <w:footnoteReference w:id="1"/>
      </w:r>
      <w:r w:rsidRPr="00570AAD">
        <w:rPr>
          <w:rFonts w:ascii="Arial" w:eastAsiaTheme="minorEastAsia" w:hAnsi="Arial" w:cs="Arial"/>
          <w:sz w:val="22"/>
          <w:szCs w:val="22"/>
          <w:lang w:eastAsia="en-US"/>
        </w:rPr>
        <w:t>. 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Mazowszu indeks będzie bardzo zróżnicowany między powiatami, ale będzie rósł we wszystkich. </w:t>
      </w:r>
      <w:r w:rsidR="009717A6" w:rsidRPr="00570AAD">
        <w:rPr>
          <w:rFonts w:ascii="Arial" w:eastAsiaTheme="minorEastAsia" w:hAnsi="Arial" w:cs="Arial"/>
          <w:sz w:val="22"/>
          <w:szCs w:val="22"/>
          <w:lang w:eastAsia="en-US"/>
        </w:rPr>
        <w:t xml:space="preserve">Na </w:t>
      </w:r>
      <w:r w:rsidRPr="00570AAD">
        <w:rPr>
          <w:rFonts w:ascii="Arial" w:eastAsiaTheme="minorEastAsia" w:hAnsi="Arial" w:cs="Arial"/>
          <w:sz w:val="22"/>
          <w:szCs w:val="22"/>
          <w:lang w:eastAsia="en-US"/>
        </w:rPr>
        <w:t xml:space="preserve">1000 wnuków przypadało 993 dziadków (w miastach 1103, na wsi 822),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a do 2050 roku wskaźnik ten ma wynieść na każde 1000 wnucząt 2382 dziadków. Indeks będzie bardzo zróżnicowany między powiatami, ale będzie rósł we wszystkich [2]. </w:t>
      </w:r>
    </w:p>
    <w:p w14:paraId="03735ADD" w14:textId="1724770A" w:rsidR="00D87567" w:rsidRPr="00570AAD" w:rsidRDefault="00D87567" w:rsidP="00792755">
      <w:pPr>
        <w:pStyle w:val="NormalnyWeb"/>
        <w:spacing w:before="0" w:beforeAutospacing="0" w:after="0" w:afterAutospacing="0" w:line="360" w:lineRule="auto"/>
        <w:rPr>
          <w:rFonts w:ascii="Arial" w:eastAsiaTheme="minorHAnsi" w:hAnsi="Arial" w:cs="Arial"/>
          <w:sz w:val="22"/>
          <w:szCs w:val="22"/>
          <w:lang w:eastAsia="en-US"/>
        </w:rPr>
      </w:pPr>
      <w:r w:rsidRPr="00570AAD">
        <w:rPr>
          <w:rFonts w:ascii="Arial" w:eastAsiaTheme="minorHAnsi" w:hAnsi="Arial" w:cs="Arial"/>
          <w:noProof/>
          <w:sz w:val="22"/>
          <w:szCs w:val="22"/>
        </w:rPr>
        <w:lastRenderedPageBreak/>
        <mc:AlternateContent>
          <mc:Choice Requires="wps">
            <w:drawing>
              <wp:inline distT="0" distB="0" distL="0" distR="0" wp14:anchorId="725630CE" wp14:editId="1EBF3144">
                <wp:extent cx="5772150" cy="9025466"/>
                <wp:effectExtent l="0" t="0" r="0" b="4445"/>
                <wp:docPr id="5" name="Pole tekstowe 5"/>
                <wp:cNvGraphicFramePr/>
                <a:graphic xmlns:a="http://schemas.openxmlformats.org/drawingml/2006/main">
                  <a:graphicData uri="http://schemas.microsoft.com/office/word/2010/wordprocessingShape">
                    <wps:wsp>
                      <wps:cNvSpPr txBox="1"/>
                      <wps:spPr>
                        <a:xfrm>
                          <a:off x="0" y="0"/>
                          <a:ext cx="5772150" cy="9025466"/>
                        </a:xfrm>
                        <a:prstGeom prst="rect">
                          <a:avLst/>
                        </a:prstGeom>
                        <a:solidFill>
                          <a:schemeClr val="lt1"/>
                        </a:solidFill>
                        <a:ln w="6350">
                          <a:noFill/>
                        </a:ln>
                      </wps:spPr>
                      <wps:txbx>
                        <w:txbxContent>
                          <w:p w14:paraId="2B30013D" w14:textId="2A708908" w:rsidR="00B92F36" w:rsidRPr="00AD5B59" w:rsidRDefault="00B92F36" w:rsidP="00D87567">
                            <w:pPr>
                              <w:pStyle w:val="Legenda"/>
                              <w:keepNext/>
                              <w:jc w:val="both"/>
                              <w:rPr>
                                <w:rFonts w:ascii="Times New Roman" w:hAnsi="Times New Roman" w:cs="Times New Roman"/>
                                <w:b/>
                                <w:i w:val="0"/>
                                <w:color w:val="auto"/>
                              </w:rPr>
                            </w:pPr>
                            <w:r>
                              <w:rPr>
                                <w:rFonts w:ascii="Times New Roman" w:hAnsi="Times New Roman" w:cs="Times New Roman"/>
                                <w:b/>
                                <w:i w:val="0"/>
                                <w:color w:val="auto"/>
                              </w:rPr>
                              <w:t>Tabela 3.</w:t>
                            </w:r>
                            <w:r w:rsidRPr="00AD5B59">
                              <w:rPr>
                                <w:rFonts w:ascii="Times New Roman" w:hAnsi="Times New Roman" w:cs="Times New Roman"/>
                                <w:b/>
                                <w:i w:val="0"/>
                                <w:color w:val="auto"/>
                              </w:rPr>
                              <w:t xml:space="preserve"> Prognoza ludności dla województwa </w:t>
                            </w:r>
                            <w:r>
                              <w:rPr>
                                <w:rFonts w:ascii="Times New Roman" w:hAnsi="Times New Roman" w:cs="Times New Roman"/>
                                <w:b/>
                                <w:i w:val="0"/>
                                <w:color w:val="auto"/>
                              </w:rPr>
                              <w:t>m</w:t>
                            </w:r>
                            <w:r w:rsidRPr="00AD5B59">
                              <w:rPr>
                                <w:rFonts w:ascii="Times New Roman" w:hAnsi="Times New Roman" w:cs="Times New Roman"/>
                                <w:b/>
                                <w:i w:val="0"/>
                                <w:color w:val="auto"/>
                              </w:rPr>
                              <w:t xml:space="preserve">azowieckiego w podziale na podregiony i powiaty w perspektywie lat 2020 – 2050. </w:t>
                            </w:r>
                          </w:p>
                          <w:tbl>
                            <w:tblPr>
                              <w:tblW w:w="4957" w:type="pct"/>
                              <w:tblCellMar>
                                <w:left w:w="70" w:type="dxa"/>
                                <w:right w:w="70" w:type="dxa"/>
                              </w:tblCellMar>
                              <w:tblLook w:val="04A0" w:firstRow="1" w:lastRow="0" w:firstColumn="1" w:lastColumn="0" w:noHBand="0" w:noVBand="1"/>
                              <w:tblCaption w:val="Prognoza ludności dla województwa mazowieckiego w podziale na podregiony i powiaty w perspektywie lat 2020 – 2050. "/>
                              <w:tblDescription w:val="Tabela przedstawia prognozowaną liczbę ludności w latach 2020-2050 w województwie mazowieckim. W podregionie ciechanowskim prognozuje się, że do 2050 roku będzie 287283 osób, w podregionie ostrołęckim 330366 osób, w podegionie radomskim 503199 osób, w podregionie m.st. Warszawy 1768418, w podregionie warszawskim wschodnim 955297 osób, w podregionie warszawskim zachodnim 931311 osób, w podregionie siedleckim 264077 osób. Tylko w w podregionie m.st. Warszawy, warszawskim wschodnim i w podregionie warszawskim zachodnim przewiduje się wzrost liczby osób. W pozostałych podregionach spadek. "/>
                            </w:tblPr>
                            <w:tblGrid>
                              <w:gridCol w:w="4021"/>
                              <w:gridCol w:w="1176"/>
                              <w:gridCol w:w="1176"/>
                              <w:gridCol w:w="1176"/>
                              <w:gridCol w:w="1172"/>
                            </w:tblGrid>
                            <w:tr w:rsidR="00B92F36" w:rsidRPr="00B32DA7" w14:paraId="2B522362" w14:textId="77777777" w:rsidTr="004319D9">
                              <w:trPr>
                                <w:trHeight w:val="300"/>
                                <w:tblHeader/>
                              </w:trPr>
                              <w:tc>
                                <w:tcPr>
                                  <w:tcW w:w="2305" w:type="pct"/>
                                  <w:tcBorders>
                                    <w:top w:val="single" w:sz="4" w:space="0" w:color="D3D3D3"/>
                                    <w:left w:val="single" w:sz="4" w:space="0" w:color="D3D3D3"/>
                                    <w:bottom w:val="single" w:sz="4" w:space="0" w:color="D3D3D3"/>
                                    <w:right w:val="single" w:sz="4" w:space="0" w:color="D3D3D3"/>
                                  </w:tcBorders>
                                  <w:shd w:val="clear" w:color="395362" w:fill="395362"/>
                                  <w:vAlign w:val="center"/>
                                  <w:hideMark/>
                                </w:tcPr>
                                <w:p w14:paraId="6BAC4378"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Wyszczególnienie</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4AA54948"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2020</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41F91E35"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2030</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0D08A2EF"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2040</w:t>
                                  </w:r>
                                </w:p>
                              </w:tc>
                              <w:tc>
                                <w:tcPr>
                                  <w:tcW w:w="672" w:type="pct"/>
                                  <w:tcBorders>
                                    <w:top w:val="single" w:sz="4" w:space="0" w:color="D3D3D3"/>
                                    <w:left w:val="nil"/>
                                    <w:bottom w:val="single" w:sz="4" w:space="0" w:color="D3D3D3"/>
                                    <w:right w:val="single" w:sz="4" w:space="0" w:color="D3D3D3"/>
                                  </w:tcBorders>
                                  <w:shd w:val="clear" w:color="395362" w:fill="395362"/>
                                  <w:vAlign w:val="center"/>
                                  <w:hideMark/>
                                </w:tcPr>
                                <w:p w14:paraId="1F5F6FD6"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2050</w:t>
                                  </w:r>
                                </w:p>
                              </w:tc>
                            </w:tr>
                            <w:tr w:rsidR="00B92F36" w:rsidRPr="00B32DA7" w14:paraId="72B0BCBA"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9243AC0"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ciechanowski</w:t>
                                  </w:r>
                                </w:p>
                              </w:tc>
                              <w:tc>
                                <w:tcPr>
                                  <w:tcW w:w="674" w:type="pct"/>
                                  <w:tcBorders>
                                    <w:top w:val="nil"/>
                                    <w:left w:val="nil"/>
                                    <w:bottom w:val="single" w:sz="4" w:space="0" w:color="D3D3D3"/>
                                    <w:right w:val="single" w:sz="4" w:space="0" w:color="D3D3D3"/>
                                  </w:tcBorders>
                                  <w:shd w:val="clear" w:color="FFFFFF" w:fill="FFFFFF"/>
                                  <w:hideMark/>
                                </w:tcPr>
                                <w:p w14:paraId="4DEE8A8D"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339168</w:t>
                                  </w:r>
                                </w:p>
                              </w:tc>
                              <w:tc>
                                <w:tcPr>
                                  <w:tcW w:w="674" w:type="pct"/>
                                  <w:tcBorders>
                                    <w:top w:val="nil"/>
                                    <w:left w:val="nil"/>
                                    <w:bottom w:val="single" w:sz="4" w:space="0" w:color="D3D3D3"/>
                                    <w:right w:val="single" w:sz="4" w:space="0" w:color="D3D3D3"/>
                                  </w:tcBorders>
                                  <w:shd w:val="clear" w:color="FFFFFF" w:fill="FFFFFF"/>
                                  <w:hideMark/>
                                </w:tcPr>
                                <w:p w14:paraId="534622E8"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327533</w:t>
                                  </w:r>
                                </w:p>
                              </w:tc>
                              <w:tc>
                                <w:tcPr>
                                  <w:tcW w:w="674" w:type="pct"/>
                                  <w:tcBorders>
                                    <w:top w:val="nil"/>
                                    <w:left w:val="nil"/>
                                    <w:bottom w:val="single" w:sz="4" w:space="0" w:color="D3D3D3"/>
                                    <w:right w:val="single" w:sz="4" w:space="0" w:color="D3D3D3"/>
                                  </w:tcBorders>
                                  <w:shd w:val="clear" w:color="FFFFFF" w:fill="FFFFFF"/>
                                  <w:hideMark/>
                                </w:tcPr>
                                <w:p w14:paraId="44B5F666"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309590</w:t>
                                  </w:r>
                                </w:p>
                              </w:tc>
                              <w:tc>
                                <w:tcPr>
                                  <w:tcW w:w="672" w:type="pct"/>
                                  <w:tcBorders>
                                    <w:top w:val="nil"/>
                                    <w:left w:val="nil"/>
                                    <w:bottom w:val="single" w:sz="4" w:space="0" w:color="D3D3D3"/>
                                    <w:right w:val="single" w:sz="4" w:space="0" w:color="D3D3D3"/>
                                  </w:tcBorders>
                                  <w:shd w:val="clear" w:color="FFFFFF" w:fill="FFFFFF"/>
                                  <w:hideMark/>
                                </w:tcPr>
                                <w:p w14:paraId="13BA71E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287283</w:t>
                                  </w:r>
                                </w:p>
                              </w:tc>
                            </w:tr>
                            <w:tr w:rsidR="00B92F36" w:rsidRPr="00B32DA7" w14:paraId="6FFA733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145178C"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ciechanowski</w:t>
                                  </w:r>
                                </w:p>
                              </w:tc>
                              <w:tc>
                                <w:tcPr>
                                  <w:tcW w:w="674" w:type="pct"/>
                                  <w:tcBorders>
                                    <w:top w:val="nil"/>
                                    <w:left w:val="nil"/>
                                    <w:bottom w:val="single" w:sz="4" w:space="0" w:color="D3D3D3"/>
                                    <w:right w:val="single" w:sz="4" w:space="0" w:color="D3D3D3"/>
                                  </w:tcBorders>
                                  <w:shd w:val="clear" w:color="FFFFFF" w:fill="FFFFFF"/>
                                  <w:hideMark/>
                                </w:tcPr>
                                <w:p w14:paraId="52A4FF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88922</w:t>
                                  </w:r>
                                </w:p>
                              </w:tc>
                              <w:tc>
                                <w:tcPr>
                                  <w:tcW w:w="674" w:type="pct"/>
                                  <w:tcBorders>
                                    <w:top w:val="nil"/>
                                    <w:left w:val="nil"/>
                                    <w:bottom w:val="single" w:sz="4" w:space="0" w:color="D3D3D3"/>
                                    <w:right w:val="single" w:sz="4" w:space="0" w:color="D3D3D3"/>
                                  </w:tcBorders>
                                  <w:shd w:val="clear" w:color="FFFFFF" w:fill="FFFFFF"/>
                                  <w:hideMark/>
                                </w:tcPr>
                                <w:p w14:paraId="1EEE4AB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84815</w:t>
                                  </w:r>
                                </w:p>
                              </w:tc>
                              <w:tc>
                                <w:tcPr>
                                  <w:tcW w:w="674" w:type="pct"/>
                                  <w:tcBorders>
                                    <w:top w:val="nil"/>
                                    <w:left w:val="nil"/>
                                    <w:bottom w:val="single" w:sz="4" w:space="0" w:color="D3D3D3"/>
                                    <w:right w:val="single" w:sz="4" w:space="0" w:color="D3D3D3"/>
                                  </w:tcBorders>
                                  <w:shd w:val="clear" w:color="FFFFFF" w:fill="FFFFFF"/>
                                  <w:hideMark/>
                                </w:tcPr>
                                <w:p w14:paraId="36B5A51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78666</w:t>
                                  </w:r>
                                </w:p>
                              </w:tc>
                              <w:tc>
                                <w:tcPr>
                                  <w:tcW w:w="672" w:type="pct"/>
                                  <w:tcBorders>
                                    <w:top w:val="nil"/>
                                    <w:left w:val="nil"/>
                                    <w:bottom w:val="single" w:sz="4" w:space="0" w:color="D3D3D3"/>
                                    <w:right w:val="single" w:sz="4" w:space="0" w:color="D3D3D3"/>
                                  </w:tcBorders>
                                  <w:shd w:val="clear" w:color="FFFFFF" w:fill="FFFFFF"/>
                                  <w:hideMark/>
                                </w:tcPr>
                                <w:p w14:paraId="718AAC2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71195</w:t>
                                  </w:r>
                                </w:p>
                              </w:tc>
                            </w:tr>
                            <w:tr w:rsidR="00B92F36" w:rsidRPr="00B32DA7" w14:paraId="316C92D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622B6F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mławski</w:t>
                                  </w:r>
                                </w:p>
                              </w:tc>
                              <w:tc>
                                <w:tcPr>
                                  <w:tcW w:w="674" w:type="pct"/>
                                  <w:tcBorders>
                                    <w:top w:val="nil"/>
                                    <w:left w:val="nil"/>
                                    <w:bottom w:val="single" w:sz="4" w:space="0" w:color="D3D3D3"/>
                                    <w:right w:val="single" w:sz="4" w:space="0" w:color="D3D3D3"/>
                                  </w:tcBorders>
                                  <w:shd w:val="clear" w:color="FFFFFF" w:fill="FFFFFF"/>
                                  <w:hideMark/>
                                </w:tcPr>
                                <w:p w14:paraId="2CD1B4D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72599</w:t>
                                  </w:r>
                                </w:p>
                              </w:tc>
                              <w:tc>
                                <w:tcPr>
                                  <w:tcW w:w="674" w:type="pct"/>
                                  <w:tcBorders>
                                    <w:top w:val="nil"/>
                                    <w:left w:val="nil"/>
                                    <w:bottom w:val="single" w:sz="4" w:space="0" w:color="D3D3D3"/>
                                    <w:right w:val="single" w:sz="4" w:space="0" w:color="D3D3D3"/>
                                  </w:tcBorders>
                                  <w:shd w:val="clear" w:color="FFFFFF" w:fill="FFFFFF"/>
                                  <w:hideMark/>
                                </w:tcPr>
                                <w:p w14:paraId="04135B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70066</w:t>
                                  </w:r>
                                </w:p>
                              </w:tc>
                              <w:tc>
                                <w:tcPr>
                                  <w:tcW w:w="674" w:type="pct"/>
                                  <w:tcBorders>
                                    <w:top w:val="nil"/>
                                    <w:left w:val="nil"/>
                                    <w:bottom w:val="single" w:sz="4" w:space="0" w:color="D3D3D3"/>
                                    <w:right w:val="single" w:sz="4" w:space="0" w:color="D3D3D3"/>
                                  </w:tcBorders>
                                  <w:shd w:val="clear" w:color="FFFFFF" w:fill="FFFFFF"/>
                                  <w:hideMark/>
                                </w:tcPr>
                                <w:p w14:paraId="75B8439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66395</w:t>
                                  </w:r>
                                </w:p>
                              </w:tc>
                              <w:tc>
                                <w:tcPr>
                                  <w:tcW w:w="672" w:type="pct"/>
                                  <w:tcBorders>
                                    <w:top w:val="nil"/>
                                    <w:left w:val="nil"/>
                                    <w:bottom w:val="single" w:sz="4" w:space="0" w:color="D3D3D3"/>
                                    <w:right w:val="single" w:sz="4" w:space="0" w:color="D3D3D3"/>
                                  </w:tcBorders>
                                  <w:shd w:val="clear" w:color="FFFFFF" w:fill="FFFFFF"/>
                                  <w:hideMark/>
                                </w:tcPr>
                                <w:p w14:paraId="3905DFE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61806</w:t>
                                  </w:r>
                                </w:p>
                              </w:tc>
                            </w:tr>
                            <w:tr w:rsidR="00B92F36" w:rsidRPr="00B32DA7" w14:paraId="5ED7668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D4A12B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płoński</w:t>
                                  </w:r>
                                </w:p>
                              </w:tc>
                              <w:tc>
                                <w:tcPr>
                                  <w:tcW w:w="674" w:type="pct"/>
                                  <w:tcBorders>
                                    <w:top w:val="nil"/>
                                    <w:left w:val="nil"/>
                                    <w:bottom w:val="single" w:sz="4" w:space="0" w:color="D3D3D3"/>
                                    <w:right w:val="single" w:sz="4" w:space="0" w:color="D3D3D3"/>
                                  </w:tcBorders>
                                  <w:shd w:val="clear" w:color="FFFFFF" w:fill="FFFFFF"/>
                                  <w:hideMark/>
                                </w:tcPr>
                                <w:p w14:paraId="0DBD547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88036</w:t>
                                  </w:r>
                                </w:p>
                              </w:tc>
                              <w:tc>
                                <w:tcPr>
                                  <w:tcW w:w="674" w:type="pct"/>
                                  <w:tcBorders>
                                    <w:top w:val="nil"/>
                                    <w:left w:val="nil"/>
                                    <w:bottom w:val="single" w:sz="4" w:space="0" w:color="D3D3D3"/>
                                    <w:right w:val="single" w:sz="4" w:space="0" w:color="D3D3D3"/>
                                  </w:tcBorders>
                                  <w:shd w:val="clear" w:color="FFFFFF" w:fill="FFFFFF"/>
                                  <w:hideMark/>
                                </w:tcPr>
                                <w:p w14:paraId="335F47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86247</w:t>
                                  </w:r>
                                </w:p>
                              </w:tc>
                              <w:tc>
                                <w:tcPr>
                                  <w:tcW w:w="674" w:type="pct"/>
                                  <w:tcBorders>
                                    <w:top w:val="nil"/>
                                    <w:left w:val="nil"/>
                                    <w:bottom w:val="single" w:sz="4" w:space="0" w:color="D3D3D3"/>
                                    <w:right w:val="single" w:sz="4" w:space="0" w:color="D3D3D3"/>
                                  </w:tcBorders>
                                  <w:shd w:val="clear" w:color="FFFFFF" w:fill="FFFFFF"/>
                                  <w:hideMark/>
                                </w:tcPr>
                                <w:p w14:paraId="69404E6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82960</w:t>
                                  </w:r>
                                </w:p>
                              </w:tc>
                              <w:tc>
                                <w:tcPr>
                                  <w:tcW w:w="672" w:type="pct"/>
                                  <w:tcBorders>
                                    <w:top w:val="nil"/>
                                    <w:left w:val="nil"/>
                                    <w:bottom w:val="single" w:sz="4" w:space="0" w:color="D3D3D3"/>
                                    <w:right w:val="single" w:sz="4" w:space="0" w:color="D3D3D3"/>
                                  </w:tcBorders>
                                  <w:shd w:val="clear" w:color="FFFFFF" w:fill="FFFFFF"/>
                                  <w:hideMark/>
                                </w:tcPr>
                                <w:p w14:paraId="630C02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78779</w:t>
                                  </w:r>
                                </w:p>
                              </w:tc>
                            </w:tr>
                            <w:tr w:rsidR="00B92F36" w:rsidRPr="00B32DA7" w14:paraId="2553E14E"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8860FE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pułtuski</w:t>
                                  </w:r>
                                </w:p>
                              </w:tc>
                              <w:tc>
                                <w:tcPr>
                                  <w:tcW w:w="674" w:type="pct"/>
                                  <w:tcBorders>
                                    <w:top w:val="nil"/>
                                    <w:left w:val="nil"/>
                                    <w:bottom w:val="single" w:sz="4" w:space="0" w:color="D3D3D3"/>
                                    <w:right w:val="single" w:sz="4" w:space="0" w:color="D3D3D3"/>
                                  </w:tcBorders>
                                  <w:shd w:val="clear" w:color="FFFFFF" w:fill="FFFFFF"/>
                                  <w:hideMark/>
                                </w:tcPr>
                                <w:p w14:paraId="1A1C10B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51262</w:t>
                                  </w:r>
                                </w:p>
                              </w:tc>
                              <w:tc>
                                <w:tcPr>
                                  <w:tcW w:w="674" w:type="pct"/>
                                  <w:tcBorders>
                                    <w:top w:val="nil"/>
                                    <w:left w:val="nil"/>
                                    <w:bottom w:val="single" w:sz="4" w:space="0" w:color="D3D3D3"/>
                                    <w:right w:val="single" w:sz="4" w:space="0" w:color="D3D3D3"/>
                                  </w:tcBorders>
                                  <w:shd w:val="clear" w:color="FFFFFF" w:fill="FFFFFF"/>
                                  <w:hideMark/>
                                </w:tcPr>
                                <w:p w14:paraId="41BA1E7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50524</w:t>
                                  </w:r>
                                </w:p>
                              </w:tc>
                              <w:tc>
                                <w:tcPr>
                                  <w:tcW w:w="674" w:type="pct"/>
                                  <w:tcBorders>
                                    <w:top w:val="nil"/>
                                    <w:left w:val="nil"/>
                                    <w:bottom w:val="single" w:sz="4" w:space="0" w:color="D3D3D3"/>
                                    <w:right w:val="single" w:sz="4" w:space="0" w:color="D3D3D3"/>
                                  </w:tcBorders>
                                  <w:shd w:val="clear" w:color="FFFFFF" w:fill="FFFFFF"/>
                                  <w:hideMark/>
                                </w:tcPr>
                                <w:p w14:paraId="1C306B5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48701</w:t>
                                  </w:r>
                                </w:p>
                              </w:tc>
                              <w:tc>
                                <w:tcPr>
                                  <w:tcW w:w="672" w:type="pct"/>
                                  <w:tcBorders>
                                    <w:top w:val="nil"/>
                                    <w:left w:val="nil"/>
                                    <w:bottom w:val="single" w:sz="4" w:space="0" w:color="D3D3D3"/>
                                    <w:right w:val="single" w:sz="4" w:space="0" w:color="D3D3D3"/>
                                  </w:tcBorders>
                                  <w:shd w:val="clear" w:color="FFFFFF" w:fill="FFFFFF"/>
                                  <w:hideMark/>
                                </w:tcPr>
                                <w:p w14:paraId="0893B35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46181</w:t>
                                  </w:r>
                                </w:p>
                              </w:tc>
                            </w:tr>
                            <w:tr w:rsidR="00B92F36" w:rsidRPr="00B32DA7" w14:paraId="7CD7FA8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DF738D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żuromiński</w:t>
                                  </w:r>
                                </w:p>
                              </w:tc>
                              <w:tc>
                                <w:tcPr>
                                  <w:tcW w:w="674" w:type="pct"/>
                                  <w:tcBorders>
                                    <w:top w:val="nil"/>
                                    <w:left w:val="nil"/>
                                    <w:bottom w:val="single" w:sz="4" w:space="0" w:color="D3D3D3"/>
                                    <w:right w:val="single" w:sz="4" w:space="0" w:color="D3D3D3"/>
                                  </w:tcBorders>
                                  <w:shd w:val="clear" w:color="FFFFFF" w:fill="FFFFFF"/>
                                  <w:hideMark/>
                                </w:tcPr>
                                <w:p w14:paraId="304D53B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38349</w:t>
                                  </w:r>
                                </w:p>
                              </w:tc>
                              <w:tc>
                                <w:tcPr>
                                  <w:tcW w:w="674" w:type="pct"/>
                                  <w:tcBorders>
                                    <w:top w:val="nil"/>
                                    <w:left w:val="nil"/>
                                    <w:bottom w:val="single" w:sz="4" w:space="0" w:color="D3D3D3"/>
                                    <w:right w:val="single" w:sz="4" w:space="0" w:color="D3D3D3"/>
                                  </w:tcBorders>
                                  <w:shd w:val="clear" w:color="FFFFFF" w:fill="FFFFFF"/>
                                  <w:hideMark/>
                                </w:tcPr>
                                <w:p w14:paraId="2191A7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35881</w:t>
                                  </w:r>
                                </w:p>
                              </w:tc>
                              <w:tc>
                                <w:tcPr>
                                  <w:tcW w:w="674" w:type="pct"/>
                                  <w:tcBorders>
                                    <w:top w:val="nil"/>
                                    <w:left w:val="nil"/>
                                    <w:bottom w:val="single" w:sz="4" w:space="0" w:color="D3D3D3"/>
                                    <w:right w:val="single" w:sz="4" w:space="0" w:color="D3D3D3"/>
                                  </w:tcBorders>
                                  <w:shd w:val="clear" w:color="FFFFFF" w:fill="FFFFFF"/>
                                  <w:hideMark/>
                                </w:tcPr>
                                <w:p w14:paraId="6BC3F0C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32868</w:t>
                                  </w:r>
                                </w:p>
                              </w:tc>
                              <w:tc>
                                <w:tcPr>
                                  <w:tcW w:w="672" w:type="pct"/>
                                  <w:tcBorders>
                                    <w:top w:val="nil"/>
                                    <w:left w:val="nil"/>
                                    <w:bottom w:val="single" w:sz="4" w:space="0" w:color="D3D3D3"/>
                                    <w:right w:val="single" w:sz="4" w:space="0" w:color="D3D3D3"/>
                                  </w:tcBorders>
                                  <w:shd w:val="clear" w:color="FFFFFF" w:fill="FFFFFF"/>
                                  <w:hideMark/>
                                </w:tcPr>
                                <w:p w14:paraId="56F7D5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29322</w:t>
                                  </w:r>
                                </w:p>
                              </w:tc>
                            </w:tr>
                            <w:tr w:rsidR="00B92F36" w:rsidRPr="00B32DA7" w14:paraId="694CC6D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4B32E25"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ostrołęcki</w:t>
                                  </w:r>
                                </w:p>
                              </w:tc>
                              <w:tc>
                                <w:tcPr>
                                  <w:tcW w:w="674" w:type="pct"/>
                                  <w:tcBorders>
                                    <w:top w:val="nil"/>
                                    <w:left w:val="nil"/>
                                    <w:bottom w:val="single" w:sz="4" w:space="0" w:color="D3D3D3"/>
                                    <w:right w:val="single" w:sz="4" w:space="0" w:color="D3D3D3"/>
                                  </w:tcBorders>
                                  <w:shd w:val="clear" w:color="FFFFFF" w:fill="FFFFFF"/>
                                  <w:hideMark/>
                                </w:tcPr>
                                <w:p w14:paraId="68FDE2EF"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383445</w:t>
                                  </w:r>
                                </w:p>
                              </w:tc>
                              <w:tc>
                                <w:tcPr>
                                  <w:tcW w:w="674" w:type="pct"/>
                                  <w:tcBorders>
                                    <w:top w:val="nil"/>
                                    <w:left w:val="nil"/>
                                    <w:bottom w:val="single" w:sz="4" w:space="0" w:color="D3D3D3"/>
                                    <w:right w:val="single" w:sz="4" w:space="0" w:color="D3D3D3"/>
                                  </w:tcBorders>
                                  <w:shd w:val="clear" w:color="FFFFFF" w:fill="FFFFFF"/>
                                  <w:hideMark/>
                                </w:tcPr>
                                <w:p w14:paraId="6EF7CC14"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372049</w:t>
                                  </w:r>
                                </w:p>
                              </w:tc>
                              <w:tc>
                                <w:tcPr>
                                  <w:tcW w:w="674" w:type="pct"/>
                                  <w:tcBorders>
                                    <w:top w:val="nil"/>
                                    <w:left w:val="nil"/>
                                    <w:bottom w:val="single" w:sz="4" w:space="0" w:color="D3D3D3"/>
                                    <w:right w:val="single" w:sz="4" w:space="0" w:color="D3D3D3"/>
                                  </w:tcBorders>
                                  <w:shd w:val="clear" w:color="FFFFFF" w:fill="FFFFFF"/>
                                  <w:hideMark/>
                                </w:tcPr>
                                <w:p w14:paraId="335D12A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354014</w:t>
                                  </w:r>
                                </w:p>
                              </w:tc>
                              <w:tc>
                                <w:tcPr>
                                  <w:tcW w:w="672" w:type="pct"/>
                                  <w:tcBorders>
                                    <w:top w:val="nil"/>
                                    <w:left w:val="nil"/>
                                    <w:bottom w:val="single" w:sz="4" w:space="0" w:color="D3D3D3"/>
                                    <w:right w:val="single" w:sz="4" w:space="0" w:color="D3D3D3"/>
                                  </w:tcBorders>
                                  <w:shd w:val="clear" w:color="FFFFFF" w:fill="FFFFFF"/>
                                  <w:hideMark/>
                                </w:tcPr>
                                <w:p w14:paraId="14A06B9B"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330366</w:t>
                                  </w:r>
                                </w:p>
                              </w:tc>
                            </w:tr>
                            <w:tr w:rsidR="00B92F36" w:rsidRPr="00B32DA7" w14:paraId="6FBC0BA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175F6E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makowski</w:t>
                                  </w:r>
                                </w:p>
                              </w:tc>
                              <w:tc>
                                <w:tcPr>
                                  <w:tcW w:w="674" w:type="pct"/>
                                  <w:tcBorders>
                                    <w:top w:val="nil"/>
                                    <w:left w:val="nil"/>
                                    <w:bottom w:val="single" w:sz="4" w:space="0" w:color="D3D3D3"/>
                                    <w:right w:val="single" w:sz="4" w:space="0" w:color="D3D3D3"/>
                                  </w:tcBorders>
                                  <w:shd w:val="clear" w:color="FFFFFF" w:fill="FFFFFF"/>
                                  <w:hideMark/>
                                </w:tcPr>
                                <w:p w14:paraId="658E0E5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44922</w:t>
                                  </w:r>
                                </w:p>
                              </w:tc>
                              <w:tc>
                                <w:tcPr>
                                  <w:tcW w:w="674" w:type="pct"/>
                                  <w:tcBorders>
                                    <w:top w:val="nil"/>
                                    <w:left w:val="nil"/>
                                    <w:bottom w:val="single" w:sz="4" w:space="0" w:color="D3D3D3"/>
                                    <w:right w:val="single" w:sz="4" w:space="0" w:color="D3D3D3"/>
                                  </w:tcBorders>
                                  <w:shd w:val="clear" w:color="FFFFFF" w:fill="FFFFFF"/>
                                  <w:hideMark/>
                                </w:tcPr>
                                <w:p w14:paraId="15C8838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42437</w:t>
                                  </w:r>
                                </w:p>
                              </w:tc>
                              <w:tc>
                                <w:tcPr>
                                  <w:tcW w:w="674" w:type="pct"/>
                                  <w:tcBorders>
                                    <w:top w:val="nil"/>
                                    <w:left w:val="nil"/>
                                    <w:bottom w:val="single" w:sz="4" w:space="0" w:color="D3D3D3"/>
                                    <w:right w:val="single" w:sz="4" w:space="0" w:color="D3D3D3"/>
                                  </w:tcBorders>
                                  <w:shd w:val="clear" w:color="FFFFFF" w:fill="FFFFFF"/>
                                  <w:hideMark/>
                                </w:tcPr>
                                <w:p w14:paraId="4869E7A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39237</w:t>
                                  </w:r>
                                </w:p>
                              </w:tc>
                              <w:tc>
                                <w:tcPr>
                                  <w:tcW w:w="672" w:type="pct"/>
                                  <w:tcBorders>
                                    <w:top w:val="nil"/>
                                    <w:left w:val="nil"/>
                                    <w:bottom w:val="single" w:sz="4" w:space="0" w:color="D3D3D3"/>
                                    <w:right w:val="single" w:sz="4" w:space="0" w:color="D3D3D3"/>
                                  </w:tcBorders>
                                  <w:shd w:val="clear" w:color="FFFFFF" w:fill="FFFFFF"/>
                                  <w:hideMark/>
                                </w:tcPr>
                                <w:p w14:paraId="21E8817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35359</w:t>
                                  </w:r>
                                </w:p>
                              </w:tc>
                            </w:tr>
                            <w:tr w:rsidR="00B92F36" w:rsidRPr="00B32DA7" w14:paraId="61F7746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C18A3F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ostrołęcki</w:t>
                                  </w:r>
                                </w:p>
                              </w:tc>
                              <w:tc>
                                <w:tcPr>
                                  <w:tcW w:w="674" w:type="pct"/>
                                  <w:tcBorders>
                                    <w:top w:val="nil"/>
                                    <w:left w:val="nil"/>
                                    <w:bottom w:val="single" w:sz="4" w:space="0" w:color="D3D3D3"/>
                                    <w:right w:val="single" w:sz="4" w:space="0" w:color="D3D3D3"/>
                                  </w:tcBorders>
                                  <w:shd w:val="clear" w:color="FFFFFF" w:fill="FFFFFF"/>
                                  <w:hideMark/>
                                </w:tcPr>
                                <w:p w14:paraId="78573C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88941</w:t>
                                  </w:r>
                                </w:p>
                              </w:tc>
                              <w:tc>
                                <w:tcPr>
                                  <w:tcW w:w="674" w:type="pct"/>
                                  <w:tcBorders>
                                    <w:top w:val="nil"/>
                                    <w:left w:val="nil"/>
                                    <w:bottom w:val="single" w:sz="4" w:space="0" w:color="D3D3D3"/>
                                    <w:right w:val="single" w:sz="4" w:space="0" w:color="D3D3D3"/>
                                  </w:tcBorders>
                                  <w:shd w:val="clear" w:color="FFFFFF" w:fill="FFFFFF"/>
                                  <w:hideMark/>
                                </w:tcPr>
                                <w:p w14:paraId="45C771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89871</w:t>
                                  </w:r>
                                </w:p>
                              </w:tc>
                              <w:tc>
                                <w:tcPr>
                                  <w:tcW w:w="674" w:type="pct"/>
                                  <w:tcBorders>
                                    <w:top w:val="nil"/>
                                    <w:left w:val="nil"/>
                                    <w:bottom w:val="single" w:sz="4" w:space="0" w:color="D3D3D3"/>
                                    <w:right w:val="single" w:sz="4" w:space="0" w:color="D3D3D3"/>
                                  </w:tcBorders>
                                  <w:shd w:val="clear" w:color="FFFFFF" w:fill="FFFFFF"/>
                                  <w:hideMark/>
                                </w:tcPr>
                                <w:p w14:paraId="0F4C06B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89511</w:t>
                                  </w:r>
                                </w:p>
                              </w:tc>
                              <w:tc>
                                <w:tcPr>
                                  <w:tcW w:w="672" w:type="pct"/>
                                  <w:tcBorders>
                                    <w:top w:val="nil"/>
                                    <w:left w:val="nil"/>
                                    <w:bottom w:val="single" w:sz="4" w:space="0" w:color="D3D3D3"/>
                                    <w:right w:val="single" w:sz="4" w:space="0" w:color="D3D3D3"/>
                                  </w:tcBorders>
                                  <w:shd w:val="clear" w:color="FFFFFF" w:fill="FFFFFF"/>
                                  <w:hideMark/>
                                </w:tcPr>
                                <w:p w14:paraId="72A93F8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87747</w:t>
                                  </w:r>
                                </w:p>
                              </w:tc>
                            </w:tr>
                            <w:tr w:rsidR="00B92F36" w:rsidRPr="00B32DA7" w14:paraId="1FE660A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D39D3E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ostrowski</w:t>
                                  </w:r>
                                </w:p>
                              </w:tc>
                              <w:tc>
                                <w:tcPr>
                                  <w:tcW w:w="674" w:type="pct"/>
                                  <w:tcBorders>
                                    <w:top w:val="nil"/>
                                    <w:left w:val="nil"/>
                                    <w:bottom w:val="single" w:sz="4" w:space="0" w:color="D3D3D3"/>
                                    <w:right w:val="single" w:sz="4" w:space="0" w:color="D3D3D3"/>
                                  </w:tcBorders>
                                  <w:shd w:val="clear" w:color="FFFFFF" w:fill="FFFFFF"/>
                                  <w:hideMark/>
                                </w:tcPr>
                                <w:p w14:paraId="5E835D7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71992</w:t>
                                  </w:r>
                                </w:p>
                              </w:tc>
                              <w:tc>
                                <w:tcPr>
                                  <w:tcW w:w="674" w:type="pct"/>
                                  <w:tcBorders>
                                    <w:top w:val="nil"/>
                                    <w:left w:val="nil"/>
                                    <w:bottom w:val="single" w:sz="4" w:space="0" w:color="D3D3D3"/>
                                    <w:right w:val="single" w:sz="4" w:space="0" w:color="D3D3D3"/>
                                  </w:tcBorders>
                                  <w:shd w:val="clear" w:color="FFFFFF" w:fill="FFFFFF"/>
                                  <w:hideMark/>
                                </w:tcPr>
                                <w:p w14:paraId="70A5BDE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68059</w:t>
                                  </w:r>
                                </w:p>
                              </w:tc>
                              <w:tc>
                                <w:tcPr>
                                  <w:tcW w:w="674" w:type="pct"/>
                                  <w:tcBorders>
                                    <w:top w:val="nil"/>
                                    <w:left w:val="nil"/>
                                    <w:bottom w:val="single" w:sz="4" w:space="0" w:color="D3D3D3"/>
                                    <w:right w:val="single" w:sz="4" w:space="0" w:color="D3D3D3"/>
                                  </w:tcBorders>
                                  <w:shd w:val="clear" w:color="FFFFFF" w:fill="FFFFFF"/>
                                  <w:hideMark/>
                                </w:tcPr>
                                <w:p w14:paraId="217323A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62980</w:t>
                                  </w:r>
                                </w:p>
                              </w:tc>
                              <w:tc>
                                <w:tcPr>
                                  <w:tcW w:w="672" w:type="pct"/>
                                  <w:tcBorders>
                                    <w:top w:val="nil"/>
                                    <w:left w:val="nil"/>
                                    <w:bottom w:val="single" w:sz="4" w:space="0" w:color="D3D3D3"/>
                                    <w:right w:val="single" w:sz="4" w:space="0" w:color="D3D3D3"/>
                                  </w:tcBorders>
                                  <w:shd w:val="clear" w:color="FFFFFF" w:fill="FFFFFF"/>
                                  <w:hideMark/>
                                </w:tcPr>
                                <w:p w14:paraId="592C9F4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56783</w:t>
                                  </w:r>
                                </w:p>
                              </w:tc>
                            </w:tr>
                            <w:tr w:rsidR="00B92F36" w:rsidRPr="00B32DA7" w14:paraId="3717B42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4177B1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przasnyski</w:t>
                                  </w:r>
                                </w:p>
                              </w:tc>
                              <w:tc>
                                <w:tcPr>
                                  <w:tcW w:w="674" w:type="pct"/>
                                  <w:tcBorders>
                                    <w:top w:val="nil"/>
                                    <w:left w:val="nil"/>
                                    <w:bottom w:val="single" w:sz="4" w:space="0" w:color="D3D3D3"/>
                                    <w:right w:val="single" w:sz="4" w:space="0" w:color="D3D3D3"/>
                                  </w:tcBorders>
                                  <w:shd w:val="clear" w:color="FFFFFF" w:fill="FFFFFF"/>
                                  <w:hideMark/>
                                </w:tcPr>
                                <w:p w14:paraId="73D98A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52176</w:t>
                                  </w:r>
                                </w:p>
                              </w:tc>
                              <w:tc>
                                <w:tcPr>
                                  <w:tcW w:w="674" w:type="pct"/>
                                  <w:tcBorders>
                                    <w:top w:val="nil"/>
                                    <w:left w:val="nil"/>
                                    <w:bottom w:val="single" w:sz="4" w:space="0" w:color="D3D3D3"/>
                                    <w:right w:val="single" w:sz="4" w:space="0" w:color="D3D3D3"/>
                                  </w:tcBorders>
                                  <w:shd w:val="clear" w:color="FFFFFF" w:fill="FFFFFF"/>
                                  <w:hideMark/>
                                </w:tcPr>
                                <w:p w14:paraId="7BB1A0B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49960</w:t>
                                  </w:r>
                                </w:p>
                              </w:tc>
                              <w:tc>
                                <w:tcPr>
                                  <w:tcW w:w="674" w:type="pct"/>
                                  <w:tcBorders>
                                    <w:top w:val="nil"/>
                                    <w:left w:val="nil"/>
                                    <w:bottom w:val="single" w:sz="4" w:space="0" w:color="D3D3D3"/>
                                    <w:right w:val="single" w:sz="4" w:space="0" w:color="D3D3D3"/>
                                  </w:tcBorders>
                                  <w:shd w:val="clear" w:color="FFFFFF" w:fill="FFFFFF"/>
                                  <w:hideMark/>
                                </w:tcPr>
                                <w:p w14:paraId="686EA71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46953</w:t>
                                  </w:r>
                                </w:p>
                              </w:tc>
                              <w:tc>
                                <w:tcPr>
                                  <w:tcW w:w="672" w:type="pct"/>
                                  <w:tcBorders>
                                    <w:top w:val="nil"/>
                                    <w:left w:val="nil"/>
                                    <w:bottom w:val="single" w:sz="4" w:space="0" w:color="D3D3D3"/>
                                    <w:right w:val="single" w:sz="4" w:space="0" w:color="D3D3D3"/>
                                  </w:tcBorders>
                                  <w:shd w:val="clear" w:color="FFFFFF" w:fill="FFFFFF"/>
                                  <w:hideMark/>
                                </w:tcPr>
                                <w:p w14:paraId="780D739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43091</w:t>
                                  </w:r>
                                </w:p>
                              </w:tc>
                            </w:tr>
                            <w:tr w:rsidR="00B92F36" w:rsidRPr="00B32DA7" w14:paraId="18BAB4A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3672FC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wyszkowski</w:t>
                                  </w:r>
                                </w:p>
                              </w:tc>
                              <w:tc>
                                <w:tcPr>
                                  <w:tcW w:w="674" w:type="pct"/>
                                  <w:tcBorders>
                                    <w:top w:val="nil"/>
                                    <w:left w:val="nil"/>
                                    <w:bottom w:val="single" w:sz="4" w:space="0" w:color="D3D3D3"/>
                                    <w:right w:val="single" w:sz="4" w:space="0" w:color="D3D3D3"/>
                                  </w:tcBorders>
                                  <w:shd w:val="clear" w:color="FFFFFF" w:fill="FFFFFF"/>
                                  <w:hideMark/>
                                </w:tcPr>
                                <w:p w14:paraId="48A0EFE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74455</w:t>
                                  </w:r>
                                </w:p>
                              </w:tc>
                              <w:tc>
                                <w:tcPr>
                                  <w:tcW w:w="674" w:type="pct"/>
                                  <w:tcBorders>
                                    <w:top w:val="nil"/>
                                    <w:left w:val="nil"/>
                                    <w:bottom w:val="single" w:sz="4" w:space="0" w:color="D3D3D3"/>
                                    <w:right w:val="single" w:sz="4" w:space="0" w:color="D3D3D3"/>
                                  </w:tcBorders>
                                  <w:shd w:val="clear" w:color="FFFFFF" w:fill="FFFFFF"/>
                                  <w:hideMark/>
                                </w:tcPr>
                                <w:p w14:paraId="612098D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74475</w:t>
                                  </w:r>
                                </w:p>
                              </w:tc>
                              <w:tc>
                                <w:tcPr>
                                  <w:tcW w:w="674" w:type="pct"/>
                                  <w:tcBorders>
                                    <w:top w:val="nil"/>
                                    <w:left w:val="nil"/>
                                    <w:bottom w:val="single" w:sz="4" w:space="0" w:color="D3D3D3"/>
                                    <w:right w:val="single" w:sz="4" w:space="0" w:color="D3D3D3"/>
                                  </w:tcBorders>
                                  <w:shd w:val="clear" w:color="FFFFFF" w:fill="FFFFFF"/>
                                  <w:hideMark/>
                                </w:tcPr>
                                <w:p w14:paraId="3A93FF6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73033</w:t>
                                  </w:r>
                                </w:p>
                              </w:tc>
                              <w:tc>
                                <w:tcPr>
                                  <w:tcW w:w="672" w:type="pct"/>
                                  <w:tcBorders>
                                    <w:top w:val="nil"/>
                                    <w:left w:val="nil"/>
                                    <w:bottom w:val="single" w:sz="4" w:space="0" w:color="D3D3D3"/>
                                    <w:right w:val="single" w:sz="4" w:space="0" w:color="D3D3D3"/>
                                  </w:tcBorders>
                                  <w:shd w:val="clear" w:color="FFFFFF" w:fill="FFFFFF"/>
                                  <w:hideMark/>
                                </w:tcPr>
                                <w:p w14:paraId="5AB97B4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70654</w:t>
                                  </w:r>
                                </w:p>
                              </w:tc>
                            </w:tr>
                            <w:tr w:rsidR="00B92F36" w:rsidRPr="00B32DA7" w14:paraId="35C24CC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B2039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Ostrołęka</w:t>
                                  </w:r>
                                </w:p>
                              </w:tc>
                              <w:tc>
                                <w:tcPr>
                                  <w:tcW w:w="674" w:type="pct"/>
                                  <w:tcBorders>
                                    <w:top w:val="nil"/>
                                    <w:left w:val="nil"/>
                                    <w:bottom w:val="single" w:sz="4" w:space="0" w:color="D3D3D3"/>
                                    <w:right w:val="single" w:sz="4" w:space="0" w:color="D3D3D3"/>
                                  </w:tcBorders>
                                  <w:shd w:val="clear" w:color="FFFFFF" w:fill="FFFFFF"/>
                                  <w:hideMark/>
                                </w:tcPr>
                                <w:p w14:paraId="413FF71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50959</w:t>
                                  </w:r>
                                </w:p>
                              </w:tc>
                              <w:tc>
                                <w:tcPr>
                                  <w:tcW w:w="674" w:type="pct"/>
                                  <w:tcBorders>
                                    <w:top w:val="nil"/>
                                    <w:left w:val="nil"/>
                                    <w:bottom w:val="single" w:sz="4" w:space="0" w:color="D3D3D3"/>
                                    <w:right w:val="single" w:sz="4" w:space="0" w:color="D3D3D3"/>
                                  </w:tcBorders>
                                  <w:shd w:val="clear" w:color="FFFFFF" w:fill="FFFFFF"/>
                                  <w:hideMark/>
                                </w:tcPr>
                                <w:p w14:paraId="4DF816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47247</w:t>
                                  </w:r>
                                </w:p>
                              </w:tc>
                              <w:tc>
                                <w:tcPr>
                                  <w:tcW w:w="674" w:type="pct"/>
                                  <w:tcBorders>
                                    <w:top w:val="nil"/>
                                    <w:left w:val="nil"/>
                                    <w:bottom w:val="single" w:sz="4" w:space="0" w:color="D3D3D3"/>
                                    <w:right w:val="single" w:sz="4" w:space="0" w:color="D3D3D3"/>
                                  </w:tcBorders>
                                  <w:shd w:val="clear" w:color="FFFFFF" w:fill="FFFFFF"/>
                                  <w:hideMark/>
                                </w:tcPr>
                                <w:p w14:paraId="4176073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42300</w:t>
                                  </w:r>
                                </w:p>
                              </w:tc>
                              <w:tc>
                                <w:tcPr>
                                  <w:tcW w:w="672" w:type="pct"/>
                                  <w:tcBorders>
                                    <w:top w:val="nil"/>
                                    <w:left w:val="nil"/>
                                    <w:bottom w:val="single" w:sz="4" w:space="0" w:color="D3D3D3"/>
                                    <w:right w:val="single" w:sz="4" w:space="0" w:color="D3D3D3"/>
                                  </w:tcBorders>
                                  <w:shd w:val="clear" w:color="FFFFFF" w:fill="FFFFFF"/>
                                  <w:hideMark/>
                                </w:tcPr>
                                <w:p w14:paraId="67FED1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36732</w:t>
                                  </w:r>
                                </w:p>
                              </w:tc>
                            </w:tr>
                            <w:tr w:rsidR="00B92F36" w:rsidRPr="00B32DA7" w14:paraId="49E95F9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A0862CE"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radomski</w:t>
                                  </w:r>
                                </w:p>
                              </w:tc>
                              <w:tc>
                                <w:tcPr>
                                  <w:tcW w:w="674" w:type="pct"/>
                                  <w:tcBorders>
                                    <w:top w:val="nil"/>
                                    <w:left w:val="nil"/>
                                    <w:bottom w:val="single" w:sz="4" w:space="0" w:color="D3D3D3"/>
                                    <w:right w:val="single" w:sz="4" w:space="0" w:color="D3D3D3"/>
                                  </w:tcBorders>
                                  <w:shd w:val="clear" w:color="FFFFFF" w:fill="FFFFFF"/>
                                  <w:hideMark/>
                                </w:tcPr>
                                <w:p w14:paraId="2EC363F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607692</w:t>
                                  </w:r>
                                </w:p>
                              </w:tc>
                              <w:tc>
                                <w:tcPr>
                                  <w:tcW w:w="674" w:type="pct"/>
                                  <w:tcBorders>
                                    <w:top w:val="nil"/>
                                    <w:left w:val="nil"/>
                                    <w:bottom w:val="single" w:sz="4" w:space="0" w:color="D3D3D3"/>
                                    <w:right w:val="single" w:sz="4" w:space="0" w:color="D3D3D3"/>
                                  </w:tcBorders>
                                  <w:shd w:val="clear" w:color="FFFFFF" w:fill="FFFFFF"/>
                                  <w:hideMark/>
                                </w:tcPr>
                                <w:p w14:paraId="18DF8AC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582569</w:t>
                                  </w:r>
                                </w:p>
                              </w:tc>
                              <w:tc>
                                <w:tcPr>
                                  <w:tcW w:w="674" w:type="pct"/>
                                  <w:tcBorders>
                                    <w:top w:val="nil"/>
                                    <w:left w:val="nil"/>
                                    <w:bottom w:val="single" w:sz="4" w:space="0" w:color="D3D3D3"/>
                                    <w:right w:val="single" w:sz="4" w:space="0" w:color="D3D3D3"/>
                                  </w:tcBorders>
                                  <w:shd w:val="clear" w:color="FFFFFF" w:fill="FFFFFF"/>
                                  <w:hideMark/>
                                </w:tcPr>
                                <w:p w14:paraId="52DC7C3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546351</w:t>
                                  </w:r>
                                </w:p>
                              </w:tc>
                              <w:tc>
                                <w:tcPr>
                                  <w:tcW w:w="672" w:type="pct"/>
                                  <w:tcBorders>
                                    <w:top w:val="nil"/>
                                    <w:left w:val="nil"/>
                                    <w:bottom w:val="single" w:sz="4" w:space="0" w:color="D3D3D3"/>
                                    <w:right w:val="single" w:sz="4" w:space="0" w:color="D3D3D3"/>
                                  </w:tcBorders>
                                  <w:shd w:val="clear" w:color="FFFFFF" w:fill="FFFFFF"/>
                                  <w:hideMark/>
                                </w:tcPr>
                                <w:p w14:paraId="6F95339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503199</w:t>
                                  </w:r>
                                </w:p>
                              </w:tc>
                            </w:tr>
                            <w:tr w:rsidR="00B92F36" w:rsidRPr="00B32DA7" w14:paraId="5AFF542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904994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białobrzeski</w:t>
                                  </w:r>
                                </w:p>
                              </w:tc>
                              <w:tc>
                                <w:tcPr>
                                  <w:tcW w:w="674" w:type="pct"/>
                                  <w:tcBorders>
                                    <w:top w:val="nil"/>
                                    <w:left w:val="nil"/>
                                    <w:bottom w:val="single" w:sz="4" w:space="0" w:color="D3D3D3"/>
                                    <w:right w:val="single" w:sz="4" w:space="0" w:color="D3D3D3"/>
                                  </w:tcBorders>
                                  <w:shd w:val="clear" w:color="FFFFFF" w:fill="FFFFFF"/>
                                  <w:hideMark/>
                                </w:tcPr>
                                <w:p w14:paraId="607994A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33191</w:t>
                                  </w:r>
                                </w:p>
                              </w:tc>
                              <w:tc>
                                <w:tcPr>
                                  <w:tcW w:w="674" w:type="pct"/>
                                  <w:tcBorders>
                                    <w:top w:val="nil"/>
                                    <w:left w:val="nil"/>
                                    <w:bottom w:val="single" w:sz="4" w:space="0" w:color="D3D3D3"/>
                                    <w:right w:val="single" w:sz="4" w:space="0" w:color="D3D3D3"/>
                                  </w:tcBorders>
                                  <w:shd w:val="clear" w:color="FFFFFF" w:fill="FFFFFF"/>
                                  <w:hideMark/>
                                </w:tcPr>
                                <w:p w14:paraId="3347E22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32279</w:t>
                                  </w:r>
                                </w:p>
                              </w:tc>
                              <w:tc>
                                <w:tcPr>
                                  <w:tcW w:w="674" w:type="pct"/>
                                  <w:tcBorders>
                                    <w:top w:val="nil"/>
                                    <w:left w:val="nil"/>
                                    <w:bottom w:val="single" w:sz="4" w:space="0" w:color="D3D3D3"/>
                                    <w:right w:val="single" w:sz="4" w:space="0" w:color="D3D3D3"/>
                                  </w:tcBorders>
                                  <w:shd w:val="clear" w:color="FFFFFF" w:fill="FFFFFF"/>
                                  <w:hideMark/>
                                </w:tcPr>
                                <w:p w14:paraId="67BB705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30795</w:t>
                                  </w:r>
                                </w:p>
                              </w:tc>
                              <w:tc>
                                <w:tcPr>
                                  <w:tcW w:w="672" w:type="pct"/>
                                  <w:tcBorders>
                                    <w:top w:val="nil"/>
                                    <w:left w:val="nil"/>
                                    <w:bottom w:val="single" w:sz="4" w:space="0" w:color="D3D3D3"/>
                                    <w:right w:val="single" w:sz="4" w:space="0" w:color="D3D3D3"/>
                                  </w:tcBorders>
                                  <w:shd w:val="clear" w:color="FFFFFF" w:fill="FFFFFF"/>
                                  <w:hideMark/>
                                </w:tcPr>
                                <w:p w14:paraId="1CD2B89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28779</w:t>
                                  </w:r>
                                </w:p>
                              </w:tc>
                            </w:tr>
                            <w:tr w:rsidR="00B92F36" w:rsidRPr="00B32DA7" w14:paraId="662BEF03"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04C9FA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kozienicki</w:t>
                                  </w:r>
                                </w:p>
                              </w:tc>
                              <w:tc>
                                <w:tcPr>
                                  <w:tcW w:w="674" w:type="pct"/>
                                  <w:tcBorders>
                                    <w:top w:val="nil"/>
                                    <w:left w:val="nil"/>
                                    <w:bottom w:val="single" w:sz="4" w:space="0" w:color="D3D3D3"/>
                                    <w:right w:val="single" w:sz="4" w:space="0" w:color="D3D3D3"/>
                                  </w:tcBorders>
                                  <w:shd w:val="clear" w:color="FFFFFF" w:fill="FFFFFF"/>
                                  <w:hideMark/>
                                </w:tcPr>
                                <w:p w14:paraId="6695C60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60483</w:t>
                                  </w:r>
                                </w:p>
                              </w:tc>
                              <w:tc>
                                <w:tcPr>
                                  <w:tcW w:w="674" w:type="pct"/>
                                  <w:tcBorders>
                                    <w:top w:val="nil"/>
                                    <w:left w:val="nil"/>
                                    <w:bottom w:val="single" w:sz="4" w:space="0" w:color="D3D3D3"/>
                                    <w:right w:val="single" w:sz="4" w:space="0" w:color="D3D3D3"/>
                                  </w:tcBorders>
                                  <w:shd w:val="clear" w:color="FFFFFF" w:fill="FFFFFF"/>
                                  <w:hideMark/>
                                </w:tcPr>
                                <w:p w14:paraId="1ADBA84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57654</w:t>
                                  </w:r>
                                </w:p>
                              </w:tc>
                              <w:tc>
                                <w:tcPr>
                                  <w:tcW w:w="674" w:type="pct"/>
                                  <w:tcBorders>
                                    <w:top w:val="nil"/>
                                    <w:left w:val="nil"/>
                                    <w:bottom w:val="single" w:sz="4" w:space="0" w:color="D3D3D3"/>
                                    <w:right w:val="single" w:sz="4" w:space="0" w:color="D3D3D3"/>
                                  </w:tcBorders>
                                  <w:shd w:val="clear" w:color="FFFFFF" w:fill="FFFFFF"/>
                                  <w:hideMark/>
                                </w:tcPr>
                                <w:p w14:paraId="77D3978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53454</w:t>
                                  </w:r>
                                </w:p>
                              </w:tc>
                              <w:tc>
                                <w:tcPr>
                                  <w:tcW w:w="672" w:type="pct"/>
                                  <w:tcBorders>
                                    <w:top w:val="nil"/>
                                    <w:left w:val="nil"/>
                                    <w:bottom w:val="single" w:sz="4" w:space="0" w:color="D3D3D3"/>
                                    <w:right w:val="single" w:sz="4" w:space="0" w:color="D3D3D3"/>
                                  </w:tcBorders>
                                  <w:shd w:val="clear" w:color="FFFFFF" w:fill="FFFFFF"/>
                                  <w:hideMark/>
                                </w:tcPr>
                                <w:p w14:paraId="0B696A9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48484</w:t>
                                  </w:r>
                                </w:p>
                              </w:tc>
                            </w:tr>
                            <w:tr w:rsidR="00B92F36" w:rsidRPr="00B32DA7" w14:paraId="0FF3C92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E7D281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lipski</w:t>
                                  </w:r>
                                </w:p>
                              </w:tc>
                              <w:tc>
                                <w:tcPr>
                                  <w:tcW w:w="674" w:type="pct"/>
                                  <w:tcBorders>
                                    <w:top w:val="nil"/>
                                    <w:left w:val="nil"/>
                                    <w:bottom w:val="single" w:sz="4" w:space="0" w:color="D3D3D3"/>
                                    <w:right w:val="single" w:sz="4" w:space="0" w:color="D3D3D3"/>
                                  </w:tcBorders>
                                  <w:shd w:val="clear" w:color="FFFFFF" w:fill="FFFFFF"/>
                                  <w:hideMark/>
                                </w:tcPr>
                                <w:p w14:paraId="6278110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33538</w:t>
                                  </w:r>
                                </w:p>
                              </w:tc>
                              <w:tc>
                                <w:tcPr>
                                  <w:tcW w:w="674" w:type="pct"/>
                                  <w:tcBorders>
                                    <w:top w:val="nil"/>
                                    <w:left w:val="nil"/>
                                    <w:bottom w:val="single" w:sz="4" w:space="0" w:color="D3D3D3"/>
                                    <w:right w:val="single" w:sz="4" w:space="0" w:color="D3D3D3"/>
                                  </w:tcBorders>
                                  <w:shd w:val="clear" w:color="FFFFFF" w:fill="FFFFFF"/>
                                  <w:hideMark/>
                                </w:tcPr>
                                <w:p w14:paraId="33326AD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30739</w:t>
                                  </w:r>
                                </w:p>
                              </w:tc>
                              <w:tc>
                                <w:tcPr>
                                  <w:tcW w:w="674" w:type="pct"/>
                                  <w:tcBorders>
                                    <w:top w:val="nil"/>
                                    <w:left w:val="nil"/>
                                    <w:bottom w:val="single" w:sz="4" w:space="0" w:color="D3D3D3"/>
                                    <w:right w:val="single" w:sz="4" w:space="0" w:color="D3D3D3"/>
                                  </w:tcBorders>
                                  <w:shd w:val="clear" w:color="FFFFFF" w:fill="FFFFFF"/>
                                  <w:hideMark/>
                                </w:tcPr>
                                <w:p w14:paraId="3038F15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27530</w:t>
                                  </w:r>
                                </w:p>
                              </w:tc>
                              <w:tc>
                                <w:tcPr>
                                  <w:tcW w:w="672" w:type="pct"/>
                                  <w:tcBorders>
                                    <w:top w:val="nil"/>
                                    <w:left w:val="nil"/>
                                    <w:bottom w:val="single" w:sz="4" w:space="0" w:color="D3D3D3"/>
                                    <w:right w:val="single" w:sz="4" w:space="0" w:color="D3D3D3"/>
                                  </w:tcBorders>
                                  <w:shd w:val="clear" w:color="FFFFFF" w:fill="FFFFFF"/>
                                  <w:hideMark/>
                                </w:tcPr>
                                <w:p w14:paraId="138FD53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24021</w:t>
                                  </w:r>
                                </w:p>
                              </w:tc>
                            </w:tr>
                            <w:tr w:rsidR="00B92F36" w:rsidRPr="00B32DA7" w14:paraId="10C31A5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678575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przysuski</w:t>
                                  </w:r>
                                </w:p>
                              </w:tc>
                              <w:tc>
                                <w:tcPr>
                                  <w:tcW w:w="674" w:type="pct"/>
                                  <w:tcBorders>
                                    <w:top w:val="nil"/>
                                    <w:left w:val="nil"/>
                                    <w:bottom w:val="single" w:sz="4" w:space="0" w:color="D3D3D3"/>
                                    <w:right w:val="single" w:sz="4" w:space="0" w:color="D3D3D3"/>
                                  </w:tcBorders>
                                  <w:shd w:val="clear" w:color="FFFFFF" w:fill="FFFFFF"/>
                                  <w:hideMark/>
                                </w:tcPr>
                                <w:p w14:paraId="21BADE8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41060</w:t>
                                  </w:r>
                                </w:p>
                              </w:tc>
                              <w:tc>
                                <w:tcPr>
                                  <w:tcW w:w="674" w:type="pct"/>
                                  <w:tcBorders>
                                    <w:top w:val="nil"/>
                                    <w:left w:val="nil"/>
                                    <w:bottom w:val="single" w:sz="4" w:space="0" w:color="D3D3D3"/>
                                    <w:right w:val="single" w:sz="4" w:space="0" w:color="D3D3D3"/>
                                  </w:tcBorders>
                                  <w:shd w:val="clear" w:color="FFFFFF" w:fill="FFFFFF"/>
                                  <w:hideMark/>
                                </w:tcPr>
                                <w:p w14:paraId="18F8811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38252</w:t>
                                  </w:r>
                                </w:p>
                              </w:tc>
                              <w:tc>
                                <w:tcPr>
                                  <w:tcW w:w="674" w:type="pct"/>
                                  <w:tcBorders>
                                    <w:top w:val="nil"/>
                                    <w:left w:val="nil"/>
                                    <w:bottom w:val="single" w:sz="4" w:space="0" w:color="D3D3D3"/>
                                    <w:right w:val="single" w:sz="4" w:space="0" w:color="D3D3D3"/>
                                  </w:tcBorders>
                                  <w:shd w:val="clear" w:color="FFFFFF" w:fill="FFFFFF"/>
                                  <w:hideMark/>
                                </w:tcPr>
                                <w:p w14:paraId="107C4BB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34929</w:t>
                                  </w:r>
                                </w:p>
                              </w:tc>
                              <w:tc>
                                <w:tcPr>
                                  <w:tcW w:w="672" w:type="pct"/>
                                  <w:tcBorders>
                                    <w:top w:val="nil"/>
                                    <w:left w:val="nil"/>
                                    <w:bottom w:val="single" w:sz="4" w:space="0" w:color="D3D3D3"/>
                                    <w:right w:val="single" w:sz="4" w:space="0" w:color="D3D3D3"/>
                                  </w:tcBorders>
                                  <w:shd w:val="clear" w:color="FFFFFF" w:fill="FFFFFF"/>
                                  <w:hideMark/>
                                </w:tcPr>
                                <w:p w14:paraId="0B71332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31172</w:t>
                                  </w:r>
                                </w:p>
                              </w:tc>
                            </w:tr>
                            <w:tr w:rsidR="00B92F36" w:rsidRPr="00B32DA7" w14:paraId="77386A7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7D6023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radomski</w:t>
                                  </w:r>
                                </w:p>
                              </w:tc>
                              <w:tc>
                                <w:tcPr>
                                  <w:tcW w:w="674" w:type="pct"/>
                                  <w:tcBorders>
                                    <w:top w:val="nil"/>
                                    <w:left w:val="nil"/>
                                    <w:bottom w:val="single" w:sz="4" w:space="0" w:color="D3D3D3"/>
                                    <w:right w:val="single" w:sz="4" w:space="0" w:color="D3D3D3"/>
                                  </w:tcBorders>
                                  <w:shd w:val="clear" w:color="FFFFFF" w:fill="FFFFFF"/>
                                  <w:hideMark/>
                                </w:tcPr>
                                <w:p w14:paraId="581F37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153723</w:t>
                                  </w:r>
                                </w:p>
                              </w:tc>
                              <w:tc>
                                <w:tcPr>
                                  <w:tcW w:w="674" w:type="pct"/>
                                  <w:tcBorders>
                                    <w:top w:val="nil"/>
                                    <w:left w:val="nil"/>
                                    <w:bottom w:val="single" w:sz="4" w:space="0" w:color="D3D3D3"/>
                                    <w:right w:val="single" w:sz="4" w:space="0" w:color="D3D3D3"/>
                                  </w:tcBorders>
                                  <w:shd w:val="clear" w:color="FFFFFF" w:fill="FFFFFF"/>
                                  <w:hideMark/>
                                </w:tcPr>
                                <w:p w14:paraId="40AB40D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155902</w:t>
                                  </w:r>
                                </w:p>
                              </w:tc>
                              <w:tc>
                                <w:tcPr>
                                  <w:tcW w:w="674" w:type="pct"/>
                                  <w:tcBorders>
                                    <w:top w:val="nil"/>
                                    <w:left w:val="nil"/>
                                    <w:bottom w:val="single" w:sz="4" w:space="0" w:color="D3D3D3"/>
                                    <w:right w:val="single" w:sz="4" w:space="0" w:color="D3D3D3"/>
                                  </w:tcBorders>
                                  <w:shd w:val="clear" w:color="FFFFFF" w:fill="FFFFFF"/>
                                  <w:hideMark/>
                                </w:tcPr>
                                <w:p w14:paraId="04E3E58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154877</w:t>
                                  </w:r>
                                </w:p>
                              </w:tc>
                              <w:tc>
                                <w:tcPr>
                                  <w:tcW w:w="672" w:type="pct"/>
                                  <w:tcBorders>
                                    <w:top w:val="nil"/>
                                    <w:left w:val="nil"/>
                                    <w:bottom w:val="single" w:sz="4" w:space="0" w:color="D3D3D3"/>
                                    <w:right w:val="single" w:sz="4" w:space="0" w:color="D3D3D3"/>
                                  </w:tcBorders>
                                  <w:shd w:val="clear" w:color="FFFFFF" w:fill="FFFFFF"/>
                                  <w:hideMark/>
                                </w:tcPr>
                                <w:p w14:paraId="35EA43D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151890</w:t>
                                  </w:r>
                                </w:p>
                              </w:tc>
                            </w:tr>
                            <w:tr w:rsidR="00B92F36" w:rsidRPr="00B32DA7" w14:paraId="7DF65DD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A5A14C7"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szydłowiecki</w:t>
                                  </w:r>
                                </w:p>
                              </w:tc>
                              <w:tc>
                                <w:tcPr>
                                  <w:tcW w:w="674" w:type="pct"/>
                                  <w:tcBorders>
                                    <w:top w:val="nil"/>
                                    <w:left w:val="nil"/>
                                    <w:bottom w:val="single" w:sz="4" w:space="0" w:color="D3D3D3"/>
                                    <w:right w:val="single" w:sz="4" w:space="0" w:color="D3D3D3"/>
                                  </w:tcBorders>
                                  <w:shd w:val="clear" w:color="FFFFFF" w:fill="FFFFFF"/>
                                  <w:hideMark/>
                                </w:tcPr>
                                <w:p w14:paraId="7CDBE85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39429</w:t>
                                  </w:r>
                                </w:p>
                              </w:tc>
                              <w:tc>
                                <w:tcPr>
                                  <w:tcW w:w="674" w:type="pct"/>
                                  <w:tcBorders>
                                    <w:top w:val="nil"/>
                                    <w:left w:val="nil"/>
                                    <w:bottom w:val="single" w:sz="4" w:space="0" w:color="D3D3D3"/>
                                    <w:right w:val="single" w:sz="4" w:space="0" w:color="D3D3D3"/>
                                  </w:tcBorders>
                                  <w:shd w:val="clear" w:color="FFFFFF" w:fill="FFFFFF"/>
                                  <w:hideMark/>
                                </w:tcPr>
                                <w:p w14:paraId="1B6D277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37736</w:t>
                                  </w:r>
                                </w:p>
                              </w:tc>
                              <w:tc>
                                <w:tcPr>
                                  <w:tcW w:w="674" w:type="pct"/>
                                  <w:tcBorders>
                                    <w:top w:val="nil"/>
                                    <w:left w:val="nil"/>
                                    <w:bottom w:val="single" w:sz="4" w:space="0" w:color="D3D3D3"/>
                                    <w:right w:val="single" w:sz="4" w:space="0" w:color="D3D3D3"/>
                                  </w:tcBorders>
                                  <w:shd w:val="clear" w:color="FFFFFF" w:fill="FFFFFF"/>
                                  <w:hideMark/>
                                </w:tcPr>
                                <w:p w14:paraId="45902D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35363</w:t>
                                  </w:r>
                                </w:p>
                              </w:tc>
                              <w:tc>
                                <w:tcPr>
                                  <w:tcW w:w="672" w:type="pct"/>
                                  <w:tcBorders>
                                    <w:top w:val="nil"/>
                                    <w:left w:val="nil"/>
                                    <w:bottom w:val="single" w:sz="4" w:space="0" w:color="D3D3D3"/>
                                    <w:right w:val="single" w:sz="4" w:space="0" w:color="D3D3D3"/>
                                  </w:tcBorders>
                                  <w:shd w:val="clear" w:color="FFFFFF" w:fill="FFFFFF"/>
                                  <w:hideMark/>
                                </w:tcPr>
                                <w:p w14:paraId="471EA6E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32423</w:t>
                                  </w:r>
                                </w:p>
                              </w:tc>
                            </w:tr>
                            <w:tr w:rsidR="00B92F36" w:rsidRPr="00B32DA7" w14:paraId="6F696BD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F7BAE9D"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zwoleński</w:t>
                                  </w:r>
                                </w:p>
                              </w:tc>
                              <w:tc>
                                <w:tcPr>
                                  <w:tcW w:w="674" w:type="pct"/>
                                  <w:tcBorders>
                                    <w:top w:val="nil"/>
                                    <w:left w:val="nil"/>
                                    <w:bottom w:val="single" w:sz="4" w:space="0" w:color="D3D3D3"/>
                                    <w:right w:val="single" w:sz="4" w:space="0" w:color="D3D3D3"/>
                                  </w:tcBorders>
                                  <w:shd w:val="clear" w:color="FFFFFF" w:fill="FFFFFF"/>
                                  <w:hideMark/>
                                </w:tcPr>
                                <w:p w14:paraId="76E6BA3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36028</w:t>
                                  </w:r>
                                </w:p>
                              </w:tc>
                              <w:tc>
                                <w:tcPr>
                                  <w:tcW w:w="674" w:type="pct"/>
                                  <w:tcBorders>
                                    <w:top w:val="nil"/>
                                    <w:left w:val="nil"/>
                                    <w:bottom w:val="single" w:sz="4" w:space="0" w:color="D3D3D3"/>
                                    <w:right w:val="single" w:sz="4" w:space="0" w:color="D3D3D3"/>
                                  </w:tcBorders>
                                  <w:shd w:val="clear" w:color="FFFFFF" w:fill="FFFFFF"/>
                                  <w:hideMark/>
                                </w:tcPr>
                                <w:p w14:paraId="0C83A41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34583</w:t>
                                  </w:r>
                                </w:p>
                              </w:tc>
                              <w:tc>
                                <w:tcPr>
                                  <w:tcW w:w="674" w:type="pct"/>
                                  <w:tcBorders>
                                    <w:top w:val="nil"/>
                                    <w:left w:val="nil"/>
                                    <w:bottom w:val="single" w:sz="4" w:space="0" w:color="D3D3D3"/>
                                    <w:right w:val="single" w:sz="4" w:space="0" w:color="D3D3D3"/>
                                  </w:tcBorders>
                                  <w:shd w:val="clear" w:color="FFFFFF" w:fill="FFFFFF"/>
                                  <w:hideMark/>
                                </w:tcPr>
                                <w:p w14:paraId="313A7F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32511</w:t>
                                  </w:r>
                                </w:p>
                              </w:tc>
                              <w:tc>
                                <w:tcPr>
                                  <w:tcW w:w="672" w:type="pct"/>
                                  <w:tcBorders>
                                    <w:top w:val="nil"/>
                                    <w:left w:val="nil"/>
                                    <w:bottom w:val="single" w:sz="4" w:space="0" w:color="D3D3D3"/>
                                    <w:right w:val="single" w:sz="4" w:space="0" w:color="D3D3D3"/>
                                  </w:tcBorders>
                                  <w:shd w:val="clear" w:color="FFFFFF" w:fill="FFFFFF"/>
                                  <w:hideMark/>
                                </w:tcPr>
                                <w:p w14:paraId="2C2A577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29999</w:t>
                                  </w:r>
                                </w:p>
                              </w:tc>
                            </w:tr>
                            <w:tr w:rsidR="00B92F36" w:rsidRPr="00B32DA7" w14:paraId="3A5299E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A5AA5C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Radom</w:t>
                                  </w:r>
                                </w:p>
                              </w:tc>
                              <w:tc>
                                <w:tcPr>
                                  <w:tcW w:w="674" w:type="pct"/>
                                  <w:tcBorders>
                                    <w:top w:val="nil"/>
                                    <w:left w:val="nil"/>
                                    <w:bottom w:val="single" w:sz="4" w:space="0" w:color="D3D3D3"/>
                                    <w:right w:val="single" w:sz="4" w:space="0" w:color="D3D3D3"/>
                                  </w:tcBorders>
                                  <w:shd w:val="clear" w:color="FFFFFF" w:fill="FFFFFF"/>
                                  <w:hideMark/>
                                </w:tcPr>
                                <w:p w14:paraId="4297274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210240</w:t>
                                  </w:r>
                                </w:p>
                              </w:tc>
                              <w:tc>
                                <w:tcPr>
                                  <w:tcW w:w="674" w:type="pct"/>
                                  <w:tcBorders>
                                    <w:top w:val="nil"/>
                                    <w:left w:val="nil"/>
                                    <w:bottom w:val="single" w:sz="4" w:space="0" w:color="D3D3D3"/>
                                    <w:right w:val="single" w:sz="4" w:space="0" w:color="D3D3D3"/>
                                  </w:tcBorders>
                                  <w:shd w:val="clear" w:color="FFFFFF" w:fill="FFFFFF"/>
                                  <w:hideMark/>
                                </w:tcPr>
                                <w:p w14:paraId="3BCB848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195424</w:t>
                                  </w:r>
                                </w:p>
                              </w:tc>
                              <w:tc>
                                <w:tcPr>
                                  <w:tcW w:w="674" w:type="pct"/>
                                  <w:tcBorders>
                                    <w:top w:val="nil"/>
                                    <w:left w:val="nil"/>
                                    <w:bottom w:val="single" w:sz="4" w:space="0" w:color="D3D3D3"/>
                                    <w:right w:val="single" w:sz="4" w:space="0" w:color="D3D3D3"/>
                                  </w:tcBorders>
                                  <w:shd w:val="clear" w:color="FFFFFF" w:fill="FFFFFF"/>
                                  <w:hideMark/>
                                </w:tcPr>
                                <w:p w14:paraId="09A8C4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176892</w:t>
                                  </w:r>
                                </w:p>
                              </w:tc>
                              <w:tc>
                                <w:tcPr>
                                  <w:tcW w:w="672" w:type="pct"/>
                                  <w:tcBorders>
                                    <w:top w:val="nil"/>
                                    <w:left w:val="nil"/>
                                    <w:bottom w:val="single" w:sz="4" w:space="0" w:color="D3D3D3"/>
                                    <w:right w:val="single" w:sz="4" w:space="0" w:color="D3D3D3"/>
                                  </w:tcBorders>
                                  <w:shd w:val="clear" w:color="FFFFFF" w:fill="FFFFFF"/>
                                  <w:hideMark/>
                                </w:tcPr>
                                <w:p w14:paraId="2A98932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156431</w:t>
                                  </w:r>
                                </w:p>
                              </w:tc>
                            </w:tr>
                            <w:tr w:rsidR="00B92F36" w:rsidRPr="00B32DA7" w14:paraId="1BA102F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DE654F6"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m. st. Warszawa</w:t>
                                  </w:r>
                                </w:p>
                              </w:tc>
                              <w:tc>
                                <w:tcPr>
                                  <w:tcW w:w="674" w:type="pct"/>
                                  <w:tcBorders>
                                    <w:top w:val="nil"/>
                                    <w:left w:val="nil"/>
                                    <w:bottom w:val="single" w:sz="4" w:space="0" w:color="D3D3D3"/>
                                    <w:right w:val="single" w:sz="4" w:space="0" w:color="D3D3D3"/>
                                  </w:tcBorders>
                                  <w:shd w:val="clear" w:color="FFFFFF" w:fill="FFFFFF"/>
                                  <w:hideMark/>
                                </w:tcPr>
                                <w:p w14:paraId="58561D62"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1748046</w:t>
                                  </w:r>
                                </w:p>
                              </w:tc>
                              <w:tc>
                                <w:tcPr>
                                  <w:tcW w:w="674" w:type="pct"/>
                                  <w:tcBorders>
                                    <w:top w:val="nil"/>
                                    <w:left w:val="nil"/>
                                    <w:bottom w:val="single" w:sz="4" w:space="0" w:color="D3D3D3"/>
                                    <w:right w:val="single" w:sz="4" w:space="0" w:color="D3D3D3"/>
                                  </w:tcBorders>
                                  <w:shd w:val="clear" w:color="FFFFFF" w:fill="FFFFFF"/>
                                  <w:hideMark/>
                                </w:tcPr>
                                <w:p w14:paraId="7AB22565"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1755502</w:t>
                                  </w:r>
                                </w:p>
                              </w:tc>
                              <w:tc>
                                <w:tcPr>
                                  <w:tcW w:w="674" w:type="pct"/>
                                  <w:tcBorders>
                                    <w:top w:val="nil"/>
                                    <w:left w:val="nil"/>
                                    <w:bottom w:val="single" w:sz="4" w:space="0" w:color="D3D3D3"/>
                                    <w:right w:val="single" w:sz="4" w:space="0" w:color="D3D3D3"/>
                                  </w:tcBorders>
                                  <w:shd w:val="clear" w:color="FFFFFF" w:fill="FFFFFF"/>
                                  <w:hideMark/>
                                </w:tcPr>
                                <w:p w14:paraId="1F518A0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1752184</w:t>
                                  </w:r>
                                </w:p>
                              </w:tc>
                              <w:tc>
                                <w:tcPr>
                                  <w:tcW w:w="672" w:type="pct"/>
                                  <w:tcBorders>
                                    <w:top w:val="nil"/>
                                    <w:left w:val="nil"/>
                                    <w:bottom w:val="single" w:sz="4" w:space="0" w:color="D3D3D3"/>
                                    <w:right w:val="single" w:sz="4" w:space="0" w:color="D3D3D3"/>
                                  </w:tcBorders>
                                  <w:shd w:val="clear" w:color="FFFFFF" w:fill="FFFFFF"/>
                                  <w:hideMark/>
                                </w:tcPr>
                                <w:p w14:paraId="16281B03"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1768418</w:t>
                                  </w:r>
                                </w:p>
                              </w:tc>
                            </w:tr>
                            <w:tr w:rsidR="00B92F36" w:rsidRPr="00B32DA7" w14:paraId="55E82F0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AFC163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st. Warszawa</w:t>
                                  </w:r>
                                </w:p>
                              </w:tc>
                              <w:tc>
                                <w:tcPr>
                                  <w:tcW w:w="674" w:type="pct"/>
                                  <w:tcBorders>
                                    <w:top w:val="nil"/>
                                    <w:left w:val="nil"/>
                                    <w:bottom w:val="single" w:sz="4" w:space="0" w:color="D3D3D3"/>
                                    <w:right w:val="single" w:sz="4" w:space="0" w:color="D3D3D3"/>
                                  </w:tcBorders>
                                  <w:shd w:val="clear" w:color="FFFFFF" w:fill="FFFFFF"/>
                                  <w:hideMark/>
                                </w:tcPr>
                                <w:p w14:paraId="03EC732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1748046</w:t>
                                  </w:r>
                                </w:p>
                              </w:tc>
                              <w:tc>
                                <w:tcPr>
                                  <w:tcW w:w="674" w:type="pct"/>
                                  <w:tcBorders>
                                    <w:top w:val="nil"/>
                                    <w:left w:val="nil"/>
                                    <w:bottom w:val="single" w:sz="4" w:space="0" w:color="D3D3D3"/>
                                    <w:right w:val="single" w:sz="4" w:space="0" w:color="D3D3D3"/>
                                  </w:tcBorders>
                                  <w:shd w:val="clear" w:color="FFFFFF" w:fill="FFFFFF"/>
                                  <w:hideMark/>
                                </w:tcPr>
                                <w:p w14:paraId="210A63B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1755502</w:t>
                                  </w:r>
                                </w:p>
                              </w:tc>
                              <w:tc>
                                <w:tcPr>
                                  <w:tcW w:w="674" w:type="pct"/>
                                  <w:tcBorders>
                                    <w:top w:val="nil"/>
                                    <w:left w:val="nil"/>
                                    <w:bottom w:val="single" w:sz="4" w:space="0" w:color="D3D3D3"/>
                                    <w:right w:val="single" w:sz="4" w:space="0" w:color="D3D3D3"/>
                                  </w:tcBorders>
                                  <w:shd w:val="clear" w:color="FFFFFF" w:fill="FFFFFF"/>
                                  <w:hideMark/>
                                </w:tcPr>
                                <w:p w14:paraId="26A0B82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1752184</w:t>
                                  </w:r>
                                </w:p>
                              </w:tc>
                              <w:tc>
                                <w:tcPr>
                                  <w:tcW w:w="672" w:type="pct"/>
                                  <w:tcBorders>
                                    <w:top w:val="nil"/>
                                    <w:left w:val="nil"/>
                                    <w:bottom w:val="single" w:sz="4" w:space="0" w:color="D3D3D3"/>
                                    <w:right w:val="single" w:sz="4" w:space="0" w:color="D3D3D3"/>
                                  </w:tcBorders>
                                  <w:shd w:val="clear" w:color="FFFFFF" w:fill="FFFFFF"/>
                                  <w:hideMark/>
                                </w:tcPr>
                                <w:p w14:paraId="7EC490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1768418</w:t>
                                  </w:r>
                                </w:p>
                              </w:tc>
                            </w:tr>
                            <w:tr w:rsidR="00B92F36" w:rsidRPr="00B32DA7" w14:paraId="26D3C3A3"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761FA89"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warszawski wschodni</w:t>
                                  </w:r>
                                </w:p>
                              </w:tc>
                              <w:tc>
                                <w:tcPr>
                                  <w:tcW w:w="674" w:type="pct"/>
                                  <w:tcBorders>
                                    <w:top w:val="nil"/>
                                    <w:left w:val="nil"/>
                                    <w:bottom w:val="single" w:sz="4" w:space="0" w:color="D3D3D3"/>
                                    <w:right w:val="single" w:sz="4" w:space="0" w:color="D3D3D3"/>
                                  </w:tcBorders>
                                  <w:shd w:val="clear" w:color="FFFFFF" w:fill="FFFFFF"/>
                                  <w:hideMark/>
                                </w:tcPr>
                                <w:p w14:paraId="14D53A6E"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842701</w:t>
                                  </w:r>
                                </w:p>
                              </w:tc>
                              <w:tc>
                                <w:tcPr>
                                  <w:tcW w:w="674" w:type="pct"/>
                                  <w:tcBorders>
                                    <w:top w:val="nil"/>
                                    <w:left w:val="nil"/>
                                    <w:bottom w:val="single" w:sz="4" w:space="0" w:color="D3D3D3"/>
                                    <w:right w:val="single" w:sz="4" w:space="0" w:color="D3D3D3"/>
                                  </w:tcBorders>
                                  <w:shd w:val="clear" w:color="FFFFFF" w:fill="FFFFFF"/>
                                  <w:hideMark/>
                                </w:tcPr>
                                <w:p w14:paraId="532F4D93"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890692</w:t>
                                  </w:r>
                                </w:p>
                              </w:tc>
                              <w:tc>
                                <w:tcPr>
                                  <w:tcW w:w="674" w:type="pct"/>
                                  <w:tcBorders>
                                    <w:top w:val="nil"/>
                                    <w:left w:val="nil"/>
                                    <w:bottom w:val="single" w:sz="4" w:space="0" w:color="D3D3D3"/>
                                    <w:right w:val="single" w:sz="4" w:space="0" w:color="D3D3D3"/>
                                  </w:tcBorders>
                                  <w:shd w:val="clear" w:color="FFFFFF" w:fill="FFFFFF"/>
                                  <w:hideMark/>
                                </w:tcPr>
                                <w:p w14:paraId="58BFE268"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925155</w:t>
                                  </w:r>
                                </w:p>
                              </w:tc>
                              <w:tc>
                                <w:tcPr>
                                  <w:tcW w:w="672" w:type="pct"/>
                                  <w:tcBorders>
                                    <w:top w:val="nil"/>
                                    <w:left w:val="nil"/>
                                    <w:bottom w:val="single" w:sz="4" w:space="0" w:color="D3D3D3"/>
                                    <w:right w:val="single" w:sz="4" w:space="0" w:color="D3D3D3"/>
                                  </w:tcBorders>
                                  <w:shd w:val="clear" w:color="FFFFFF" w:fill="FFFFFF"/>
                                  <w:hideMark/>
                                </w:tcPr>
                                <w:p w14:paraId="545DA01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955297</w:t>
                                  </w:r>
                                </w:p>
                              </w:tc>
                            </w:tr>
                            <w:tr w:rsidR="00B92F36" w:rsidRPr="00B32DA7" w14:paraId="5FF32D6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50514E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garwoliński</w:t>
                                  </w:r>
                                </w:p>
                              </w:tc>
                              <w:tc>
                                <w:tcPr>
                                  <w:tcW w:w="674" w:type="pct"/>
                                  <w:tcBorders>
                                    <w:top w:val="nil"/>
                                    <w:left w:val="nil"/>
                                    <w:bottom w:val="single" w:sz="4" w:space="0" w:color="D3D3D3"/>
                                    <w:right w:val="single" w:sz="4" w:space="0" w:color="D3D3D3"/>
                                  </w:tcBorders>
                                  <w:shd w:val="clear" w:color="FFFFFF" w:fill="FFFFFF"/>
                                  <w:hideMark/>
                                </w:tcPr>
                                <w:p w14:paraId="4F00208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108967</w:t>
                                  </w:r>
                                </w:p>
                              </w:tc>
                              <w:tc>
                                <w:tcPr>
                                  <w:tcW w:w="674" w:type="pct"/>
                                  <w:tcBorders>
                                    <w:top w:val="nil"/>
                                    <w:left w:val="nil"/>
                                    <w:bottom w:val="single" w:sz="4" w:space="0" w:color="D3D3D3"/>
                                    <w:right w:val="single" w:sz="4" w:space="0" w:color="D3D3D3"/>
                                  </w:tcBorders>
                                  <w:shd w:val="clear" w:color="FFFFFF" w:fill="FFFFFF"/>
                                  <w:hideMark/>
                                </w:tcPr>
                                <w:p w14:paraId="52ED053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108897</w:t>
                                  </w:r>
                                </w:p>
                              </w:tc>
                              <w:tc>
                                <w:tcPr>
                                  <w:tcW w:w="674" w:type="pct"/>
                                  <w:tcBorders>
                                    <w:top w:val="nil"/>
                                    <w:left w:val="nil"/>
                                    <w:bottom w:val="single" w:sz="4" w:space="0" w:color="D3D3D3"/>
                                    <w:right w:val="single" w:sz="4" w:space="0" w:color="D3D3D3"/>
                                  </w:tcBorders>
                                  <w:shd w:val="clear" w:color="FFFFFF" w:fill="FFFFFF"/>
                                  <w:hideMark/>
                                </w:tcPr>
                                <w:p w14:paraId="69ED89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106944</w:t>
                                  </w:r>
                                </w:p>
                              </w:tc>
                              <w:tc>
                                <w:tcPr>
                                  <w:tcW w:w="672" w:type="pct"/>
                                  <w:tcBorders>
                                    <w:top w:val="nil"/>
                                    <w:left w:val="nil"/>
                                    <w:bottom w:val="single" w:sz="4" w:space="0" w:color="D3D3D3"/>
                                    <w:right w:val="single" w:sz="4" w:space="0" w:color="D3D3D3"/>
                                  </w:tcBorders>
                                  <w:shd w:val="clear" w:color="FFFFFF" w:fill="FFFFFF"/>
                                  <w:hideMark/>
                                </w:tcPr>
                                <w:p w14:paraId="58B2D71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103643</w:t>
                                  </w:r>
                                </w:p>
                              </w:tc>
                            </w:tr>
                            <w:tr w:rsidR="00B92F36" w:rsidRPr="00B32DA7" w14:paraId="0EFD7E9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F20C4C6"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legionowski</w:t>
                                  </w:r>
                                </w:p>
                              </w:tc>
                              <w:tc>
                                <w:tcPr>
                                  <w:tcW w:w="674" w:type="pct"/>
                                  <w:tcBorders>
                                    <w:top w:val="nil"/>
                                    <w:left w:val="nil"/>
                                    <w:bottom w:val="single" w:sz="4" w:space="0" w:color="D3D3D3"/>
                                    <w:right w:val="single" w:sz="4" w:space="0" w:color="D3D3D3"/>
                                  </w:tcBorders>
                                  <w:shd w:val="clear" w:color="FFFFFF" w:fill="FFFFFF"/>
                                  <w:hideMark/>
                                </w:tcPr>
                                <w:p w14:paraId="77298DE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120787</w:t>
                                  </w:r>
                                </w:p>
                              </w:tc>
                              <w:tc>
                                <w:tcPr>
                                  <w:tcW w:w="674" w:type="pct"/>
                                  <w:tcBorders>
                                    <w:top w:val="nil"/>
                                    <w:left w:val="nil"/>
                                    <w:bottom w:val="single" w:sz="4" w:space="0" w:color="D3D3D3"/>
                                    <w:right w:val="single" w:sz="4" w:space="0" w:color="D3D3D3"/>
                                  </w:tcBorders>
                                  <w:shd w:val="clear" w:color="FFFFFF" w:fill="FFFFFF"/>
                                  <w:hideMark/>
                                </w:tcPr>
                                <w:p w14:paraId="1036F7E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131877</w:t>
                                  </w:r>
                                </w:p>
                              </w:tc>
                              <w:tc>
                                <w:tcPr>
                                  <w:tcW w:w="674" w:type="pct"/>
                                  <w:tcBorders>
                                    <w:top w:val="nil"/>
                                    <w:left w:val="nil"/>
                                    <w:bottom w:val="single" w:sz="4" w:space="0" w:color="D3D3D3"/>
                                    <w:right w:val="single" w:sz="4" w:space="0" w:color="D3D3D3"/>
                                  </w:tcBorders>
                                  <w:shd w:val="clear" w:color="FFFFFF" w:fill="FFFFFF"/>
                                  <w:hideMark/>
                                </w:tcPr>
                                <w:p w14:paraId="27D0DF9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140870</w:t>
                                  </w:r>
                                </w:p>
                              </w:tc>
                              <w:tc>
                                <w:tcPr>
                                  <w:tcW w:w="672" w:type="pct"/>
                                  <w:tcBorders>
                                    <w:top w:val="nil"/>
                                    <w:left w:val="nil"/>
                                    <w:bottom w:val="single" w:sz="4" w:space="0" w:color="D3D3D3"/>
                                    <w:right w:val="single" w:sz="4" w:space="0" w:color="D3D3D3"/>
                                  </w:tcBorders>
                                  <w:shd w:val="clear" w:color="FFFFFF" w:fill="FFFFFF"/>
                                  <w:hideMark/>
                                </w:tcPr>
                                <w:p w14:paraId="131E5DB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149434</w:t>
                                  </w:r>
                                </w:p>
                              </w:tc>
                            </w:tr>
                            <w:tr w:rsidR="00B92F36" w:rsidRPr="00B32DA7" w14:paraId="7C14FCD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DED085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miński</w:t>
                                  </w:r>
                                </w:p>
                              </w:tc>
                              <w:tc>
                                <w:tcPr>
                                  <w:tcW w:w="674" w:type="pct"/>
                                  <w:tcBorders>
                                    <w:top w:val="nil"/>
                                    <w:left w:val="nil"/>
                                    <w:bottom w:val="single" w:sz="4" w:space="0" w:color="D3D3D3"/>
                                    <w:right w:val="single" w:sz="4" w:space="0" w:color="D3D3D3"/>
                                  </w:tcBorders>
                                  <w:shd w:val="clear" w:color="FFFFFF" w:fill="FFFFFF"/>
                                  <w:hideMark/>
                                </w:tcPr>
                                <w:p w14:paraId="7964F9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156065</w:t>
                                  </w:r>
                                </w:p>
                              </w:tc>
                              <w:tc>
                                <w:tcPr>
                                  <w:tcW w:w="674" w:type="pct"/>
                                  <w:tcBorders>
                                    <w:top w:val="nil"/>
                                    <w:left w:val="nil"/>
                                    <w:bottom w:val="single" w:sz="4" w:space="0" w:color="D3D3D3"/>
                                    <w:right w:val="single" w:sz="4" w:space="0" w:color="D3D3D3"/>
                                  </w:tcBorders>
                                  <w:shd w:val="clear" w:color="FFFFFF" w:fill="FFFFFF"/>
                                  <w:hideMark/>
                                </w:tcPr>
                                <w:p w14:paraId="31C4507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162792</w:t>
                                  </w:r>
                                </w:p>
                              </w:tc>
                              <w:tc>
                                <w:tcPr>
                                  <w:tcW w:w="674" w:type="pct"/>
                                  <w:tcBorders>
                                    <w:top w:val="nil"/>
                                    <w:left w:val="nil"/>
                                    <w:bottom w:val="single" w:sz="4" w:space="0" w:color="D3D3D3"/>
                                    <w:right w:val="single" w:sz="4" w:space="0" w:color="D3D3D3"/>
                                  </w:tcBorders>
                                  <w:shd w:val="clear" w:color="FFFFFF" w:fill="FFFFFF"/>
                                  <w:hideMark/>
                                </w:tcPr>
                                <w:p w14:paraId="534F71B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167384</w:t>
                                  </w:r>
                                </w:p>
                              </w:tc>
                              <w:tc>
                                <w:tcPr>
                                  <w:tcW w:w="672" w:type="pct"/>
                                  <w:tcBorders>
                                    <w:top w:val="nil"/>
                                    <w:left w:val="nil"/>
                                    <w:bottom w:val="single" w:sz="4" w:space="0" w:color="D3D3D3"/>
                                    <w:right w:val="single" w:sz="4" w:space="0" w:color="D3D3D3"/>
                                  </w:tcBorders>
                                  <w:shd w:val="clear" w:color="FFFFFF" w:fill="FFFFFF"/>
                                  <w:hideMark/>
                                </w:tcPr>
                                <w:p w14:paraId="29CB6CA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171466</w:t>
                                  </w:r>
                                </w:p>
                              </w:tc>
                            </w:tr>
                            <w:tr w:rsidR="00B92F36" w:rsidRPr="00B32DA7" w14:paraId="012CBF6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C34B5B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nowodworski</w:t>
                                  </w:r>
                                </w:p>
                              </w:tc>
                              <w:tc>
                                <w:tcPr>
                                  <w:tcW w:w="674" w:type="pct"/>
                                  <w:tcBorders>
                                    <w:top w:val="nil"/>
                                    <w:left w:val="nil"/>
                                    <w:bottom w:val="single" w:sz="4" w:space="0" w:color="D3D3D3"/>
                                    <w:right w:val="single" w:sz="4" w:space="0" w:color="D3D3D3"/>
                                  </w:tcBorders>
                                  <w:shd w:val="clear" w:color="FFFFFF" w:fill="FFFFFF"/>
                                  <w:hideMark/>
                                </w:tcPr>
                                <w:p w14:paraId="1D2B55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79558</w:t>
                                  </w:r>
                                </w:p>
                              </w:tc>
                              <w:tc>
                                <w:tcPr>
                                  <w:tcW w:w="674" w:type="pct"/>
                                  <w:tcBorders>
                                    <w:top w:val="nil"/>
                                    <w:left w:val="nil"/>
                                    <w:bottom w:val="single" w:sz="4" w:space="0" w:color="D3D3D3"/>
                                    <w:right w:val="single" w:sz="4" w:space="0" w:color="D3D3D3"/>
                                  </w:tcBorders>
                                  <w:shd w:val="clear" w:color="FFFFFF" w:fill="FFFFFF"/>
                                  <w:hideMark/>
                                </w:tcPr>
                                <w:p w14:paraId="227F593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79788</w:t>
                                  </w:r>
                                </w:p>
                              </w:tc>
                              <w:tc>
                                <w:tcPr>
                                  <w:tcW w:w="674" w:type="pct"/>
                                  <w:tcBorders>
                                    <w:top w:val="nil"/>
                                    <w:left w:val="nil"/>
                                    <w:bottom w:val="single" w:sz="4" w:space="0" w:color="D3D3D3"/>
                                    <w:right w:val="single" w:sz="4" w:space="0" w:color="D3D3D3"/>
                                  </w:tcBorders>
                                  <w:shd w:val="clear" w:color="FFFFFF" w:fill="FFFFFF"/>
                                  <w:hideMark/>
                                </w:tcPr>
                                <w:p w14:paraId="0A8EB19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78338</w:t>
                                  </w:r>
                                </w:p>
                              </w:tc>
                              <w:tc>
                                <w:tcPr>
                                  <w:tcW w:w="672" w:type="pct"/>
                                  <w:tcBorders>
                                    <w:top w:val="nil"/>
                                    <w:left w:val="nil"/>
                                    <w:bottom w:val="single" w:sz="4" w:space="0" w:color="D3D3D3"/>
                                    <w:right w:val="single" w:sz="4" w:space="0" w:color="D3D3D3"/>
                                  </w:tcBorders>
                                  <w:shd w:val="clear" w:color="FFFFFF" w:fill="FFFFFF"/>
                                  <w:hideMark/>
                                </w:tcPr>
                                <w:p w14:paraId="1F404F3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75858</w:t>
                                  </w:r>
                                </w:p>
                              </w:tc>
                            </w:tr>
                            <w:tr w:rsidR="00B92F36" w:rsidRPr="00B32DA7" w14:paraId="17D2860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CB705D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otwocki</w:t>
                                  </w:r>
                                </w:p>
                              </w:tc>
                              <w:tc>
                                <w:tcPr>
                                  <w:tcW w:w="674" w:type="pct"/>
                                  <w:tcBorders>
                                    <w:top w:val="nil"/>
                                    <w:left w:val="nil"/>
                                    <w:bottom w:val="single" w:sz="4" w:space="0" w:color="D3D3D3"/>
                                    <w:right w:val="single" w:sz="4" w:space="0" w:color="D3D3D3"/>
                                  </w:tcBorders>
                                  <w:shd w:val="clear" w:color="FFFFFF" w:fill="FFFFFF"/>
                                  <w:hideMark/>
                                </w:tcPr>
                                <w:p w14:paraId="0467F0E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126436</w:t>
                                  </w:r>
                                </w:p>
                              </w:tc>
                              <w:tc>
                                <w:tcPr>
                                  <w:tcW w:w="674" w:type="pct"/>
                                  <w:tcBorders>
                                    <w:top w:val="nil"/>
                                    <w:left w:val="nil"/>
                                    <w:bottom w:val="single" w:sz="4" w:space="0" w:color="D3D3D3"/>
                                    <w:right w:val="single" w:sz="4" w:space="0" w:color="D3D3D3"/>
                                  </w:tcBorders>
                                  <w:shd w:val="clear" w:color="FFFFFF" w:fill="FFFFFF"/>
                                  <w:hideMark/>
                                </w:tcPr>
                                <w:p w14:paraId="2290E30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130219</w:t>
                                  </w:r>
                                </w:p>
                              </w:tc>
                              <w:tc>
                                <w:tcPr>
                                  <w:tcW w:w="674" w:type="pct"/>
                                  <w:tcBorders>
                                    <w:top w:val="nil"/>
                                    <w:left w:val="nil"/>
                                    <w:bottom w:val="single" w:sz="4" w:space="0" w:color="D3D3D3"/>
                                    <w:right w:val="single" w:sz="4" w:space="0" w:color="D3D3D3"/>
                                  </w:tcBorders>
                                  <w:shd w:val="clear" w:color="FFFFFF" w:fill="FFFFFF"/>
                                  <w:hideMark/>
                                </w:tcPr>
                                <w:p w14:paraId="2B6292B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132289</w:t>
                                  </w:r>
                                </w:p>
                              </w:tc>
                              <w:tc>
                                <w:tcPr>
                                  <w:tcW w:w="672" w:type="pct"/>
                                  <w:tcBorders>
                                    <w:top w:val="nil"/>
                                    <w:left w:val="nil"/>
                                    <w:bottom w:val="single" w:sz="4" w:space="0" w:color="D3D3D3"/>
                                    <w:right w:val="single" w:sz="4" w:space="0" w:color="D3D3D3"/>
                                  </w:tcBorders>
                                  <w:shd w:val="clear" w:color="FFFFFF" w:fill="FFFFFF"/>
                                  <w:hideMark/>
                                </w:tcPr>
                                <w:p w14:paraId="7FA27E4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133994</w:t>
                                  </w:r>
                                </w:p>
                              </w:tc>
                            </w:tr>
                            <w:tr w:rsidR="00B92F36" w:rsidRPr="00B32DA7" w14:paraId="6C021CE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26C86E6"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wołomiński</w:t>
                                  </w:r>
                                </w:p>
                              </w:tc>
                              <w:tc>
                                <w:tcPr>
                                  <w:tcW w:w="674" w:type="pct"/>
                                  <w:tcBorders>
                                    <w:top w:val="nil"/>
                                    <w:left w:val="nil"/>
                                    <w:bottom w:val="single" w:sz="4" w:space="0" w:color="D3D3D3"/>
                                    <w:right w:val="single" w:sz="4" w:space="0" w:color="D3D3D3"/>
                                  </w:tcBorders>
                                  <w:shd w:val="clear" w:color="FFFFFF" w:fill="FFFFFF"/>
                                  <w:hideMark/>
                                </w:tcPr>
                                <w:p w14:paraId="187FDC8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250888</w:t>
                                  </w:r>
                                </w:p>
                              </w:tc>
                              <w:tc>
                                <w:tcPr>
                                  <w:tcW w:w="674" w:type="pct"/>
                                  <w:tcBorders>
                                    <w:top w:val="nil"/>
                                    <w:left w:val="nil"/>
                                    <w:bottom w:val="single" w:sz="4" w:space="0" w:color="D3D3D3"/>
                                    <w:right w:val="single" w:sz="4" w:space="0" w:color="D3D3D3"/>
                                  </w:tcBorders>
                                  <w:shd w:val="clear" w:color="FFFFFF" w:fill="FFFFFF"/>
                                  <w:hideMark/>
                                </w:tcPr>
                                <w:p w14:paraId="7C3CF38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277119</w:t>
                                  </w:r>
                                </w:p>
                              </w:tc>
                              <w:tc>
                                <w:tcPr>
                                  <w:tcW w:w="674" w:type="pct"/>
                                  <w:tcBorders>
                                    <w:top w:val="nil"/>
                                    <w:left w:val="nil"/>
                                    <w:bottom w:val="single" w:sz="4" w:space="0" w:color="D3D3D3"/>
                                    <w:right w:val="single" w:sz="4" w:space="0" w:color="D3D3D3"/>
                                  </w:tcBorders>
                                  <w:shd w:val="clear" w:color="FFFFFF" w:fill="FFFFFF"/>
                                  <w:hideMark/>
                                </w:tcPr>
                                <w:p w14:paraId="4956640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299330</w:t>
                                  </w:r>
                                </w:p>
                              </w:tc>
                              <w:tc>
                                <w:tcPr>
                                  <w:tcW w:w="672" w:type="pct"/>
                                  <w:tcBorders>
                                    <w:top w:val="nil"/>
                                    <w:left w:val="nil"/>
                                    <w:bottom w:val="single" w:sz="4" w:space="0" w:color="D3D3D3"/>
                                    <w:right w:val="single" w:sz="4" w:space="0" w:color="D3D3D3"/>
                                  </w:tcBorders>
                                  <w:shd w:val="clear" w:color="FFFFFF" w:fill="FFFFFF"/>
                                  <w:hideMark/>
                                </w:tcPr>
                                <w:p w14:paraId="1247EAA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320902</w:t>
                                  </w:r>
                                </w:p>
                              </w:tc>
                            </w:tr>
                            <w:tr w:rsidR="00B92F36" w:rsidRPr="00B32DA7" w14:paraId="145B56C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81AA228"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warszawski zachodni</w:t>
                                  </w:r>
                                </w:p>
                              </w:tc>
                              <w:tc>
                                <w:tcPr>
                                  <w:tcW w:w="674" w:type="pct"/>
                                  <w:tcBorders>
                                    <w:top w:val="nil"/>
                                    <w:left w:val="nil"/>
                                    <w:bottom w:val="single" w:sz="4" w:space="0" w:color="D3D3D3"/>
                                    <w:right w:val="single" w:sz="4" w:space="0" w:color="D3D3D3"/>
                                  </w:tcBorders>
                                  <w:shd w:val="clear" w:color="FFFFFF" w:fill="FFFFFF"/>
                                  <w:hideMark/>
                                </w:tcPr>
                                <w:p w14:paraId="20CB97D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830901</w:t>
                                  </w:r>
                                </w:p>
                              </w:tc>
                              <w:tc>
                                <w:tcPr>
                                  <w:tcW w:w="674" w:type="pct"/>
                                  <w:tcBorders>
                                    <w:top w:val="nil"/>
                                    <w:left w:val="nil"/>
                                    <w:bottom w:val="single" w:sz="4" w:space="0" w:color="D3D3D3"/>
                                    <w:right w:val="single" w:sz="4" w:space="0" w:color="D3D3D3"/>
                                  </w:tcBorders>
                                  <w:shd w:val="clear" w:color="FFFFFF" w:fill="FFFFFF"/>
                                  <w:hideMark/>
                                </w:tcPr>
                                <w:p w14:paraId="3D8D25F7"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875296</w:t>
                                  </w:r>
                                </w:p>
                              </w:tc>
                              <w:tc>
                                <w:tcPr>
                                  <w:tcW w:w="674" w:type="pct"/>
                                  <w:tcBorders>
                                    <w:top w:val="nil"/>
                                    <w:left w:val="nil"/>
                                    <w:bottom w:val="single" w:sz="4" w:space="0" w:color="D3D3D3"/>
                                    <w:right w:val="single" w:sz="4" w:space="0" w:color="D3D3D3"/>
                                  </w:tcBorders>
                                  <w:shd w:val="clear" w:color="FFFFFF" w:fill="FFFFFF"/>
                                  <w:hideMark/>
                                </w:tcPr>
                                <w:p w14:paraId="6AF64F2B"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905714</w:t>
                                  </w:r>
                                </w:p>
                              </w:tc>
                              <w:tc>
                                <w:tcPr>
                                  <w:tcW w:w="672" w:type="pct"/>
                                  <w:tcBorders>
                                    <w:top w:val="nil"/>
                                    <w:left w:val="nil"/>
                                    <w:bottom w:val="single" w:sz="4" w:space="0" w:color="D3D3D3"/>
                                    <w:right w:val="single" w:sz="4" w:space="0" w:color="D3D3D3"/>
                                  </w:tcBorders>
                                  <w:shd w:val="clear" w:color="FFFFFF" w:fill="FFFFFF"/>
                                  <w:hideMark/>
                                </w:tcPr>
                                <w:p w14:paraId="064807AE"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931311</w:t>
                                  </w:r>
                                </w:p>
                              </w:tc>
                            </w:tr>
                            <w:tr w:rsidR="00B92F36" w:rsidRPr="00B32DA7" w14:paraId="3D100CF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F1D15D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grodziski</w:t>
                                  </w:r>
                                </w:p>
                              </w:tc>
                              <w:tc>
                                <w:tcPr>
                                  <w:tcW w:w="674" w:type="pct"/>
                                  <w:tcBorders>
                                    <w:top w:val="nil"/>
                                    <w:left w:val="nil"/>
                                    <w:bottom w:val="single" w:sz="4" w:space="0" w:color="D3D3D3"/>
                                    <w:right w:val="single" w:sz="4" w:space="0" w:color="D3D3D3"/>
                                  </w:tcBorders>
                                  <w:shd w:val="clear" w:color="FFFFFF" w:fill="FFFFFF"/>
                                  <w:hideMark/>
                                </w:tcPr>
                                <w:p w14:paraId="69DAC0A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95843</w:t>
                                  </w:r>
                                </w:p>
                              </w:tc>
                              <w:tc>
                                <w:tcPr>
                                  <w:tcW w:w="674" w:type="pct"/>
                                  <w:tcBorders>
                                    <w:top w:val="nil"/>
                                    <w:left w:val="nil"/>
                                    <w:bottom w:val="single" w:sz="4" w:space="0" w:color="D3D3D3"/>
                                    <w:right w:val="single" w:sz="4" w:space="0" w:color="D3D3D3"/>
                                  </w:tcBorders>
                                  <w:shd w:val="clear" w:color="FFFFFF" w:fill="FFFFFF"/>
                                  <w:hideMark/>
                                </w:tcPr>
                                <w:p w14:paraId="081CA1D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104319</w:t>
                                  </w:r>
                                </w:p>
                              </w:tc>
                              <w:tc>
                                <w:tcPr>
                                  <w:tcW w:w="674" w:type="pct"/>
                                  <w:tcBorders>
                                    <w:top w:val="nil"/>
                                    <w:left w:val="nil"/>
                                    <w:bottom w:val="single" w:sz="4" w:space="0" w:color="D3D3D3"/>
                                    <w:right w:val="single" w:sz="4" w:space="0" w:color="D3D3D3"/>
                                  </w:tcBorders>
                                  <w:shd w:val="clear" w:color="FFFFFF" w:fill="FFFFFF"/>
                                  <w:hideMark/>
                                </w:tcPr>
                                <w:p w14:paraId="4D79047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111146</w:t>
                                  </w:r>
                                </w:p>
                              </w:tc>
                              <w:tc>
                                <w:tcPr>
                                  <w:tcW w:w="672" w:type="pct"/>
                                  <w:tcBorders>
                                    <w:top w:val="nil"/>
                                    <w:left w:val="nil"/>
                                    <w:bottom w:val="single" w:sz="4" w:space="0" w:color="D3D3D3"/>
                                    <w:right w:val="single" w:sz="4" w:space="0" w:color="D3D3D3"/>
                                  </w:tcBorders>
                                  <w:shd w:val="clear" w:color="FFFFFF" w:fill="FFFFFF"/>
                                  <w:hideMark/>
                                </w:tcPr>
                                <w:p w14:paraId="36AD9A9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117541</w:t>
                                  </w:r>
                                </w:p>
                              </w:tc>
                            </w:tr>
                            <w:tr w:rsidR="00B92F36" w:rsidRPr="00B32DA7" w14:paraId="362DD40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BCD1F9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grójecki</w:t>
                                  </w:r>
                                </w:p>
                              </w:tc>
                              <w:tc>
                                <w:tcPr>
                                  <w:tcW w:w="674" w:type="pct"/>
                                  <w:tcBorders>
                                    <w:top w:val="nil"/>
                                    <w:left w:val="nil"/>
                                    <w:bottom w:val="single" w:sz="4" w:space="0" w:color="D3D3D3"/>
                                    <w:right w:val="single" w:sz="4" w:space="0" w:color="D3D3D3"/>
                                  </w:tcBorders>
                                  <w:shd w:val="clear" w:color="FFFFFF" w:fill="FFFFFF"/>
                                  <w:hideMark/>
                                </w:tcPr>
                                <w:p w14:paraId="7742AE5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99161</w:t>
                                  </w:r>
                                </w:p>
                              </w:tc>
                              <w:tc>
                                <w:tcPr>
                                  <w:tcW w:w="674" w:type="pct"/>
                                  <w:tcBorders>
                                    <w:top w:val="nil"/>
                                    <w:left w:val="nil"/>
                                    <w:bottom w:val="single" w:sz="4" w:space="0" w:color="D3D3D3"/>
                                    <w:right w:val="single" w:sz="4" w:space="0" w:color="D3D3D3"/>
                                  </w:tcBorders>
                                  <w:shd w:val="clear" w:color="FFFFFF" w:fill="FFFFFF"/>
                                  <w:hideMark/>
                                </w:tcPr>
                                <w:p w14:paraId="542807F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98512</w:t>
                                  </w:r>
                                </w:p>
                              </w:tc>
                              <w:tc>
                                <w:tcPr>
                                  <w:tcW w:w="674" w:type="pct"/>
                                  <w:tcBorders>
                                    <w:top w:val="nil"/>
                                    <w:left w:val="nil"/>
                                    <w:bottom w:val="single" w:sz="4" w:space="0" w:color="D3D3D3"/>
                                    <w:right w:val="single" w:sz="4" w:space="0" w:color="D3D3D3"/>
                                  </w:tcBorders>
                                  <w:shd w:val="clear" w:color="FFFFFF" w:fill="FFFFFF"/>
                                  <w:hideMark/>
                                </w:tcPr>
                                <w:p w14:paraId="1EC580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96101</w:t>
                                  </w:r>
                                </w:p>
                              </w:tc>
                              <w:tc>
                                <w:tcPr>
                                  <w:tcW w:w="672" w:type="pct"/>
                                  <w:tcBorders>
                                    <w:top w:val="nil"/>
                                    <w:left w:val="nil"/>
                                    <w:bottom w:val="single" w:sz="4" w:space="0" w:color="D3D3D3"/>
                                    <w:right w:val="single" w:sz="4" w:space="0" w:color="D3D3D3"/>
                                  </w:tcBorders>
                                  <w:shd w:val="clear" w:color="FFFFFF" w:fill="FFFFFF"/>
                                  <w:hideMark/>
                                </w:tcPr>
                                <w:p w14:paraId="19E30B1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92912</w:t>
                                  </w:r>
                                </w:p>
                              </w:tc>
                            </w:tr>
                            <w:tr w:rsidR="00B92F36" w:rsidRPr="00B32DA7" w14:paraId="72E16DF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72B62B1"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piaseczyński</w:t>
                                  </w:r>
                                </w:p>
                              </w:tc>
                              <w:tc>
                                <w:tcPr>
                                  <w:tcW w:w="674" w:type="pct"/>
                                  <w:tcBorders>
                                    <w:top w:val="nil"/>
                                    <w:left w:val="nil"/>
                                    <w:bottom w:val="single" w:sz="4" w:space="0" w:color="D3D3D3"/>
                                    <w:right w:val="single" w:sz="4" w:space="0" w:color="D3D3D3"/>
                                  </w:tcBorders>
                                  <w:shd w:val="clear" w:color="FFFFFF" w:fill="FFFFFF"/>
                                  <w:hideMark/>
                                </w:tcPr>
                                <w:p w14:paraId="7675CD7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189530</w:t>
                                  </w:r>
                                </w:p>
                              </w:tc>
                              <w:tc>
                                <w:tcPr>
                                  <w:tcW w:w="674" w:type="pct"/>
                                  <w:tcBorders>
                                    <w:top w:val="nil"/>
                                    <w:left w:val="nil"/>
                                    <w:bottom w:val="single" w:sz="4" w:space="0" w:color="D3D3D3"/>
                                    <w:right w:val="single" w:sz="4" w:space="0" w:color="D3D3D3"/>
                                  </w:tcBorders>
                                  <w:shd w:val="clear" w:color="FFFFFF" w:fill="FFFFFF"/>
                                  <w:hideMark/>
                                </w:tcPr>
                                <w:p w14:paraId="2058D5D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211233</w:t>
                                  </w:r>
                                </w:p>
                              </w:tc>
                              <w:tc>
                                <w:tcPr>
                                  <w:tcW w:w="674" w:type="pct"/>
                                  <w:tcBorders>
                                    <w:top w:val="nil"/>
                                    <w:left w:val="nil"/>
                                    <w:bottom w:val="single" w:sz="4" w:space="0" w:color="D3D3D3"/>
                                    <w:right w:val="single" w:sz="4" w:space="0" w:color="D3D3D3"/>
                                  </w:tcBorders>
                                  <w:shd w:val="clear" w:color="FFFFFF" w:fill="FFFFFF"/>
                                  <w:hideMark/>
                                </w:tcPr>
                                <w:p w14:paraId="0B10007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229795</w:t>
                                  </w:r>
                                </w:p>
                              </w:tc>
                              <w:tc>
                                <w:tcPr>
                                  <w:tcW w:w="672" w:type="pct"/>
                                  <w:tcBorders>
                                    <w:top w:val="nil"/>
                                    <w:left w:val="nil"/>
                                    <w:bottom w:val="single" w:sz="4" w:space="0" w:color="D3D3D3"/>
                                    <w:right w:val="single" w:sz="4" w:space="0" w:color="D3D3D3"/>
                                  </w:tcBorders>
                                  <w:shd w:val="clear" w:color="FFFFFF" w:fill="FFFFFF"/>
                                  <w:hideMark/>
                                </w:tcPr>
                                <w:p w14:paraId="7FEE453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247043</w:t>
                                  </w:r>
                                </w:p>
                              </w:tc>
                            </w:tr>
                            <w:tr w:rsidR="00B92F36" w:rsidRPr="00B32DA7" w14:paraId="6D0CBDF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43D49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pruszkowski</w:t>
                                  </w:r>
                                </w:p>
                              </w:tc>
                              <w:tc>
                                <w:tcPr>
                                  <w:tcW w:w="674" w:type="pct"/>
                                  <w:tcBorders>
                                    <w:top w:val="nil"/>
                                    <w:left w:val="nil"/>
                                    <w:bottom w:val="single" w:sz="4" w:space="0" w:color="D3D3D3"/>
                                    <w:right w:val="single" w:sz="4" w:space="0" w:color="D3D3D3"/>
                                  </w:tcBorders>
                                  <w:shd w:val="clear" w:color="FFFFFF" w:fill="FFFFFF"/>
                                  <w:hideMark/>
                                </w:tcPr>
                                <w:p w14:paraId="3E3EE86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165944</w:t>
                                  </w:r>
                                </w:p>
                              </w:tc>
                              <w:tc>
                                <w:tcPr>
                                  <w:tcW w:w="674" w:type="pct"/>
                                  <w:tcBorders>
                                    <w:top w:val="nil"/>
                                    <w:left w:val="nil"/>
                                    <w:bottom w:val="single" w:sz="4" w:space="0" w:color="D3D3D3"/>
                                    <w:right w:val="single" w:sz="4" w:space="0" w:color="D3D3D3"/>
                                  </w:tcBorders>
                                  <w:shd w:val="clear" w:color="FFFFFF" w:fill="FFFFFF"/>
                                  <w:hideMark/>
                                </w:tcPr>
                                <w:p w14:paraId="0E6607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173999</w:t>
                                  </w:r>
                                </w:p>
                              </w:tc>
                              <w:tc>
                                <w:tcPr>
                                  <w:tcW w:w="674" w:type="pct"/>
                                  <w:tcBorders>
                                    <w:top w:val="nil"/>
                                    <w:left w:val="nil"/>
                                    <w:bottom w:val="single" w:sz="4" w:space="0" w:color="D3D3D3"/>
                                    <w:right w:val="single" w:sz="4" w:space="0" w:color="D3D3D3"/>
                                  </w:tcBorders>
                                  <w:shd w:val="clear" w:color="FFFFFF" w:fill="FFFFFF"/>
                                  <w:hideMark/>
                                </w:tcPr>
                                <w:p w14:paraId="7B44AF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179671</w:t>
                                  </w:r>
                                </w:p>
                              </w:tc>
                              <w:tc>
                                <w:tcPr>
                                  <w:tcW w:w="672" w:type="pct"/>
                                  <w:tcBorders>
                                    <w:top w:val="nil"/>
                                    <w:left w:val="nil"/>
                                    <w:bottom w:val="single" w:sz="4" w:space="0" w:color="D3D3D3"/>
                                    <w:right w:val="single" w:sz="4" w:space="0" w:color="D3D3D3"/>
                                  </w:tcBorders>
                                  <w:shd w:val="clear" w:color="FFFFFF" w:fill="FFFFFF"/>
                                  <w:hideMark/>
                                </w:tcPr>
                                <w:p w14:paraId="151F4E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185267</w:t>
                                  </w:r>
                                </w:p>
                              </w:tc>
                            </w:tr>
                            <w:tr w:rsidR="00B92F36" w:rsidRPr="00B32DA7" w14:paraId="78B0F49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CE0713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sochaczewski</w:t>
                                  </w:r>
                                </w:p>
                              </w:tc>
                              <w:tc>
                                <w:tcPr>
                                  <w:tcW w:w="674" w:type="pct"/>
                                  <w:tcBorders>
                                    <w:top w:val="nil"/>
                                    <w:left w:val="nil"/>
                                    <w:bottom w:val="single" w:sz="4" w:space="0" w:color="D3D3D3"/>
                                    <w:right w:val="single" w:sz="4" w:space="0" w:color="D3D3D3"/>
                                  </w:tcBorders>
                                  <w:shd w:val="clear" w:color="FFFFFF" w:fill="FFFFFF"/>
                                  <w:hideMark/>
                                </w:tcPr>
                                <w:p w14:paraId="696425B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85109</w:t>
                                  </w:r>
                                </w:p>
                              </w:tc>
                              <w:tc>
                                <w:tcPr>
                                  <w:tcW w:w="674" w:type="pct"/>
                                  <w:tcBorders>
                                    <w:top w:val="nil"/>
                                    <w:left w:val="nil"/>
                                    <w:bottom w:val="single" w:sz="4" w:space="0" w:color="D3D3D3"/>
                                    <w:right w:val="single" w:sz="4" w:space="0" w:color="D3D3D3"/>
                                  </w:tcBorders>
                                  <w:shd w:val="clear" w:color="FFFFFF" w:fill="FFFFFF"/>
                                  <w:hideMark/>
                                </w:tcPr>
                                <w:p w14:paraId="4207DC6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84044</w:t>
                                  </w:r>
                                </w:p>
                              </w:tc>
                              <w:tc>
                                <w:tcPr>
                                  <w:tcW w:w="674" w:type="pct"/>
                                  <w:tcBorders>
                                    <w:top w:val="nil"/>
                                    <w:left w:val="nil"/>
                                    <w:bottom w:val="single" w:sz="4" w:space="0" w:color="D3D3D3"/>
                                    <w:right w:val="single" w:sz="4" w:space="0" w:color="D3D3D3"/>
                                  </w:tcBorders>
                                  <w:shd w:val="clear" w:color="FFFFFF" w:fill="FFFFFF"/>
                                  <w:hideMark/>
                                </w:tcPr>
                                <w:p w14:paraId="429F767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81440</w:t>
                                  </w:r>
                                </w:p>
                              </w:tc>
                              <w:tc>
                                <w:tcPr>
                                  <w:tcW w:w="672" w:type="pct"/>
                                  <w:tcBorders>
                                    <w:top w:val="nil"/>
                                    <w:left w:val="nil"/>
                                    <w:bottom w:val="single" w:sz="4" w:space="0" w:color="D3D3D3"/>
                                    <w:right w:val="single" w:sz="4" w:space="0" w:color="D3D3D3"/>
                                  </w:tcBorders>
                                  <w:shd w:val="clear" w:color="FFFFFF" w:fill="FFFFFF"/>
                                  <w:hideMark/>
                                </w:tcPr>
                                <w:p w14:paraId="7A8FC6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77913</w:t>
                                  </w:r>
                                </w:p>
                              </w:tc>
                            </w:tr>
                            <w:tr w:rsidR="00B92F36" w:rsidRPr="00B32DA7" w14:paraId="45C9015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7A3665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warszawski zachodni</w:t>
                                  </w:r>
                                </w:p>
                              </w:tc>
                              <w:tc>
                                <w:tcPr>
                                  <w:tcW w:w="674" w:type="pct"/>
                                  <w:tcBorders>
                                    <w:top w:val="nil"/>
                                    <w:left w:val="nil"/>
                                    <w:bottom w:val="single" w:sz="4" w:space="0" w:color="D3D3D3"/>
                                    <w:right w:val="single" w:sz="4" w:space="0" w:color="D3D3D3"/>
                                  </w:tcBorders>
                                  <w:shd w:val="clear" w:color="FFFFFF" w:fill="FFFFFF"/>
                                  <w:hideMark/>
                                </w:tcPr>
                                <w:p w14:paraId="129B228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118776</w:t>
                                  </w:r>
                                </w:p>
                              </w:tc>
                              <w:tc>
                                <w:tcPr>
                                  <w:tcW w:w="674" w:type="pct"/>
                                  <w:tcBorders>
                                    <w:top w:val="nil"/>
                                    <w:left w:val="nil"/>
                                    <w:bottom w:val="single" w:sz="4" w:space="0" w:color="D3D3D3"/>
                                    <w:right w:val="single" w:sz="4" w:space="0" w:color="D3D3D3"/>
                                  </w:tcBorders>
                                  <w:shd w:val="clear" w:color="FFFFFF" w:fill="FFFFFF"/>
                                  <w:hideMark/>
                                </w:tcPr>
                                <w:p w14:paraId="6489657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127591</w:t>
                                  </w:r>
                                </w:p>
                              </w:tc>
                              <w:tc>
                                <w:tcPr>
                                  <w:tcW w:w="674" w:type="pct"/>
                                  <w:tcBorders>
                                    <w:top w:val="nil"/>
                                    <w:left w:val="nil"/>
                                    <w:bottom w:val="single" w:sz="4" w:space="0" w:color="D3D3D3"/>
                                    <w:right w:val="single" w:sz="4" w:space="0" w:color="D3D3D3"/>
                                  </w:tcBorders>
                                  <w:shd w:val="clear" w:color="FFFFFF" w:fill="FFFFFF"/>
                                  <w:hideMark/>
                                </w:tcPr>
                                <w:p w14:paraId="06069C2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134245</w:t>
                                  </w:r>
                                </w:p>
                              </w:tc>
                              <w:tc>
                                <w:tcPr>
                                  <w:tcW w:w="672" w:type="pct"/>
                                  <w:tcBorders>
                                    <w:top w:val="nil"/>
                                    <w:left w:val="nil"/>
                                    <w:bottom w:val="single" w:sz="4" w:space="0" w:color="D3D3D3"/>
                                    <w:right w:val="single" w:sz="4" w:space="0" w:color="D3D3D3"/>
                                  </w:tcBorders>
                                  <w:shd w:val="clear" w:color="FFFFFF" w:fill="FFFFFF"/>
                                  <w:hideMark/>
                                </w:tcPr>
                                <w:p w14:paraId="46A1BC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140253</w:t>
                                  </w:r>
                                </w:p>
                              </w:tc>
                            </w:tr>
                            <w:tr w:rsidR="00B92F36" w:rsidRPr="00B32DA7" w14:paraId="0066499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B446E9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żyrardowski</w:t>
                                  </w:r>
                                </w:p>
                              </w:tc>
                              <w:tc>
                                <w:tcPr>
                                  <w:tcW w:w="674" w:type="pct"/>
                                  <w:tcBorders>
                                    <w:top w:val="nil"/>
                                    <w:left w:val="nil"/>
                                    <w:bottom w:val="single" w:sz="4" w:space="0" w:color="D3D3D3"/>
                                    <w:right w:val="single" w:sz="4" w:space="0" w:color="D3D3D3"/>
                                  </w:tcBorders>
                                  <w:shd w:val="clear" w:color="FFFFFF" w:fill="FFFFFF"/>
                                  <w:hideMark/>
                                </w:tcPr>
                                <w:p w14:paraId="1B52B1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76538</w:t>
                                  </w:r>
                                </w:p>
                              </w:tc>
                              <w:tc>
                                <w:tcPr>
                                  <w:tcW w:w="674" w:type="pct"/>
                                  <w:tcBorders>
                                    <w:top w:val="nil"/>
                                    <w:left w:val="nil"/>
                                    <w:bottom w:val="single" w:sz="4" w:space="0" w:color="D3D3D3"/>
                                    <w:right w:val="single" w:sz="4" w:space="0" w:color="D3D3D3"/>
                                  </w:tcBorders>
                                  <w:shd w:val="clear" w:color="FFFFFF" w:fill="FFFFFF"/>
                                  <w:hideMark/>
                                </w:tcPr>
                                <w:p w14:paraId="4E69B8A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75598</w:t>
                                  </w:r>
                                </w:p>
                              </w:tc>
                              <w:tc>
                                <w:tcPr>
                                  <w:tcW w:w="674" w:type="pct"/>
                                  <w:tcBorders>
                                    <w:top w:val="nil"/>
                                    <w:left w:val="nil"/>
                                    <w:bottom w:val="single" w:sz="4" w:space="0" w:color="D3D3D3"/>
                                    <w:right w:val="single" w:sz="4" w:space="0" w:color="D3D3D3"/>
                                  </w:tcBorders>
                                  <w:shd w:val="clear" w:color="FFFFFF" w:fill="FFFFFF"/>
                                  <w:hideMark/>
                                </w:tcPr>
                                <w:p w14:paraId="48DD05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73316</w:t>
                                  </w:r>
                                </w:p>
                              </w:tc>
                              <w:tc>
                                <w:tcPr>
                                  <w:tcW w:w="672" w:type="pct"/>
                                  <w:tcBorders>
                                    <w:top w:val="nil"/>
                                    <w:left w:val="nil"/>
                                    <w:bottom w:val="single" w:sz="4" w:space="0" w:color="D3D3D3"/>
                                    <w:right w:val="single" w:sz="4" w:space="0" w:color="D3D3D3"/>
                                  </w:tcBorders>
                                  <w:shd w:val="clear" w:color="FFFFFF" w:fill="FFFFFF"/>
                                  <w:hideMark/>
                                </w:tcPr>
                                <w:p w14:paraId="6237593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70382</w:t>
                                  </w:r>
                                </w:p>
                              </w:tc>
                            </w:tr>
                            <w:tr w:rsidR="00B92F36" w:rsidRPr="00B32DA7" w14:paraId="53C7F74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F2282B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Podregion płocki</w:t>
                                  </w:r>
                                </w:p>
                              </w:tc>
                              <w:tc>
                                <w:tcPr>
                                  <w:tcW w:w="674" w:type="pct"/>
                                  <w:tcBorders>
                                    <w:top w:val="nil"/>
                                    <w:left w:val="nil"/>
                                    <w:bottom w:val="single" w:sz="4" w:space="0" w:color="D3D3D3"/>
                                    <w:right w:val="single" w:sz="4" w:space="0" w:color="D3D3D3"/>
                                  </w:tcBorders>
                                  <w:shd w:val="clear" w:color="FFFFFF" w:fill="FFFFFF"/>
                                  <w:hideMark/>
                                </w:tcPr>
                                <w:p w14:paraId="19FE9F2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328476</w:t>
                                  </w:r>
                                </w:p>
                              </w:tc>
                              <w:tc>
                                <w:tcPr>
                                  <w:tcW w:w="674" w:type="pct"/>
                                  <w:tcBorders>
                                    <w:top w:val="nil"/>
                                    <w:left w:val="nil"/>
                                    <w:bottom w:val="single" w:sz="4" w:space="0" w:color="D3D3D3"/>
                                    <w:right w:val="single" w:sz="4" w:space="0" w:color="D3D3D3"/>
                                  </w:tcBorders>
                                  <w:shd w:val="clear" w:color="FFFFFF" w:fill="FFFFFF"/>
                                  <w:hideMark/>
                                </w:tcPr>
                                <w:p w14:paraId="582C3AD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316994</w:t>
                                  </w:r>
                                </w:p>
                              </w:tc>
                              <w:tc>
                                <w:tcPr>
                                  <w:tcW w:w="674" w:type="pct"/>
                                  <w:tcBorders>
                                    <w:top w:val="nil"/>
                                    <w:left w:val="nil"/>
                                    <w:bottom w:val="single" w:sz="4" w:space="0" w:color="D3D3D3"/>
                                    <w:right w:val="single" w:sz="4" w:space="0" w:color="D3D3D3"/>
                                  </w:tcBorders>
                                  <w:shd w:val="clear" w:color="FFFFFF" w:fill="FFFFFF"/>
                                  <w:hideMark/>
                                </w:tcPr>
                                <w:p w14:paraId="33DB03C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299401</w:t>
                                  </w:r>
                                </w:p>
                              </w:tc>
                              <w:tc>
                                <w:tcPr>
                                  <w:tcW w:w="672" w:type="pct"/>
                                  <w:tcBorders>
                                    <w:top w:val="nil"/>
                                    <w:left w:val="nil"/>
                                    <w:bottom w:val="single" w:sz="4" w:space="0" w:color="D3D3D3"/>
                                    <w:right w:val="single" w:sz="4" w:space="0" w:color="D3D3D3"/>
                                  </w:tcBorders>
                                  <w:shd w:val="clear" w:color="FFFFFF" w:fill="FFFFFF"/>
                                  <w:hideMark/>
                                </w:tcPr>
                                <w:p w14:paraId="742BEA4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278792</w:t>
                                  </w:r>
                                </w:p>
                              </w:tc>
                            </w:tr>
                            <w:tr w:rsidR="00B92F36" w:rsidRPr="00B32DA7" w14:paraId="299ED5B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966CCF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gostyniński</w:t>
                                  </w:r>
                                </w:p>
                              </w:tc>
                              <w:tc>
                                <w:tcPr>
                                  <w:tcW w:w="674" w:type="pct"/>
                                  <w:tcBorders>
                                    <w:top w:val="nil"/>
                                    <w:left w:val="nil"/>
                                    <w:bottom w:val="single" w:sz="4" w:space="0" w:color="D3D3D3"/>
                                    <w:right w:val="single" w:sz="4" w:space="0" w:color="D3D3D3"/>
                                  </w:tcBorders>
                                  <w:shd w:val="clear" w:color="FFFFFF" w:fill="FFFFFF"/>
                                  <w:hideMark/>
                                </w:tcPr>
                                <w:p w14:paraId="37D2F07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45123</w:t>
                                  </w:r>
                                </w:p>
                              </w:tc>
                              <w:tc>
                                <w:tcPr>
                                  <w:tcW w:w="674" w:type="pct"/>
                                  <w:tcBorders>
                                    <w:top w:val="nil"/>
                                    <w:left w:val="nil"/>
                                    <w:bottom w:val="single" w:sz="4" w:space="0" w:color="D3D3D3"/>
                                    <w:right w:val="single" w:sz="4" w:space="0" w:color="D3D3D3"/>
                                  </w:tcBorders>
                                  <w:shd w:val="clear" w:color="FFFFFF" w:fill="FFFFFF"/>
                                  <w:hideMark/>
                                </w:tcPr>
                                <w:p w14:paraId="325F9D9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42645</w:t>
                                  </w:r>
                                </w:p>
                              </w:tc>
                              <w:tc>
                                <w:tcPr>
                                  <w:tcW w:w="674" w:type="pct"/>
                                  <w:tcBorders>
                                    <w:top w:val="nil"/>
                                    <w:left w:val="nil"/>
                                    <w:bottom w:val="single" w:sz="4" w:space="0" w:color="D3D3D3"/>
                                    <w:right w:val="single" w:sz="4" w:space="0" w:color="D3D3D3"/>
                                  </w:tcBorders>
                                  <w:shd w:val="clear" w:color="FFFFFF" w:fill="FFFFFF"/>
                                  <w:hideMark/>
                                </w:tcPr>
                                <w:p w14:paraId="192D383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39335</w:t>
                                  </w:r>
                                </w:p>
                              </w:tc>
                              <w:tc>
                                <w:tcPr>
                                  <w:tcW w:w="672" w:type="pct"/>
                                  <w:tcBorders>
                                    <w:top w:val="nil"/>
                                    <w:left w:val="nil"/>
                                    <w:bottom w:val="single" w:sz="4" w:space="0" w:color="D3D3D3"/>
                                    <w:right w:val="single" w:sz="4" w:space="0" w:color="D3D3D3"/>
                                  </w:tcBorders>
                                  <w:shd w:val="clear" w:color="FFFFFF" w:fill="FFFFFF"/>
                                  <w:hideMark/>
                                </w:tcPr>
                                <w:p w14:paraId="76D3779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35632</w:t>
                                  </w:r>
                                </w:p>
                              </w:tc>
                            </w:tr>
                            <w:tr w:rsidR="00B92F36" w:rsidRPr="00B32DA7" w14:paraId="2B51C8A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7A620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płocki</w:t>
                                  </w:r>
                                </w:p>
                              </w:tc>
                              <w:tc>
                                <w:tcPr>
                                  <w:tcW w:w="674" w:type="pct"/>
                                  <w:tcBorders>
                                    <w:top w:val="nil"/>
                                    <w:left w:val="nil"/>
                                    <w:bottom w:val="single" w:sz="4" w:space="0" w:color="D3D3D3"/>
                                    <w:right w:val="single" w:sz="4" w:space="0" w:color="D3D3D3"/>
                                  </w:tcBorders>
                                  <w:shd w:val="clear" w:color="FFFFFF" w:fill="FFFFFF"/>
                                  <w:hideMark/>
                                </w:tcPr>
                                <w:p w14:paraId="6B10042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112805</w:t>
                                  </w:r>
                                </w:p>
                              </w:tc>
                              <w:tc>
                                <w:tcPr>
                                  <w:tcW w:w="674" w:type="pct"/>
                                  <w:tcBorders>
                                    <w:top w:val="nil"/>
                                    <w:left w:val="nil"/>
                                    <w:bottom w:val="single" w:sz="4" w:space="0" w:color="D3D3D3"/>
                                    <w:right w:val="single" w:sz="4" w:space="0" w:color="D3D3D3"/>
                                  </w:tcBorders>
                                  <w:shd w:val="clear" w:color="FFFFFF" w:fill="FFFFFF"/>
                                  <w:hideMark/>
                                </w:tcPr>
                                <w:p w14:paraId="607D3DC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114144</w:t>
                                  </w:r>
                                </w:p>
                              </w:tc>
                              <w:tc>
                                <w:tcPr>
                                  <w:tcW w:w="674" w:type="pct"/>
                                  <w:tcBorders>
                                    <w:top w:val="nil"/>
                                    <w:left w:val="nil"/>
                                    <w:bottom w:val="single" w:sz="4" w:space="0" w:color="D3D3D3"/>
                                    <w:right w:val="single" w:sz="4" w:space="0" w:color="D3D3D3"/>
                                  </w:tcBorders>
                                  <w:shd w:val="clear" w:color="FFFFFF" w:fill="FFFFFF"/>
                                  <w:hideMark/>
                                </w:tcPr>
                                <w:p w14:paraId="3FB8499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113315</w:t>
                                  </w:r>
                                </w:p>
                              </w:tc>
                              <w:tc>
                                <w:tcPr>
                                  <w:tcW w:w="672" w:type="pct"/>
                                  <w:tcBorders>
                                    <w:top w:val="nil"/>
                                    <w:left w:val="nil"/>
                                    <w:bottom w:val="single" w:sz="4" w:space="0" w:color="D3D3D3"/>
                                    <w:right w:val="single" w:sz="4" w:space="0" w:color="D3D3D3"/>
                                  </w:tcBorders>
                                  <w:shd w:val="clear" w:color="FFFFFF" w:fill="FFFFFF"/>
                                  <w:hideMark/>
                                </w:tcPr>
                                <w:p w14:paraId="1BEB420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111105</w:t>
                                  </w:r>
                                </w:p>
                              </w:tc>
                            </w:tr>
                            <w:tr w:rsidR="00B92F36" w:rsidRPr="00B32DA7" w14:paraId="3A85C0D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B8BD05C"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sierpecki</w:t>
                                  </w:r>
                                </w:p>
                              </w:tc>
                              <w:tc>
                                <w:tcPr>
                                  <w:tcW w:w="674" w:type="pct"/>
                                  <w:tcBorders>
                                    <w:top w:val="nil"/>
                                    <w:left w:val="nil"/>
                                    <w:bottom w:val="single" w:sz="4" w:space="0" w:color="D3D3D3"/>
                                    <w:right w:val="single" w:sz="4" w:space="0" w:color="D3D3D3"/>
                                  </w:tcBorders>
                                  <w:shd w:val="clear" w:color="FFFFFF" w:fill="FFFFFF"/>
                                  <w:hideMark/>
                                </w:tcPr>
                                <w:p w14:paraId="3DC558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51916</w:t>
                                  </w:r>
                                </w:p>
                              </w:tc>
                              <w:tc>
                                <w:tcPr>
                                  <w:tcW w:w="674" w:type="pct"/>
                                  <w:tcBorders>
                                    <w:top w:val="nil"/>
                                    <w:left w:val="nil"/>
                                    <w:bottom w:val="single" w:sz="4" w:space="0" w:color="D3D3D3"/>
                                    <w:right w:val="single" w:sz="4" w:space="0" w:color="D3D3D3"/>
                                  </w:tcBorders>
                                  <w:shd w:val="clear" w:color="FFFFFF" w:fill="FFFFFF"/>
                                  <w:hideMark/>
                                </w:tcPr>
                                <w:p w14:paraId="56EF622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49570</w:t>
                                  </w:r>
                                </w:p>
                              </w:tc>
                              <w:tc>
                                <w:tcPr>
                                  <w:tcW w:w="674" w:type="pct"/>
                                  <w:tcBorders>
                                    <w:top w:val="nil"/>
                                    <w:left w:val="nil"/>
                                    <w:bottom w:val="single" w:sz="4" w:space="0" w:color="D3D3D3"/>
                                    <w:right w:val="single" w:sz="4" w:space="0" w:color="D3D3D3"/>
                                  </w:tcBorders>
                                  <w:shd w:val="clear" w:color="FFFFFF" w:fill="FFFFFF"/>
                                  <w:hideMark/>
                                </w:tcPr>
                                <w:p w14:paraId="3895C87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46336</w:t>
                                  </w:r>
                                </w:p>
                              </w:tc>
                              <w:tc>
                                <w:tcPr>
                                  <w:tcW w:w="672" w:type="pct"/>
                                  <w:tcBorders>
                                    <w:top w:val="nil"/>
                                    <w:left w:val="nil"/>
                                    <w:bottom w:val="single" w:sz="4" w:space="0" w:color="D3D3D3"/>
                                    <w:right w:val="single" w:sz="4" w:space="0" w:color="D3D3D3"/>
                                  </w:tcBorders>
                                  <w:shd w:val="clear" w:color="FFFFFF" w:fill="FFFFFF"/>
                                  <w:hideMark/>
                                </w:tcPr>
                                <w:p w14:paraId="6538439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42466</w:t>
                                  </w:r>
                                </w:p>
                              </w:tc>
                            </w:tr>
                            <w:tr w:rsidR="00B92F36" w:rsidRPr="00B32DA7" w14:paraId="39823FE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843A86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Płock</w:t>
                                  </w:r>
                                </w:p>
                              </w:tc>
                              <w:tc>
                                <w:tcPr>
                                  <w:tcW w:w="674" w:type="pct"/>
                                  <w:tcBorders>
                                    <w:top w:val="nil"/>
                                    <w:left w:val="nil"/>
                                    <w:bottom w:val="single" w:sz="4" w:space="0" w:color="D3D3D3"/>
                                    <w:right w:val="single" w:sz="4" w:space="0" w:color="D3D3D3"/>
                                  </w:tcBorders>
                                  <w:shd w:val="clear" w:color="FFFFFF" w:fill="FFFFFF"/>
                                  <w:hideMark/>
                                </w:tcPr>
                                <w:p w14:paraId="16A18A3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118632</w:t>
                                  </w:r>
                                </w:p>
                              </w:tc>
                              <w:tc>
                                <w:tcPr>
                                  <w:tcW w:w="674" w:type="pct"/>
                                  <w:tcBorders>
                                    <w:top w:val="nil"/>
                                    <w:left w:val="nil"/>
                                    <w:bottom w:val="single" w:sz="4" w:space="0" w:color="D3D3D3"/>
                                    <w:right w:val="single" w:sz="4" w:space="0" w:color="D3D3D3"/>
                                  </w:tcBorders>
                                  <w:shd w:val="clear" w:color="FFFFFF" w:fill="FFFFFF"/>
                                  <w:hideMark/>
                                </w:tcPr>
                                <w:p w14:paraId="4E40E67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110635</w:t>
                                  </w:r>
                                </w:p>
                              </w:tc>
                              <w:tc>
                                <w:tcPr>
                                  <w:tcW w:w="674" w:type="pct"/>
                                  <w:tcBorders>
                                    <w:top w:val="nil"/>
                                    <w:left w:val="nil"/>
                                    <w:bottom w:val="single" w:sz="4" w:space="0" w:color="D3D3D3"/>
                                    <w:right w:val="single" w:sz="4" w:space="0" w:color="D3D3D3"/>
                                  </w:tcBorders>
                                  <w:shd w:val="clear" w:color="FFFFFF" w:fill="FFFFFF"/>
                                  <w:hideMark/>
                                </w:tcPr>
                                <w:p w14:paraId="2AD5D4F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100415</w:t>
                                  </w:r>
                                </w:p>
                              </w:tc>
                              <w:tc>
                                <w:tcPr>
                                  <w:tcW w:w="672" w:type="pct"/>
                                  <w:tcBorders>
                                    <w:top w:val="nil"/>
                                    <w:left w:val="nil"/>
                                    <w:bottom w:val="single" w:sz="4" w:space="0" w:color="D3D3D3"/>
                                    <w:right w:val="single" w:sz="4" w:space="0" w:color="D3D3D3"/>
                                  </w:tcBorders>
                                  <w:shd w:val="clear" w:color="FFFFFF" w:fill="FFFFFF"/>
                                  <w:hideMark/>
                                </w:tcPr>
                                <w:p w14:paraId="685900D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89589</w:t>
                                  </w:r>
                                </w:p>
                              </w:tc>
                            </w:tr>
                            <w:tr w:rsidR="00B92F36" w:rsidRPr="00B32DA7" w14:paraId="5B85878F"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54D9534F"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siedlecki</w:t>
                                  </w:r>
                                </w:p>
                              </w:tc>
                              <w:tc>
                                <w:tcPr>
                                  <w:tcW w:w="674" w:type="pct"/>
                                  <w:tcBorders>
                                    <w:top w:val="nil"/>
                                    <w:left w:val="nil"/>
                                    <w:bottom w:val="single" w:sz="4" w:space="0" w:color="D3D3D3"/>
                                    <w:right w:val="single" w:sz="4" w:space="0" w:color="D3D3D3"/>
                                  </w:tcBorders>
                                  <w:shd w:val="clear" w:color="FFFFFF" w:fill="FFFFFF"/>
                                  <w:hideMark/>
                                </w:tcPr>
                                <w:p w14:paraId="305DDCD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307930</w:t>
                                  </w:r>
                                </w:p>
                              </w:tc>
                              <w:tc>
                                <w:tcPr>
                                  <w:tcW w:w="674" w:type="pct"/>
                                  <w:tcBorders>
                                    <w:top w:val="nil"/>
                                    <w:left w:val="nil"/>
                                    <w:bottom w:val="single" w:sz="4" w:space="0" w:color="D3D3D3"/>
                                    <w:right w:val="single" w:sz="4" w:space="0" w:color="D3D3D3"/>
                                  </w:tcBorders>
                                  <w:shd w:val="clear" w:color="FFFFFF" w:fill="FFFFFF"/>
                                  <w:hideMark/>
                                </w:tcPr>
                                <w:p w14:paraId="1BEEB1A0"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297692</w:t>
                                  </w:r>
                                </w:p>
                              </w:tc>
                              <w:tc>
                                <w:tcPr>
                                  <w:tcW w:w="674" w:type="pct"/>
                                  <w:tcBorders>
                                    <w:top w:val="nil"/>
                                    <w:left w:val="nil"/>
                                    <w:bottom w:val="single" w:sz="4" w:space="0" w:color="D3D3D3"/>
                                    <w:right w:val="single" w:sz="4" w:space="0" w:color="D3D3D3"/>
                                  </w:tcBorders>
                                  <w:shd w:val="clear" w:color="FFFFFF" w:fill="FFFFFF"/>
                                  <w:hideMark/>
                                </w:tcPr>
                                <w:p w14:paraId="2F210877"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282282</w:t>
                                  </w:r>
                                </w:p>
                              </w:tc>
                              <w:tc>
                                <w:tcPr>
                                  <w:tcW w:w="672" w:type="pct"/>
                                  <w:tcBorders>
                                    <w:top w:val="nil"/>
                                    <w:left w:val="nil"/>
                                    <w:bottom w:val="single" w:sz="4" w:space="0" w:color="D3D3D3"/>
                                    <w:right w:val="single" w:sz="4" w:space="0" w:color="D3D3D3"/>
                                  </w:tcBorders>
                                  <w:shd w:val="clear" w:color="FFFFFF" w:fill="FFFFFF"/>
                                  <w:hideMark/>
                                </w:tcPr>
                                <w:p w14:paraId="214E7FB2"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264077</w:t>
                                  </w:r>
                                </w:p>
                              </w:tc>
                            </w:tr>
                            <w:tr w:rsidR="00B92F36" w:rsidRPr="00B32DA7" w14:paraId="45EC1FB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CAE661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łosicki</w:t>
                                  </w:r>
                                </w:p>
                              </w:tc>
                              <w:tc>
                                <w:tcPr>
                                  <w:tcW w:w="674" w:type="pct"/>
                                  <w:tcBorders>
                                    <w:top w:val="nil"/>
                                    <w:left w:val="nil"/>
                                    <w:bottom w:val="single" w:sz="4" w:space="0" w:color="D3D3D3"/>
                                    <w:right w:val="single" w:sz="4" w:space="0" w:color="D3D3D3"/>
                                  </w:tcBorders>
                                  <w:shd w:val="clear" w:color="FFFFFF" w:fill="FFFFFF"/>
                                  <w:hideMark/>
                                </w:tcPr>
                                <w:p w14:paraId="39907FB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30835</w:t>
                                  </w:r>
                                </w:p>
                              </w:tc>
                              <w:tc>
                                <w:tcPr>
                                  <w:tcW w:w="674" w:type="pct"/>
                                  <w:tcBorders>
                                    <w:top w:val="nil"/>
                                    <w:left w:val="nil"/>
                                    <w:bottom w:val="single" w:sz="4" w:space="0" w:color="D3D3D3"/>
                                    <w:right w:val="single" w:sz="4" w:space="0" w:color="D3D3D3"/>
                                  </w:tcBorders>
                                  <w:shd w:val="clear" w:color="FFFFFF" w:fill="FFFFFF"/>
                                  <w:hideMark/>
                                </w:tcPr>
                                <w:p w14:paraId="777F674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29000</w:t>
                                  </w:r>
                                </w:p>
                              </w:tc>
                              <w:tc>
                                <w:tcPr>
                                  <w:tcW w:w="674" w:type="pct"/>
                                  <w:tcBorders>
                                    <w:top w:val="nil"/>
                                    <w:left w:val="nil"/>
                                    <w:bottom w:val="single" w:sz="4" w:space="0" w:color="D3D3D3"/>
                                    <w:right w:val="single" w:sz="4" w:space="0" w:color="D3D3D3"/>
                                  </w:tcBorders>
                                  <w:shd w:val="clear" w:color="FFFFFF" w:fill="FFFFFF"/>
                                  <w:hideMark/>
                                </w:tcPr>
                                <w:p w14:paraId="6DA97DD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26729</w:t>
                                  </w:r>
                                </w:p>
                              </w:tc>
                              <w:tc>
                                <w:tcPr>
                                  <w:tcW w:w="672" w:type="pct"/>
                                  <w:tcBorders>
                                    <w:top w:val="nil"/>
                                    <w:left w:val="nil"/>
                                    <w:bottom w:val="single" w:sz="4" w:space="0" w:color="D3D3D3"/>
                                    <w:right w:val="single" w:sz="4" w:space="0" w:color="D3D3D3"/>
                                  </w:tcBorders>
                                  <w:shd w:val="clear" w:color="FFFFFF" w:fill="FFFFFF"/>
                                  <w:hideMark/>
                                </w:tcPr>
                                <w:p w14:paraId="1A4E38F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24212</w:t>
                                  </w:r>
                                </w:p>
                              </w:tc>
                            </w:tr>
                            <w:tr w:rsidR="00B92F36" w:rsidRPr="00B32DA7" w14:paraId="349C964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E88997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siedlecki</w:t>
                                  </w:r>
                                </w:p>
                              </w:tc>
                              <w:tc>
                                <w:tcPr>
                                  <w:tcW w:w="674" w:type="pct"/>
                                  <w:tcBorders>
                                    <w:top w:val="nil"/>
                                    <w:left w:val="nil"/>
                                    <w:bottom w:val="single" w:sz="4" w:space="0" w:color="D3D3D3"/>
                                    <w:right w:val="single" w:sz="4" w:space="0" w:color="D3D3D3"/>
                                  </w:tcBorders>
                                  <w:shd w:val="clear" w:color="FFFFFF" w:fill="FFFFFF"/>
                                  <w:hideMark/>
                                </w:tcPr>
                                <w:p w14:paraId="29749E6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81857</w:t>
                                  </w:r>
                                </w:p>
                              </w:tc>
                              <w:tc>
                                <w:tcPr>
                                  <w:tcW w:w="674" w:type="pct"/>
                                  <w:tcBorders>
                                    <w:top w:val="nil"/>
                                    <w:left w:val="nil"/>
                                    <w:bottom w:val="single" w:sz="4" w:space="0" w:color="D3D3D3"/>
                                    <w:right w:val="single" w:sz="4" w:space="0" w:color="D3D3D3"/>
                                  </w:tcBorders>
                                  <w:shd w:val="clear" w:color="FFFFFF" w:fill="FFFFFF"/>
                                  <w:hideMark/>
                                </w:tcPr>
                                <w:p w14:paraId="79EEDC3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81857</w:t>
                                  </w:r>
                                </w:p>
                              </w:tc>
                              <w:tc>
                                <w:tcPr>
                                  <w:tcW w:w="674" w:type="pct"/>
                                  <w:tcBorders>
                                    <w:top w:val="nil"/>
                                    <w:left w:val="nil"/>
                                    <w:bottom w:val="single" w:sz="4" w:space="0" w:color="D3D3D3"/>
                                    <w:right w:val="single" w:sz="4" w:space="0" w:color="D3D3D3"/>
                                  </w:tcBorders>
                                  <w:shd w:val="clear" w:color="FFFFFF" w:fill="FFFFFF"/>
                                  <w:hideMark/>
                                </w:tcPr>
                                <w:p w14:paraId="5B84212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80694</w:t>
                                  </w:r>
                                </w:p>
                              </w:tc>
                              <w:tc>
                                <w:tcPr>
                                  <w:tcW w:w="672" w:type="pct"/>
                                  <w:tcBorders>
                                    <w:top w:val="nil"/>
                                    <w:left w:val="nil"/>
                                    <w:bottom w:val="single" w:sz="4" w:space="0" w:color="D3D3D3"/>
                                    <w:right w:val="single" w:sz="4" w:space="0" w:color="D3D3D3"/>
                                  </w:tcBorders>
                                  <w:shd w:val="clear" w:color="FFFFFF" w:fill="FFFFFF"/>
                                  <w:hideMark/>
                                </w:tcPr>
                                <w:p w14:paraId="76F8748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78683</w:t>
                                  </w:r>
                                </w:p>
                              </w:tc>
                            </w:tr>
                            <w:tr w:rsidR="00B92F36" w:rsidRPr="00B32DA7" w14:paraId="10FA6CC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63DCCE0"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sokołowski</w:t>
                                  </w:r>
                                </w:p>
                              </w:tc>
                              <w:tc>
                                <w:tcPr>
                                  <w:tcW w:w="674" w:type="pct"/>
                                  <w:tcBorders>
                                    <w:top w:val="nil"/>
                                    <w:left w:val="nil"/>
                                    <w:bottom w:val="single" w:sz="4" w:space="0" w:color="D3D3D3"/>
                                    <w:right w:val="single" w:sz="4" w:space="0" w:color="D3D3D3"/>
                                  </w:tcBorders>
                                  <w:shd w:val="clear" w:color="FFFFFF" w:fill="FFFFFF"/>
                                  <w:hideMark/>
                                </w:tcPr>
                                <w:p w14:paraId="3BE9983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53111</w:t>
                                  </w:r>
                                </w:p>
                              </w:tc>
                              <w:tc>
                                <w:tcPr>
                                  <w:tcW w:w="674" w:type="pct"/>
                                  <w:tcBorders>
                                    <w:top w:val="nil"/>
                                    <w:left w:val="nil"/>
                                    <w:bottom w:val="single" w:sz="4" w:space="0" w:color="D3D3D3"/>
                                    <w:right w:val="single" w:sz="4" w:space="0" w:color="D3D3D3"/>
                                  </w:tcBorders>
                                  <w:shd w:val="clear" w:color="FFFFFF" w:fill="FFFFFF"/>
                                  <w:hideMark/>
                                </w:tcPr>
                                <w:p w14:paraId="0B819D7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49310</w:t>
                                  </w:r>
                                </w:p>
                              </w:tc>
                              <w:tc>
                                <w:tcPr>
                                  <w:tcW w:w="674" w:type="pct"/>
                                  <w:tcBorders>
                                    <w:top w:val="nil"/>
                                    <w:left w:val="nil"/>
                                    <w:bottom w:val="single" w:sz="4" w:space="0" w:color="D3D3D3"/>
                                    <w:right w:val="single" w:sz="4" w:space="0" w:color="D3D3D3"/>
                                  </w:tcBorders>
                                  <w:shd w:val="clear" w:color="FFFFFF" w:fill="FFFFFF"/>
                                  <w:hideMark/>
                                </w:tcPr>
                                <w:p w14:paraId="0681F6F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44793</w:t>
                                  </w:r>
                                </w:p>
                              </w:tc>
                              <w:tc>
                                <w:tcPr>
                                  <w:tcW w:w="672" w:type="pct"/>
                                  <w:tcBorders>
                                    <w:top w:val="nil"/>
                                    <w:left w:val="nil"/>
                                    <w:bottom w:val="single" w:sz="4" w:space="0" w:color="D3D3D3"/>
                                    <w:right w:val="single" w:sz="4" w:space="0" w:color="D3D3D3"/>
                                  </w:tcBorders>
                                  <w:shd w:val="clear" w:color="FFFFFF" w:fill="FFFFFF"/>
                                  <w:hideMark/>
                                </w:tcPr>
                                <w:p w14:paraId="42ECC97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39757</w:t>
                                  </w:r>
                                </w:p>
                              </w:tc>
                            </w:tr>
                            <w:tr w:rsidR="00B92F36" w:rsidRPr="00B32DA7" w14:paraId="45451B2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22B896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węgrowski</w:t>
                                  </w:r>
                                </w:p>
                              </w:tc>
                              <w:tc>
                                <w:tcPr>
                                  <w:tcW w:w="674" w:type="pct"/>
                                  <w:tcBorders>
                                    <w:top w:val="nil"/>
                                    <w:left w:val="nil"/>
                                    <w:bottom w:val="single" w:sz="4" w:space="0" w:color="D3D3D3"/>
                                    <w:right w:val="single" w:sz="4" w:space="0" w:color="D3D3D3"/>
                                  </w:tcBorders>
                                  <w:shd w:val="clear" w:color="FFFFFF" w:fill="FFFFFF"/>
                                  <w:hideMark/>
                                </w:tcPr>
                                <w:p w14:paraId="0B43D57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66131</w:t>
                                  </w:r>
                                </w:p>
                              </w:tc>
                              <w:tc>
                                <w:tcPr>
                                  <w:tcW w:w="674" w:type="pct"/>
                                  <w:tcBorders>
                                    <w:top w:val="nil"/>
                                    <w:left w:val="nil"/>
                                    <w:bottom w:val="single" w:sz="4" w:space="0" w:color="D3D3D3"/>
                                    <w:right w:val="single" w:sz="4" w:space="0" w:color="D3D3D3"/>
                                  </w:tcBorders>
                                  <w:shd w:val="clear" w:color="FFFFFF" w:fill="FFFFFF"/>
                                  <w:hideMark/>
                                </w:tcPr>
                                <w:p w14:paraId="446213E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63677</w:t>
                                  </w:r>
                                </w:p>
                              </w:tc>
                              <w:tc>
                                <w:tcPr>
                                  <w:tcW w:w="674" w:type="pct"/>
                                  <w:tcBorders>
                                    <w:top w:val="nil"/>
                                    <w:left w:val="nil"/>
                                    <w:bottom w:val="single" w:sz="4" w:space="0" w:color="D3D3D3"/>
                                    <w:right w:val="single" w:sz="4" w:space="0" w:color="D3D3D3"/>
                                  </w:tcBorders>
                                  <w:shd w:val="clear" w:color="FFFFFF" w:fill="FFFFFF"/>
                                  <w:hideMark/>
                                </w:tcPr>
                                <w:p w14:paraId="01A313B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60085</w:t>
                                  </w:r>
                                </w:p>
                              </w:tc>
                              <w:tc>
                                <w:tcPr>
                                  <w:tcW w:w="672" w:type="pct"/>
                                  <w:tcBorders>
                                    <w:top w:val="nil"/>
                                    <w:left w:val="nil"/>
                                    <w:bottom w:val="single" w:sz="4" w:space="0" w:color="D3D3D3"/>
                                    <w:right w:val="single" w:sz="4" w:space="0" w:color="D3D3D3"/>
                                  </w:tcBorders>
                                  <w:shd w:val="clear" w:color="FFFFFF" w:fill="FFFFFF"/>
                                  <w:hideMark/>
                                </w:tcPr>
                                <w:p w14:paraId="6837F1D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55826</w:t>
                                  </w:r>
                                </w:p>
                              </w:tc>
                            </w:tr>
                            <w:tr w:rsidR="00B92F36" w:rsidRPr="00B32DA7" w14:paraId="7E07DADF" w14:textId="77777777" w:rsidTr="004319D9">
                              <w:trPr>
                                <w:trHeight w:val="216"/>
                                <w:tblHeader/>
                              </w:trPr>
                              <w:tc>
                                <w:tcPr>
                                  <w:tcW w:w="2305" w:type="pct"/>
                                  <w:tcBorders>
                                    <w:top w:val="single" w:sz="4" w:space="0" w:color="D3D3D3"/>
                                    <w:left w:val="single" w:sz="4" w:space="0" w:color="D3D3D3"/>
                                    <w:bottom w:val="single" w:sz="4" w:space="0" w:color="AEAAAA" w:themeColor="background2" w:themeShade="BF"/>
                                    <w:right w:val="single" w:sz="4" w:space="0" w:color="D3D3D3"/>
                                  </w:tcBorders>
                                  <w:shd w:val="clear" w:color="FFFFFF" w:fill="FFFFFF"/>
                                  <w:hideMark/>
                                </w:tcPr>
                                <w:p w14:paraId="072F4A8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Siedlce</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3C4B396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75996</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2CE69AE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73848</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25D28D3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69981</w:t>
                                  </w:r>
                                </w:p>
                              </w:tc>
                              <w:tc>
                                <w:tcPr>
                                  <w:tcW w:w="672"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1980D21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65599</w:t>
                                  </w:r>
                                </w:p>
                              </w:tc>
                            </w:tr>
                          </w:tbl>
                          <w:p w14:paraId="6BFC2973" w14:textId="6F1FF6D5" w:rsidR="00B92F36" w:rsidRPr="00AD5B59" w:rsidRDefault="00B92F36" w:rsidP="00141DDA">
                            <w:pPr>
                              <w:spacing w:before="120" w:after="0" w:line="360" w:lineRule="auto"/>
                              <w:rPr>
                                <w:rFonts w:ascii="Times New Roman" w:hAnsi="Times New Roman" w:cs="Times New Roman"/>
                                <w:iCs/>
                                <w:sz w:val="18"/>
                                <w:szCs w:val="18"/>
                              </w:rPr>
                            </w:pPr>
                            <w:r w:rsidRPr="00AD5B59">
                              <w:rPr>
                                <w:rFonts w:ascii="Times New Roman" w:hAnsi="Times New Roman" w:cs="Times New Roman"/>
                                <w:iCs/>
                                <w:sz w:val="18"/>
                                <w:szCs w:val="18"/>
                              </w:rPr>
                              <w:t xml:space="preserve">Źródło: opracowanie własne na podstawie </w:t>
                            </w:r>
                            <w:r w:rsidRPr="00AD5B59">
                              <w:rPr>
                                <w:rFonts w:ascii="Times New Roman" w:hAnsi="Times New Roman" w:cs="Times New Roman"/>
                                <w:iCs/>
                                <w:noProof/>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25630CE" id="_x0000_t202" coordsize="21600,21600" o:spt="202" path="m,l,21600r21600,l21600,xe">
                <v:stroke joinstyle="miter"/>
                <v:path gradientshapeok="t" o:connecttype="rect"/>
              </v:shapetype>
              <v:shape id="Pole tekstowe 5" o:spid="_x0000_s1026" type="#_x0000_t202" style="width:454.5pt;height:7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" fillcolor="white [3201]" stroked="f" strokeweight=".5pt">
                <v:textbox>
                  <w:txbxContent>
                    <w:p w14:paraId="2B30013D" w14:textId="2A708908" w:rsidR="00B92F36" w:rsidRPr="00AD5B59" w:rsidRDefault="00B92F36" w:rsidP="00D87567">
                      <w:pPr>
                        <w:pStyle w:val="Legenda"/>
                        <w:keepNext/>
                        <w:jc w:val="both"/>
                        <w:rPr>
                          <w:rFonts w:ascii="Times New Roman" w:hAnsi="Times New Roman" w:cs="Times New Roman"/>
                          <w:b/>
                          <w:i w:val="0"/>
                          <w:color w:val="auto"/>
                        </w:rPr>
                      </w:pPr>
                      <w:r>
                        <w:rPr>
                          <w:rFonts w:ascii="Times New Roman" w:hAnsi="Times New Roman" w:cs="Times New Roman"/>
                          <w:b/>
                          <w:i w:val="0"/>
                          <w:color w:val="auto"/>
                        </w:rPr>
                        <w:t>Tabela 3.</w:t>
                      </w:r>
                      <w:r w:rsidRPr="00AD5B59">
                        <w:rPr>
                          <w:rFonts w:ascii="Times New Roman" w:hAnsi="Times New Roman" w:cs="Times New Roman"/>
                          <w:b/>
                          <w:i w:val="0"/>
                          <w:color w:val="auto"/>
                        </w:rPr>
                        <w:t xml:space="preserve"> Prognoza ludności dla województwa </w:t>
                      </w:r>
                      <w:r>
                        <w:rPr>
                          <w:rFonts w:ascii="Times New Roman" w:hAnsi="Times New Roman" w:cs="Times New Roman"/>
                          <w:b/>
                          <w:i w:val="0"/>
                          <w:color w:val="auto"/>
                        </w:rPr>
                        <w:t>m</w:t>
                      </w:r>
                      <w:r w:rsidRPr="00AD5B59">
                        <w:rPr>
                          <w:rFonts w:ascii="Times New Roman" w:hAnsi="Times New Roman" w:cs="Times New Roman"/>
                          <w:b/>
                          <w:i w:val="0"/>
                          <w:color w:val="auto"/>
                        </w:rPr>
                        <w:t xml:space="preserve">azowieckiego w podziale na podregiony i powiaty w perspektywie lat 2020 – 2050. </w:t>
                      </w:r>
                    </w:p>
                    <w:tbl>
                      <w:tblPr>
                        <w:tblW w:w="4957" w:type="pct"/>
                        <w:tblCellMar>
                          <w:left w:w="70" w:type="dxa"/>
                          <w:right w:w="70" w:type="dxa"/>
                        </w:tblCellMar>
                        <w:tblLook w:val="04A0" w:firstRow="1" w:lastRow="0" w:firstColumn="1" w:lastColumn="0" w:noHBand="0" w:noVBand="1"/>
                        <w:tblCaption w:val="Prognoza ludności dla województwa mazowieckiego w podziale na podregiony i powiaty w perspektywie lat 2020 – 2050. "/>
                        <w:tblDescription w:val="Tabela przedstawia prognozowaną liczbę ludności w latach 2020-2050 w województwie mazowieckim. W podregionie ciechanowskim prognozuje się, że do 2050 roku będzie 287283 osób, w podregionie ostrołęckim 330366 osób, w podegionie radomskim 503199 osób, w podregionie m.st. Warszawy 1768418, w podregionie warszawskim wschodnim 955297 osób, w podregionie warszawskim zachodnim 931311 osób, w podregionie siedleckim 264077 osób. Tylko w w podregionie m.st. Warszawy, warszawskim wschodnim i w podregionie warszawskim zachodnim przewiduje się wzrost liczby osób. W pozostałych podregionach spadek. "/>
                      </w:tblPr>
                      <w:tblGrid>
                        <w:gridCol w:w="4021"/>
                        <w:gridCol w:w="1176"/>
                        <w:gridCol w:w="1176"/>
                        <w:gridCol w:w="1176"/>
                        <w:gridCol w:w="1172"/>
                      </w:tblGrid>
                      <w:tr w:rsidR="00B92F36" w:rsidRPr="00B32DA7" w14:paraId="2B522362" w14:textId="77777777" w:rsidTr="004319D9">
                        <w:trPr>
                          <w:trHeight w:val="300"/>
                          <w:tblHeader/>
                        </w:trPr>
                        <w:tc>
                          <w:tcPr>
                            <w:tcW w:w="2305" w:type="pct"/>
                            <w:tcBorders>
                              <w:top w:val="single" w:sz="4" w:space="0" w:color="D3D3D3"/>
                              <w:left w:val="single" w:sz="4" w:space="0" w:color="D3D3D3"/>
                              <w:bottom w:val="single" w:sz="4" w:space="0" w:color="D3D3D3"/>
                              <w:right w:val="single" w:sz="4" w:space="0" w:color="D3D3D3"/>
                            </w:tcBorders>
                            <w:shd w:val="clear" w:color="395362" w:fill="395362"/>
                            <w:vAlign w:val="center"/>
                            <w:hideMark/>
                          </w:tcPr>
                          <w:p w14:paraId="6BAC4378"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Wyszczególnienie</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4AA54948"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2020</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41F91E35"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2030</w:t>
                            </w:r>
                          </w:p>
                        </w:tc>
                        <w:tc>
                          <w:tcPr>
                            <w:tcW w:w="674" w:type="pct"/>
                            <w:tcBorders>
                              <w:top w:val="single" w:sz="4" w:space="0" w:color="D3D3D3"/>
                              <w:left w:val="nil"/>
                              <w:bottom w:val="single" w:sz="4" w:space="0" w:color="D3D3D3"/>
                              <w:right w:val="single" w:sz="4" w:space="0" w:color="D3D3D3"/>
                            </w:tcBorders>
                            <w:shd w:val="clear" w:color="395362" w:fill="395362"/>
                            <w:vAlign w:val="center"/>
                            <w:hideMark/>
                          </w:tcPr>
                          <w:p w14:paraId="0D08A2EF"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2040</w:t>
                            </w:r>
                          </w:p>
                        </w:tc>
                        <w:tc>
                          <w:tcPr>
                            <w:tcW w:w="672" w:type="pct"/>
                            <w:tcBorders>
                              <w:top w:val="single" w:sz="4" w:space="0" w:color="D3D3D3"/>
                              <w:left w:val="nil"/>
                              <w:bottom w:val="single" w:sz="4" w:space="0" w:color="D3D3D3"/>
                              <w:right w:val="single" w:sz="4" w:space="0" w:color="D3D3D3"/>
                            </w:tcBorders>
                            <w:shd w:val="clear" w:color="395362" w:fill="395362"/>
                            <w:vAlign w:val="center"/>
                            <w:hideMark/>
                          </w:tcPr>
                          <w:p w14:paraId="1F5F6FD6" w14:textId="77777777" w:rsidR="00B92F36" w:rsidRPr="00B32DA7" w:rsidRDefault="00B92F36" w:rsidP="005E3BEE">
                            <w:pPr>
                              <w:spacing w:after="0" w:line="240" w:lineRule="auto"/>
                              <w:jc w:val="center"/>
                              <w:rPr>
                                <w:rFonts w:ascii="Times New Roman" w:eastAsia="Times New Roman" w:hAnsi="Times New Roman" w:cs="Times New Roman"/>
                                <w:color w:val="FFFFFF"/>
                                <w:sz w:val="20"/>
                                <w:szCs w:val="20"/>
                                <w:lang w:eastAsia="pl-PL"/>
                              </w:rPr>
                            </w:pPr>
                            <w:r w:rsidRPr="00B32DA7">
                              <w:rPr>
                                <w:rFonts w:ascii="Times New Roman" w:eastAsia="Times New Roman" w:hAnsi="Times New Roman" w:cs="Times New Roman"/>
                                <w:color w:val="FFFFFF"/>
                                <w:sz w:val="20"/>
                                <w:szCs w:val="20"/>
                                <w:lang w:eastAsia="pl-PL"/>
                              </w:rPr>
                              <w:t>2050</w:t>
                            </w:r>
                          </w:p>
                        </w:tc>
                      </w:tr>
                      <w:tr w:rsidR="00B92F36" w:rsidRPr="00B32DA7" w14:paraId="72B0BCBA"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9243AC0"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ciechanowski</w:t>
                            </w:r>
                          </w:p>
                        </w:tc>
                        <w:tc>
                          <w:tcPr>
                            <w:tcW w:w="674" w:type="pct"/>
                            <w:tcBorders>
                              <w:top w:val="nil"/>
                              <w:left w:val="nil"/>
                              <w:bottom w:val="single" w:sz="4" w:space="0" w:color="D3D3D3"/>
                              <w:right w:val="single" w:sz="4" w:space="0" w:color="D3D3D3"/>
                            </w:tcBorders>
                            <w:shd w:val="clear" w:color="FFFFFF" w:fill="FFFFFF"/>
                            <w:hideMark/>
                          </w:tcPr>
                          <w:p w14:paraId="4DEE8A8D"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339168</w:t>
                            </w:r>
                          </w:p>
                        </w:tc>
                        <w:tc>
                          <w:tcPr>
                            <w:tcW w:w="674" w:type="pct"/>
                            <w:tcBorders>
                              <w:top w:val="nil"/>
                              <w:left w:val="nil"/>
                              <w:bottom w:val="single" w:sz="4" w:space="0" w:color="D3D3D3"/>
                              <w:right w:val="single" w:sz="4" w:space="0" w:color="D3D3D3"/>
                            </w:tcBorders>
                            <w:shd w:val="clear" w:color="FFFFFF" w:fill="FFFFFF"/>
                            <w:hideMark/>
                          </w:tcPr>
                          <w:p w14:paraId="534622E8"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327533</w:t>
                            </w:r>
                          </w:p>
                        </w:tc>
                        <w:tc>
                          <w:tcPr>
                            <w:tcW w:w="674" w:type="pct"/>
                            <w:tcBorders>
                              <w:top w:val="nil"/>
                              <w:left w:val="nil"/>
                              <w:bottom w:val="single" w:sz="4" w:space="0" w:color="D3D3D3"/>
                              <w:right w:val="single" w:sz="4" w:space="0" w:color="D3D3D3"/>
                            </w:tcBorders>
                            <w:shd w:val="clear" w:color="FFFFFF" w:fill="FFFFFF"/>
                            <w:hideMark/>
                          </w:tcPr>
                          <w:p w14:paraId="44B5F666"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309590</w:t>
                            </w:r>
                          </w:p>
                        </w:tc>
                        <w:tc>
                          <w:tcPr>
                            <w:tcW w:w="672" w:type="pct"/>
                            <w:tcBorders>
                              <w:top w:val="nil"/>
                              <w:left w:val="nil"/>
                              <w:bottom w:val="single" w:sz="4" w:space="0" w:color="D3D3D3"/>
                              <w:right w:val="single" w:sz="4" w:space="0" w:color="D3D3D3"/>
                            </w:tcBorders>
                            <w:shd w:val="clear" w:color="FFFFFF" w:fill="FFFFFF"/>
                            <w:hideMark/>
                          </w:tcPr>
                          <w:p w14:paraId="13BA71E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287283</w:t>
                            </w:r>
                          </w:p>
                        </w:tc>
                      </w:tr>
                      <w:tr w:rsidR="00B92F36" w:rsidRPr="00B32DA7" w14:paraId="6FFA733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145178C"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ciechanowski</w:t>
                            </w:r>
                          </w:p>
                        </w:tc>
                        <w:tc>
                          <w:tcPr>
                            <w:tcW w:w="674" w:type="pct"/>
                            <w:tcBorders>
                              <w:top w:val="nil"/>
                              <w:left w:val="nil"/>
                              <w:bottom w:val="single" w:sz="4" w:space="0" w:color="D3D3D3"/>
                              <w:right w:val="single" w:sz="4" w:space="0" w:color="D3D3D3"/>
                            </w:tcBorders>
                            <w:shd w:val="clear" w:color="FFFFFF" w:fill="FFFFFF"/>
                            <w:hideMark/>
                          </w:tcPr>
                          <w:p w14:paraId="52A4FF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88922</w:t>
                            </w:r>
                          </w:p>
                        </w:tc>
                        <w:tc>
                          <w:tcPr>
                            <w:tcW w:w="674" w:type="pct"/>
                            <w:tcBorders>
                              <w:top w:val="nil"/>
                              <w:left w:val="nil"/>
                              <w:bottom w:val="single" w:sz="4" w:space="0" w:color="D3D3D3"/>
                              <w:right w:val="single" w:sz="4" w:space="0" w:color="D3D3D3"/>
                            </w:tcBorders>
                            <w:shd w:val="clear" w:color="FFFFFF" w:fill="FFFFFF"/>
                            <w:hideMark/>
                          </w:tcPr>
                          <w:p w14:paraId="1EEE4AB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84815</w:t>
                            </w:r>
                          </w:p>
                        </w:tc>
                        <w:tc>
                          <w:tcPr>
                            <w:tcW w:w="674" w:type="pct"/>
                            <w:tcBorders>
                              <w:top w:val="nil"/>
                              <w:left w:val="nil"/>
                              <w:bottom w:val="single" w:sz="4" w:space="0" w:color="D3D3D3"/>
                              <w:right w:val="single" w:sz="4" w:space="0" w:color="D3D3D3"/>
                            </w:tcBorders>
                            <w:shd w:val="clear" w:color="FFFFFF" w:fill="FFFFFF"/>
                            <w:hideMark/>
                          </w:tcPr>
                          <w:p w14:paraId="36B5A51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78666</w:t>
                            </w:r>
                          </w:p>
                        </w:tc>
                        <w:tc>
                          <w:tcPr>
                            <w:tcW w:w="672" w:type="pct"/>
                            <w:tcBorders>
                              <w:top w:val="nil"/>
                              <w:left w:val="nil"/>
                              <w:bottom w:val="single" w:sz="4" w:space="0" w:color="D3D3D3"/>
                              <w:right w:val="single" w:sz="4" w:space="0" w:color="D3D3D3"/>
                            </w:tcBorders>
                            <w:shd w:val="clear" w:color="FFFFFF" w:fill="FFFFFF"/>
                            <w:hideMark/>
                          </w:tcPr>
                          <w:p w14:paraId="718AAC2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71195</w:t>
                            </w:r>
                          </w:p>
                        </w:tc>
                      </w:tr>
                      <w:tr w:rsidR="00B92F36" w:rsidRPr="00B32DA7" w14:paraId="316C92D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622B6F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mławski</w:t>
                            </w:r>
                          </w:p>
                        </w:tc>
                        <w:tc>
                          <w:tcPr>
                            <w:tcW w:w="674" w:type="pct"/>
                            <w:tcBorders>
                              <w:top w:val="nil"/>
                              <w:left w:val="nil"/>
                              <w:bottom w:val="single" w:sz="4" w:space="0" w:color="D3D3D3"/>
                              <w:right w:val="single" w:sz="4" w:space="0" w:color="D3D3D3"/>
                            </w:tcBorders>
                            <w:shd w:val="clear" w:color="FFFFFF" w:fill="FFFFFF"/>
                            <w:hideMark/>
                          </w:tcPr>
                          <w:p w14:paraId="2CD1B4D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72599</w:t>
                            </w:r>
                          </w:p>
                        </w:tc>
                        <w:tc>
                          <w:tcPr>
                            <w:tcW w:w="674" w:type="pct"/>
                            <w:tcBorders>
                              <w:top w:val="nil"/>
                              <w:left w:val="nil"/>
                              <w:bottom w:val="single" w:sz="4" w:space="0" w:color="D3D3D3"/>
                              <w:right w:val="single" w:sz="4" w:space="0" w:color="D3D3D3"/>
                            </w:tcBorders>
                            <w:shd w:val="clear" w:color="FFFFFF" w:fill="FFFFFF"/>
                            <w:hideMark/>
                          </w:tcPr>
                          <w:p w14:paraId="04135B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70066</w:t>
                            </w:r>
                          </w:p>
                        </w:tc>
                        <w:tc>
                          <w:tcPr>
                            <w:tcW w:w="674" w:type="pct"/>
                            <w:tcBorders>
                              <w:top w:val="nil"/>
                              <w:left w:val="nil"/>
                              <w:bottom w:val="single" w:sz="4" w:space="0" w:color="D3D3D3"/>
                              <w:right w:val="single" w:sz="4" w:space="0" w:color="D3D3D3"/>
                            </w:tcBorders>
                            <w:shd w:val="clear" w:color="FFFFFF" w:fill="FFFFFF"/>
                            <w:hideMark/>
                          </w:tcPr>
                          <w:p w14:paraId="75B8439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66395</w:t>
                            </w:r>
                          </w:p>
                        </w:tc>
                        <w:tc>
                          <w:tcPr>
                            <w:tcW w:w="672" w:type="pct"/>
                            <w:tcBorders>
                              <w:top w:val="nil"/>
                              <w:left w:val="nil"/>
                              <w:bottom w:val="single" w:sz="4" w:space="0" w:color="D3D3D3"/>
                              <w:right w:val="single" w:sz="4" w:space="0" w:color="D3D3D3"/>
                            </w:tcBorders>
                            <w:shd w:val="clear" w:color="FFFFFF" w:fill="FFFFFF"/>
                            <w:hideMark/>
                          </w:tcPr>
                          <w:p w14:paraId="3905DFE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61806</w:t>
                            </w:r>
                          </w:p>
                        </w:tc>
                      </w:tr>
                      <w:tr w:rsidR="00B92F36" w:rsidRPr="00B32DA7" w14:paraId="5ED7668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D4A12B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płoński</w:t>
                            </w:r>
                          </w:p>
                        </w:tc>
                        <w:tc>
                          <w:tcPr>
                            <w:tcW w:w="674" w:type="pct"/>
                            <w:tcBorders>
                              <w:top w:val="nil"/>
                              <w:left w:val="nil"/>
                              <w:bottom w:val="single" w:sz="4" w:space="0" w:color="D3D3D3"/>
                              <w:right w:val="single" w:sz="4" w:space="0" w:color="D3D3D3"/>
                            </w:tcBorders>
                            <w:shd w:val="clear" w:color="FFFFFF" w:fill="FFFFFF"/>
                            <w:hideMark/>
                          </w:tcPr>
                          <w:p w14:paraId="0DBD547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88036</w:t>
                            </w:r>
                          </w:p>
                        </w:tc>
                        <w:tc>
                          <w:tcPr>
                            <w:tcW w:w="674" w:type="pct"/>
                            <w:tcBorders>
                              <w:top w:val="nil"/>
                              <w:left w:val="nil"/>
                              <w:bottom w:val="single" w:sz="4" w:space="0" w:color="D3D3D3"/>
                              <w:right w:val="single" w:sz="4" w:space="0" w:color="D3D3D3"/>
                            </w:tcBorders>
                            <w:shd w:val="clear" w:color="FFFFFF" w:fill="FFFFFF"/>
                            <w:hideMark/>
                          </w:tcPr>
                          <w:p w14:paraId="335F47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86247</w:t>
                            </w:r>
                          </w:p>
                        </w:tc>
                        <w:tc>
                          <w:tcPr>
                            <w:tcW w:w="674" w:type="pct"/>
                            <w:tcBorders>
                              <w:top w:val="nil"/>
                              <w:left w:val="nil"/>
                              <w:bottom w:val="single" w:sz="4" w:space="0" w:color="D3D3D3"/>
                              <w:right w:val="single" w:sz="4" w:space="0" w:color="D3D3D3"/>
                            </w:tcBorders>
                            <w:shd w:val="clear" w:color="FFFFFF" w:fill="FFFFFF"/>
                            <w:hideMark/>
                          </w:tcPr>
                          <w:p w14:paraId="69404E6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82960</w:t>
                            </w:r>
                          </w:p>
                        </w:tc>
                        <w:tc>
                          <w:tcPr>
                            <w:tcW w:w="672" w:type="pct"/>
                            <w:tcBorders>
                              <w:top w:val="nil"/>
                              <w:left w:val="nil"/>
                              <w:bottom w:val="single" w:sz="4" w:space="0" w:color="D3D3D3"/>
                              <w:right w:val="single" w:sz="4" w:space="0" w:color="D3D3D3"/>
                            </w:tcBorders>
                            <w:shd w:val="clear" w:color="FFFFFF" w:fill="FFFFFF"/>
                            <w:hideMark/>
                          </w:tcPr>
                          <w:p w14:paraId="630C02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78779</w:t>
                            </w:r>
                          </w:p>
                        </w:tc>
                      </w:tr>
                      <w:tr w:rsidR="00B92F36" w:rsidRPr="00B32DA7" w14:paraId="2553E14E"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8860FE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pułtuski</w:t>
                            </w:r>
                          </w:p>
                        </w:tc>
                        <w:tc>
                          <w:tcPr>
                            <w:tcW w:w="674" w:type="pct"/>
                            <w:tcBorders>
                              <w:top w:val="nil"/>
                              <w:left w:val="nil"/>
                              <w:bottom w:val="single" w:sz="4" w:space="0" w:color="D3D3D3"/>
                              <w:right w:val="single" w:sz="4" w:space="0" w:color="D3D3D3"/>
                            </w:tcBorders>
                            <w:shd w:val="clear" w:color="FFFFFF" w:fill="FFFFFF"/>
                            <w:hideMark/>
                          </w:tcPr>
                          <w:p w14:paraId="1A1C10B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51262</w:t>
                            </w:r>
                          </w:p>
                        </w:tc>
                        <w:tc>
                          <w:tcPr>
                            <w:tcW w:w="674" w:type="pct"/>
                            <w:tcBorders>
                              <w:top w:val="nil"/>
                              <w:left w:val="nil"/>
                              <w:bottom w:val="single" w:sz="4" w:space="0" w:color="D3D3D3"/>
                              <w:right w:val="single" w:sz="4" w:space="0" w:color="D3D3D3"/>
                            </w:tcBorders>
                            <w:shd w:val="clear" w:color="FFFFFF" w:fill="FFFFFF"/>
                            <w:hideMark/>
                          </w:tcPr>
                          <w:p w14:paraId="41BA1E7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50524</w:t>
                            </w:r>
                          </w:p>
                        </w:tc>
                        <w:tc>
                          <w:tcPr>
                            <w:tcW w:w="674" w:type="pct"/>
                            <w:tcBorders>
                              <w:top w:val="nil"/>
                              <w:left w:val="nil"/>
                              <w:bottom w:val="single" w:sz="4" w:space="0" w:color="D3D3D3"/>
                              <w:right w:val="single" w:sz="4" w:space="0" w:color="D3D3D3"/>
                            </w:tcBorders>
                            <w:shd w:val="clear" w:color="FFFFFF" w:fill="FFFFFF"/>
                            <w:hideMark/>
                          </w:tcPr>
                          <w:p w14:paraId="1C306B5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48701</w:t>
                            </w:r>
                          </w:p>
                        </w:tc>
                        <w:tc>
                          <w:tcPr>
                            <w:tcW w:w="672" w:type="pct"/>
                            <w:tcBorders>
                              <w:top w:val="nil"/>
                              <w:left w:val="nil"/>
                              <w:bottom w:val="single" w:sz="4" w:space="0" w:color="D3D3D3"/>
                              <w:right w:val="single" w:sz="4" w:space="0" w:color="D3D3D3"/>
                            </w:tcBorders>
                            <w:shd w:val="clear" w:color="FFFFFF" w:fill="FFFFFF"/>
                            <w:hideMark/>
                          </w:tcPr>
                          <w:p w14:paraId="0893B35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46181</w:t>
                            </w:r>
                          </w:p>
                        </w:tc>
                      </w:tr>
                      <w:tr w:rsidR="00B92F36" w:rsidRPr="00B32DA7" w14:paraId="7CD7FA8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DF738D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żuromiński</w:t>
                            </w:r>
                          </w:p>
                        </w:tc>
                        <w:tc>
                          <w:tcPr>
                            <w:tcW w:w="674" w:type="pct"/>
                            <w:tcBorders>
                              <w:top w:val="nil"/>
                              <w:left w:val="nil"/>
                              <w:bottom w:val="single" w:sz="4" w:space="0" w:color="D3D3D3"/>
                              <w:right w:val="single" w:sz="4" w:space="0" w:color="D3D3D3"/>
                            </w:tcBorders>
                            <w:shd w:val="clear" w:color="FFFFFF" w:fill="FFFFFF"/>
                            <w:hideMark/>
                          </w:tcPr>
                          <w:p w14:paraId="304D53B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38349</w:t>
                            </w:r>
                          </w:p>
                        </w:tc>
                        <w:tc>
                          <w:tcPr>
                            <w:tcW w:w="674" w:type="pct"/>
                            <w:tcBorders>
                              <w:top w:val="nil"/>
                              <w:left w:val="nil"/>
                              <w:bottom w:val="single" w:sz="4" w:space="0" w:color="D3D3D3"/>
                              <w:right w:val="single" w:sz="4" w:space="0" w:color="D3D3D3"/>
                            </w:tcBorders>
                            <w:shd w:val="clear" w:color="FFFFFF" w:fill="FFFFFF"/>
                            <w:hideMark/>
                          </w:tcPr>
                          <w:p w14:paraId="2191A7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35881</w:t>
                            </w:r>
                          </w:p>
                        </w:tc>
                        <w:tc>
                          <w:tcPr>
                            <w:tcW w:w="674" w:type="pct"/>
                            <w:tcBorders>
                              <w:top w:val="nil"/>
                              <w:left w:val="nil"/>
                              <w:bottom w:val="single" w:sz="4" w:space="0" w:color="D3D3D3"/>
                              <w:right w:val="single" w:sz="4" w:space="0" w:color="D3D3D3"/>
                            </w:tcBorders>
                            <w:shd w:val="clear" w:color="FFFFFF" w:fill="FFFFFF"/>
                            <w:hideMark/>
                          </w:tcPr>
                          <w:p w14:paraId="6BC3F0C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32868</w:t>
                            </w:r>
                          </w:p>
                        </w:tc>
                        <w:tc>
                          <w:tcPr>
                            <w:tcW w:w="672" w:type="pct"/>
                            <w:tcBorders>
                              <w:top w:val="nil"/>
                              <w:left w:val="nil"/>
                              <w:bottom w:val="single" w:sz="4" w:space="0" w:color="D3D3D3"/>
                              <w:right w:val="single" w:sz="4" w:space="0" w:color="D3D3D3"/>
                            </w:tcBorders>
                            <w:shd w:val="clear" w:color="FFFFFF" w:fill="FFFFFF"/>
                            <w:hideMark/>
                          </w:tcPr>
                          <w:p w14:paraId="56F7D5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29322</w:t>
                            </w:r>
                          </w:p>
                        </w:tc>
                      </w:tr>
                      <w:tr w:rsidR="00B92F36" w:rsidRPr="00B32DA7" w14:paraId="694CC6D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4B32E25"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ostrołęcki</w:t>
                            </w:r>
                          </w:p>
                        </w:tc>
                        <w:tc>
                          <w:tcPr>
                            <w:tcW w:w="674" w:type="pct"/>
                            <w:tcBorders>
                              <w:top w:val="nil"/>
                              <w:left w:val="nil"/>
                              <w:bottom w:val="single" w:sz="4" w:space="0" w:color="D3D3D3"/>
                              <w:right w:val="single" w:sz="4" w:space="0" w:color="D3D3D3"/>
                            </w:tcBorders>
                            <w:shd w:val="clear" w:color="FFFFFF" w:fill="FFFFFF"/>
                            <w:hideMark/>
                          </w:tcPr>
                          <w:p w14:paraId="68FDE2EF"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383445</w:t>
                            </w:r>
                          </w:p>
                        </w:tc>
                        <w:tc>
                          <w:tcPr>
                            <w:tcW w:w="674" w:type="pct"/>
                            <w:tcBorders>
                              <w:top w:val="nil"/>
                              <w:left w:val="nil"/>
                              <w:bottom w:val="single" w:sz="4" w:space="0" w:color="D3D3D3"/>
                              <w:right w:val="single" w:sz="4" w:space="0" w:color="D3D3D3"/>
                            </w:tcBorders>
                            <w:shd w:val="clear" w:color="FFFFFF" w:fill="FFFFFF"/>
                            <w:hideMark/>
                          </w:tcPr>
                          <w:p w14:paraId="6EF7CC14"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372049</w:t>
                            </w:r>
                          </w:p>
                        </w:tc>
                        <w:tc>
                          <w:tcPr>
                            <w:tcW w:w="674" w:type="pct"/>
                            <w:tcBorders>
                              <w:top w:val="nil"/>
                              <w:left w:val="nil"/>
                              <w:bottom w:val="single" w:sz="4" w:space="0" w:color="D3D3D3"/>
                              <w:right w:val="single" w:sz="4" w:space="0" w:color="D3D3D3"/>
                            </w:tcBorders>
                            <w:shd w:val="clear" w:color="FFFFFF" w:fill="FFFFFF"/>
                            <w:hideMark/>
                          </w:tcPr>
                          <w:p w14:paraId="335D12A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354014</w:t>
                            </w:r>
                          </w:p>
                        </w:tc>
                        <w:tc>
                          <w:tcPr>
                            <w:tcW w:w="672" w:type="pct"/>
                            <w:tcBorders>
                              <w:top w:val="nil"/>
                              <w:left w:val="nil"/>
                              <w:bottom w:val="single" w:sz="4" w:space="0" w:color="D3D3D3"/>
                              <w:right w:val="single" w:sz="4" w:space="0" w:color="D3D3D3"/>
                            </w:tcBorders>
                            <w:shd w:val="clear" w:color="FFFFFF" w:fill="FFFFFF"/>
                            <w:hideMark/>
                          </w:tcPr>
                          <w:p w14:paraId="14A06B9B"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330366</w:t>
                            </w:r>
                          </w:p>
                        </w:tc>
                      </w:tr>
                      <w:tr w:rsidR="00B92F36" w:rsidRPr="00B32DA7" w14:paraId="6FBC0BA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175F6E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makowski</w:t>
                            </w:r>
                          </w:p>
                        </w:tc>
                        <w:tc>
                          <w:tcPr>
                            <w:tcW w:w="674" w:type="pct"/>
                            <w:tcBorders>
                              <w:top w:val="nil"/>
                              <w:left w:val="nil"/>
                              <w:bottom w:val="single" w:sz="4" w:space="0" w:color="D3D3D3"/>
                              <w:right w:val="single" w:sz="4" w:space="0" w:color="D3D3D3"/>
                            </w:tcBorders>
                            <w:shd w:val="clear" w:color="FFFFFF" w:fill="FFFFFF"/>
                            <w:hideMark/>
                          </w:tcPr>
                          <w:p w14:paraId="658E0E5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44922</w:t>
                            </w:r>
                          </w:p>
                        </w:tc>
                        <w:tc>
                          <w:tcPr>
                            <w:tcW w:w="674" w:type="pct"/>
                            <w:tcBorders>
                              <w:top w:val="nil"/>
                              <w:left w:val="nil"/>
                              <w:bottom w:val="single" w:sz="4" w:space="0" w:color="D3D3D3"/>
                              <w:right w:val="single" w:sz="4" w:space="0" w:color="D3D3D3"/>
                            </w:tcBorders>
                            <w:shd w:val="clear" w:color="FFFFFF" w:fill="FFFFFF"/>
                            <w:hideMark/>
                          </w:tcPr>
                          <w:p w14:paraId="15C8838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42437</w:t>
                            </w:r>
                          </w:p>
                        </w:tc>
                        <w:tc>
                          <w:tcPr>
                            <w:tcW w:w="674" w:type="pct"/>
                            <w:tcBorders>
                              <w:top w:val="nil"/>
                              <w:left w:val="nil"/>
                              <w:bottom w:val="single" w:sz="4" w:space="0" w:color="D3D3D3"/>
                              <w:right w:val="single" w:sz="4" w:space="0" w:color="D3D3D3"/>
                            </w:tcBorders>
                            <w:shd w:val="clear" w:color="FFFFFF" w:fill="FFFFFF"/>
                            <w:hideMark/>
                          </w:tcPr>
                          <w:p w14:paraId="4869E7A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39237</w:t>
                            </w:r>
                          </w:p>
                        </w:tc>
                        <w:tc>
                          <w:tcPr>
                            <w:tcW w:w="672" w:type="pct"/>
                            <w:tcBorders>
                              <w:top w:val="nil"/>
                              <w:left w:val="nil"/>
                              <w:bottom w:val="single" w:sz="4" w:space="0" w:color="D3D3D3"/>
                              <w:right w:val="single" w:sz="4" w:space="0" w:color="D3D3D3"/>
                            </w:tcBorders>
                            <w:shd w:val="clear" w:color="FFFFFF" w:fill="FFFFFF"/>
                            <w:hideMark/>
                          </w:tcPr>
                          <w:p w14:paraId="21E8817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35359</w:t>
                            </w:r>
                          </w:p>
                        </w:tc>
                      </w:tr>
                      <w:tr w:rsidR="00B92F36" w:rsidRPr="00B32DA7" w14:paraId="61F7746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C18A3F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ostrołęcki</w:t>
                            </w:r>
                          </w:p>
                        </w:tc>
                        <w:tc>
                          <w:tcPr>
                            <w:tcW w:w="674" w:type="pct"/>
                            <w:tcBorders>
                              <w:top w:val="nil"/>
                              <w:left w:val="nil"/>
                              <w:bottom w:val="single" w:sz="4" w:space="0" w:color="D3D3D3"/>
                              <w:right w:val="single" w:sz="4" w:space="0" w:color="D3D3D3"/>
                            </w:tcBorders>
                            <w:shd w:val="clear" w:color="FFFFFF" w:fill="FFFFFF"/>
                            <w:hideMark/>
                          </w:tcPr>
                          <w:p w14:paraId="78573C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88941</w:t>
                            </w:r>
                          </w:p>
                        </w:tc>
                        <w:tc>
                          <w:tcPr>
                            <w:tcW w:w="674" w:type="pct"/>
                            <w:tcBorders>
                              <w:top w:val="nil"/>
                              <w:left w:val="nil"/>
                              <w:bottom w:val="single" w:sz="4" w:space="0" w:color="D3D3D3"/>
                              <w:right w:val="single" w:sz="4" w:space="0" w:color="D3D3D3"/>
                            </w:tcBorders>
                            <w:shd w:val="clear" w:color="FFFFFF" w:fill="FFFFFF"/>
                            <w:hideMark/>
                          </w:tcPr>
                          <w:p w14:paraId="45C771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89871</w:t>
                            </w:r>
                          </w:p>
                        </w:tc>
                        <w:tc>
                          <w:tcPr>
                            <w:tcW w:w="674" w:type="pct"/>
                            <w:tcBorders>
                              <w:top w:val="nil"/>
                              <w:left w:val="nil"/>
                              <w:bottom w:val="single" w:sz="4" w:space="0" w:color="D3D3D3"/>
                              <w:right w:val="single" w:sz="4" w:space="0" w:color="D3D3D3"/>
                            </w:tcBorders>
                            <w:shd w:val="clear" w:color="FFFFFF" w:fill="FFFFFF"/>
                            <w:hideMark/>
                          </w:tcPr>
                          <w:p w14:paraId="0F4C06B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89511</w:t>
                            </w:r>
                          </w:p>
                        </w:tc>
                        <w:tc>
                          <w:tcPr>
                            <w:tcW w:w="672" w:type="pct"/>
                            <w:tcBorders>
                              <w:top w:val="nil"/>
                              <w:left w:val="nil"/>
                              <w:bottom w:val="single" w:sz="4" w:space="0" w:color="D3D3D3"/>
                              <w:right w:val="single" w:sz="4" w:space="0" w:color="D3D3D3"/>
                            </w:tcBorders>
                            <w:shd w:val="clear" w:color="FFFFFF" w:fill="FFFFFF"/>
                            <w:hideMark/>
                          </w:tcPr>
                          <w:p w14:paraId="72A93F8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87747</w:t>
                            </w:r>
                          </w:p>
                        </w:tc>
                      </w:tr>
                      <w:tr w:rsidR="00B92F36" w:rsidRPr="00B32DA7" w14:paraId="1FE660A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D39D3E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ostrowski</w:t>
                            </w:r>
                          </w:p>
                        </w:tc>
                        <w:tc>
                          <w:tcPr>
                            <w:tcW w:w="674" w:type="pct"/>
                            <w:tcBorders>
                              <w:top w:val="nil"/>
                              <w:left w:val="nil"/>
                              <w:bottom w:val="single" w:sz="4" w:space="0" w:color="D3D3D3"/>
                              <w:right w:val="single" w:sz="4" w:space="0" w:color="D3D3D3"/>
                            </w:tcBorders>
                            <w:shd w:val="clear" w:color="FFFFFF" w:fill="FFFFFF"/>
                            <w:hideMark/>
                          </w:tcPr>
                          <w:p w14:paraId="5E835D7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71992</w:t>
                            </w:r>
                          </w:p>
                        </w:tc>
                        <w:tc>
                          <w:tcPr>
                            <w:tcW w:w="674" w:type="pct"/>
                            <w:tcBorders>
                              <w:top w:val="nil"/>
                              <w:left w:val="nil"/>
                              <w:bottom w:val="single" w:sz="4" w:space="0" w:color="D3D3D3"/>
                              <w:right w:val="single" w:sz="4" w:space="0" w:color="D3D3D3"/>
                            </w:tcBorders>
                            <w:shd w:val="clear" w:color="FFFFFF" w:fill="FFFFFF"/>
                            <w:hideMark/>
                          </w:tcPr>
                          <w:p w14:paraId="70A5BDE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68059</w:t>
                            </w:r>
                          </w:p>
                        </w:tc>
                        <w:tc>
                          <w:tcPr>
                            <w:tcW w:w="674" w:type="pct"/>
                            <w:tcBorders>
                              <w:top w:val="nil"/>
                              <w:left w:val="nil"/>
                              <w:bottom w:val="single" w:sz="4" w:space="0" w:color="D3D3D3"/>
                              <w:right w:val="single" w:sz="4" w:space="0" w:color="D3D3D3"/>
                            </w:tcBorders>
                            <w:shd w:val="clear" w:color="FFFFFF" w:fill="FFFFFF"/>
                            <w:hideMark/>
                          </w:tcPr>
                          <w:p w14:paraId="217323A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62980</w:t>
                            </w:r>
                          </w:p>
                        </w:tc>
                        <w:tc>
                          <w:tcPr>
                            <w:tcW w:w="672" w:type="pct"/>
                            <w:tcBorders>
                              <w:top w:val="nil"/>
                              <w:left w:val="nil"/>
                              <w:bottom w:val="single" w:sz="4" w:space="0" w:color="D3D3D3"/>
                              <w:right w:val="single" w:sz="4" w:space="0" w:color="D3D3D3"/>
                            </w:tcBorders>
                            <w:shd w:val="clear" w:color="FFFFFF" w:fill="FFFFFF"/>
                            <w:hideMark/>
                          </w:tcPr>
                          <w:p w14:paraId="592C9F4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56783</w:t>
                            </w:r>
                          </w:p>
                        </w:tc>
                      </w:tr>
                      <w:tr w:rsidR="00B92F36" w:rsidRPr="00B32DA7" w14:paraId="3717B42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4177B1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przasnyski</w:t>
                            </w:r>
                          </w:p>
                        </w:tc>
                        <w:tc>
                          <w:tcPr>
                            <w:tcW w:w="674" w:type="pct"/>
                            <w:tcBorders>
                              <w:top w:val="nil"/>
                              <w:left w:val="nil"/>
                              <w:bottom w:val="single" w:sz="4" w:space="0" w:color="D3D3D3"/>
                              <w:right w:val="single" w:sz="4" w:space="0" w:color="D3D3D3"/>
                            </w:tcBorders>
                            <w:shd w:val="clear" w:color="FFFFFF" w:fill="FFFFFF"/>
                            <w:hideMark/>
                          </w:tcPr>
                          <w:p w14:paraId="73D98A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52176</w:t>
                            </w:r>
                          </w:p>
                        </w:tc>
                        <w:tc>
                          <w:tcPr>
                            <w:tcW w:w="674" w:type="pct"/>
                            <w:tcBorders>
                              <w:top w:val="nil"/>
                              <w:left w:val="nil"/>
                              <w:bottom w:val="single" w:sz="4" w:space="0" w:color="D3D3D3"/>
                              <w:right w:val="single" w:sz="4" w:space="0" w:color="D3D3D3"/>
                            </w:tcBorders>
                            <w:shd w:val="clear" w:color="FFFFFF" w:fill="FFFFFF"/>
                            <w:hideMark/>
                          </w:tcPr>
                          <w:p w14:paraId="7BB1A0B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49960</w:t>
                            </w:r>
                          </w:p>
                        </w:tc>
                        <w:tc>
                          <w:tcPr>
                            <w:tcW w:w="674" w:type="pct"/>
                            <w:tcBorders>
                              <w:top w:val="nil"/>
                              <w:left w:val="nil"/>
                              <w:bottom w:val="single" w:sz="4" w:space="0" w:color="D3D3D3"/>
                              <w:right w:val="single" w:sz="4" w:space="0" w:color="D3D3D3"/>
                            </w:tcBorders>
                            <w:shd w:val="clear" w:color="FFFFFF" w:fill="FFFFFF"/>
                            <w:hideMark/>
                          </w:tcPr>
                          <w:p w14:paraId="686EA71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46953</w:t>
                            </w:r>
                          </w:p>
                        </w:tc>
                        <w:tc>
                          <w:tcPr>
                            <w:tcW w:w="672" w:type="pct"/>
                            <w:tcBorders>
                              <w:top w:val="nil"/>
                              <w:left w:val="nil"/>
                              <w:bottom w:val="single" w:sz="4" w:space="0" w:color="D3D3D3"/>
                              <w:right w:val="single" w:sz="4" w:space="0" w:color="D3D3D3"/>
                            </w:tcBorders>
                            <w:shd w:val="clear" w:color="FFFFFF" w:fill="FFFFFF"/>
                            <w:hideMark/>
                          </w:tcPr>
                          <w:p w14:paraId="780D739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43091</w:t>
                            </w:r>
                          </w:p>
                        </w:tc>
                      </w:tr>
                      <w:tr w:rsidR="00B92F36" w:rsidRPr="00B32DA7" w14:paraId="18BAB4A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3672FC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wyszkowski</w:t>
                            </w:r>
                          </w:p>
                        </w:tc>
                        <w:tc>
                          <w:tcPr>
                            <w:tcW w:w="674" w:type="pct"/>
                            <w:tcBorders>
                              <w:top w:val="nil"/>
                              <w:left w:val="nil"/>
                              <w:bottom w:val="single" w:sz="4" w:space="0" w:color="D3D3D3"/>
                              <w:right w:val="single" w:sz="4" w:space="0" w:color="D3D3D3"/>
                            </w:tcBorders>
                            <w:shd w:val="clear" w:color="FFFFFF" w:fill="FFFFFF"/>
                            <w:hideMark/>
                          </w:tcPr>
                          <w:p w14:paraId="48A0EFE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74455</w:t>
                            </w:r>
                          </w:p>
                        </w:tc>
                        <w:tc>
                          <w:tcPr>
                            <w:tcW w:w="674" w:type="pct"/>
                            <w:tcBorders>
                              <w:top w:val="nil"/>
                              <w:left w:val="nil"/>
                              <w:bottom w:val="single" w:sz="4" w:space="0" w:color="D3D3D3"/>
                              <w:right w:val="single" w:sz="4" w:space="0" w:color="D3D3D3"/>
                            </w:tcBorders>
                            <w:shd w:val="clear" w:color="FFFFFF" w:fill="FFFFFF"/>
                            <w:hideMark/>
                          </w:tcPr>
                          <w:p w14:paraId="612098D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74475</w:t>
                            </w:r>
                          </w:p>
                        </w:tc>
                        <w:tc>
                          <w:tcPr>
                            <w:tcW w:w="674" w:type="pct"/>
                            <w:tcBorders>
                              <w:top w:val="nil"/>
                              <w:left w:val="nil"/>
                              <w:bottom w:val="single" w:sz="4" w:space="0" w:color="D3D3D3"/>
                              <w:right w:val="single" w:sz="4" w:space="0" w:color="D3D3D3"/>
                            </w:tcBorders>
                            <w:shd w:val="clear" w:color="FFFFFF" w:fill="FFFFFF"/>
                            <w:hideMark/>
                          </w:tcPr>
                          <w:p w14:paraId="3A93FF6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73033</w:t>
                            </w:r>
                          </w:p>
                        </w:tc>
                        <w:tc>
                          <w:tcPr>
                            <w:tcW w:w="672" w:type="pct"/>
                            <w:tcBorders>
                              <w:top w:val="nil"/>
                              <w:left w:val="nil"/>
                              <w:bottom w:val="single" w:sz="4" w:space="0" w:color="D3D3D3"/>
                              <w:right w:val="single" w:sz="4" w:space="0" w:color="D3D3D3"/>
                            </w:tcBorders>
                            <w:shd w:val="clear" w:color="FFFFFF" w:fill="FFFFFF"/>
                            <w:hideMark/>
                          </w:tcPr>
                          <w:p w14:paraId="5AB97B4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70654</w:t>
                            </w:r>
                          </w:p>
                        </w:tc>
                      </w:tr>
                      <w:tr w:rsidR="00B92F36" w:rsidRPr="00B32DA7" w14:paraId="35C24CC8"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B2039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Ostrołęka</w:t>
                            </w:r>
                          </w:p>
                        </w:tc>
                        <w:tc>
                          <w:tcPr>
                            <w:tcW w:w="674" w:type="pct"/>
                            <w:tcBorders>
                              <w:top w:val="nil"/>
                              <w:left w:val="nil"/>
                              <w:bottom w:val="single" w:sz="4" w:space="0" w:color="D3D3D3"/>
                              <w:right w:val="single" w:sz="4" w:space="0" w:color="D3D3D3"/>
                            </w:tcBorders>
                            <w:shd w:val="clear" w:color="FFFFFF" w:fill="FFFFFF"/>
                            <w:hideMark/>
                          </w:tcPr>
                          <w:p w14:paraId="413FF71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50959</w:t>
                            </w:r>
                          </w:p>
                        </w:tc>
                        <w:tc>
                          <w:tcPr>
                            <w:tcW w:w="674" w:type="pct"/>
                            <w:tcBorders>
                              <w:top w:val="nil"/>
                              <w:left w:val="nil"/>
                              <w:bottom w:val="single" w:sz="4" w:space="0" w:color="D3D3D3"/>
                              <w:right w:val="single" w:sz="4" w:space="0" w:color="D3D3D3"/>
                            </w:tcBorders>
                            <w:shd w:val="clear" w:color="FFFFFF" w:fill="FFFFFF"/>
                            <w:hideMark/>
                          </w:tcPr>
                          <w:p w14:paraId="4DF816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47247</w:t>
                            </w:r>
                          </w:p>
                        </w:tc>
                        <w:tc>
                          <w:tcPr>
                            <w:tcW w:w="674" w:type="pct"/>
                            <w:tcBorders>
                              <w:top w:val="nil"/>
                              <w:left w:val="nil"/>
                              <w:bottom w:val="single" w:sz="4" w:space="0" w:color="D3D3D3"/>
                              <w:right w:val="single" w:sz="4" w:space="0" w:color="D3D3D3"/>
                            </w:tcBorders>
                            <w:shd w:val="clear" w:color="FFFFFF" w:fill="FFFFFF"/>
                            <w:hideMark/>
                          </w:tcPr>
                          <w:p w14:paraId="4176073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42300</w:t>
                            </w:r>
                          </w:p>
                        </w:tc>
                        <w:tc>
                          <w:tcPr>
                            <w:tcW w:w="672" w:type="pct"/>
                            <w:tcBorders>
                              <w:top w:val="nil"/>
                              <w:left w:val="nil"/>
                              <w:bottom w:val="single" w:sz="4" w:space="0" w:color="D3D3D3"/>
                              <w:right w:val="single" w:sz="4" w:space="0" w:color="D3D3D3"/>
                            </w:tcBorders>
                            <w:shd w:val="clear" w:color="FFFFFF" w:fill="FFFFFF"/>
                            <w:hideMark/>
                          </w:tcPr>
                          <w:p w14:paraId="67FED1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36732</w:t>
                            </w:r>
                          </w:p>
                        </w:tc>
                      </w:tr>
                      <w:tr w:rsidR="00B92F36" w:rsidRPr="00B32DA7" w14:paraId="49E95F9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A0862CE"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radomski</w:t>
                            </w:r>
                          </w:p>
                        </w:tc>
                        <w:tc>
                          <w:tcPr>
                            <w:tcW w:w="674" w:type="pct"/>
                            <w:tcBorders>
                              <w:top w:val="nil"/>
                              <w:left w:val="nil"/>
                              <w:bottom w:val="single" w:sz="4" w:space="0" w:color="D3D3D3"/>
                              <w:right w:val="single" w:sz="4" w:space="0" w:color="D3D3D3"/>
                            </w:tcBorders>
                            <w:shd w:val="clear" w:color="FFFFFF" w:fill="FFFFFF"/>
                            <w:hideMark/>
                          </w:tcPr>
                          <w:p w14:paraId="2EC363F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607692</w:t>
                            </w:r>
                          </w:p>
                        </w:tc>
                        <w:tc>
                          <w:tcPr>
                            <w:tcW w:w="674" w:type="pct"/>
                            <w:tcBorders>
                              <w:top w:val="nil"/>
                              <w:left w:val="nil"/>
                              <w:bottom w:val="single" w:sz="4" w:space="0" w:color="D3D3D3"/>
                              <w:right w:val="single" w:sz="4" w:space="0" w:color="D3D3D3"/>
                            </w:tcBorders>
                            <w:shd w:val="clear" w:color="FFFFFF" w:fill="FFFFFF"/>
                            <w:hideMark/>
                          </w:tcPr>
                          <w:p w14:paraId="18DF8AC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582569</w:t>
                            </w:r>
                          </w:p>
                        </w:tc>
                        <w:tc>
                          <w:tcPr>
                            <w:tcW w:w="674" w:type="pct"/>
                            <w:tcBorders>
                              <w:top w:val="nil"/>
                              <w:left w:val="nil"/>
                              <w:bottom w:val="single" w:sz="4" w:space="0" w:color="D3D3D3"/>
                              <w:right w:val="single" w:sz="4" w:space="0" w:color="D3D3D3"/>
                            </w:tcBorders>
                            <w:shd w:val="clear" w:color="FFFFFF" w:fill="FFFFFF"/>
                            <w:hideMark/>
                          </w:tcPr>
                          <w:p w14:paraId="52DC7C3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546351</w:t>
                            </w:r>
                          </w:p>
                        </w:tc>
                        <w:tc>
                          <w:tcPr>
                            <w:tcW w:w="672" w:type="pct"/>
                            <w:tcBorders>
                              <w:top w:val="nil"/>
                              <w:left w:val="nil"/>
                              <w:bottom w:val="single" w:sz="4" w:space="0" w:color="D3D3D3"/>
                              <w:right w:val="single" w:sz="4" w:space="0" w:color="D3D3D3"/>
                            </w:tcBorders>
                            <w:shd w:val="clear" w:color="FFFFFF" w:fill="FFFFFF"/>
                            <w:hideMark/>
                          </w:tcPr>
                          <w:p w14:paraId="6F95339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503199</w:t>
                            </w:r>
                          </w:p>
                        </w:tc>
                      </w:tr>
                      <w:tr w:rsidR="00B92F36" w:rsidRPr="00B32DA7" w14:paraId="5AFF542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904994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białobrzeski</w:t>
                            </w:r>
                          </w:p>
                        </w:tc>
                        <w:tc>
                          <w:tcPr>
                            <w:tcW w:w="674" w:type="pct"/>
                            <w:tcBorders>
                              <w:top w:val="nil"/>
                              <w:left w:val="nil"/>
                              <w:bottom w:val="single" w:sz="4" w:space="0" w:color="D3D3D3"/>
                              <w:right w:val="single" w:sz="4" w:space="0" w:color="D3D3D3"/>
                            </w:tcBorders>
                            <w:shd w:val="clear" w:color="FFFFFF" w:fill="FFFFFF"/>
                            <w:hideMark/>
                          </w:tcPr>
                          <w:p w14:paraId="607994A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33191</w:t>
                            </w:r>
                          </w:p>
                        </w:tc>
                        <w:tc>
                          <w:tcPr>
                            <w:tcW w:w="674" w:type="pct"/>
                            <w:tcBorders>
                              <w:top w:val="nil"/>
                              <w:left w:val="nil"/>
                              <w:bottom w:val="single" w:sz="4" w:space="0" w:color="D3D3D3"/>
                              <w:right w:val="single" w:sz="4" w:space="0" w:color="D3D3D3"/>
                            </w:tcBorders>
                            <w:shd w:val="clear" w:color="FFFFFF" w:fill="FFFFFF"/>
                            <w:hideMark/>
                          </w:tcPr>
                          <w:p w14:paraId="3347E22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32279</w:t>
                            </w:r>
                          </w:p>
                        </w:tc>
                        <w:tc>
                          <w:tcPr>
                            <w:tcW w:w="674" w:type="pct"/>
                            <w:tcBorders>
                              <w:top w:val="nil"/>
                              <w:left w:val="nil"/>
                              <w:bottom w:val="single" w:sz="4" w:space="0" w:color="D3D3D3"/>
                              <w:right w:val="single" w:sz="4" w:space="0" w:color="D3D3D3"/>
                            </w:tcBorders>
                            <w:shd w:val="clear" w:color="FFFFFF" w:fill="FFFFFF"/>
                            <w:hideMark/>
                          </w:tcPr>
                          <w:p w14:paraId="67BB705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30795</w:t>
                            </w:r>
                          </w:p>
                        </w:tc>
                        <w:tc>
                          <w:tcPr>
                            <w:tcW w:w="672" w:type="pct"/>
                            <w:tcBorders>
                              <w:top w:val="nil"/>
                              <w:left w:val="nil"/>
                              <w:bottom w:val="single" w:sz="4" w:space="0" w:color="D3D3D3"/>
                              <w:right w:val="single" w:sz="4" w:space="0" w:color="D3D3D3"/>
                            </w:tcBorders>
                            <w:shd w:val="clear" w:color="FFFFFF" w:fill="FFFFFF"/>
                            <w:hideMark/>
                          </w:tcPr>
                          <w:p w14:paraId="1CD2B89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28779</w:t>
                            </w:r>
                          </w:p>
                        </w:tc>
                      </w:tr>
                      <w:tr w:rsidR="00B92F36" w:rsidRPr="00B32DA7" w14:paraId="662BEF03"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04C9FA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kozienicki</w:t>
                            </w:r>
                          </w:p>
                        </w:tc>
                        <w:tc>
                          <w:tcPr>
                            <w:tcW w:w="674" w:type="pct"/>
                            <w:tcBorders>
                              <w:top w:val="nil"/>
                              <w:left w:val="nil"/>
                              <w:bottom w:val="single" w:sz="4" w:space="0" w:color="D3D3D3"/>
                              <w:right w:val="single" w:sz="4" w:space="0" w:color="D3D3D3"/>
                            </w:tcBorders>
                            <w:shd w:val="clear" w:color="FFFFFF" w:fill="FFFFFF"/>
                            <w:hideMark/>
                          </w:tcPr>
                          <w:p w14:paraId="6695C60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60483</w:t>
                            </w:r>
                          </w:p>
                        </w:tc>
                        <w:tc>
                          <w:tcPr>
                            <w:tcW w:w="674" w:type="pct"/>
                            <w:tcBorders>
                              <w:top w:val="nil"/>
                              <w:left w:val="nil"/>
                              <w:bottom w:val="single" w:sz="4" w:space="0" w:color="D3D3D3"/>
                              <w:right w:val="single" w:sz="4" w:space="0" w:color="D3D3D3"/>
                            </w:tcBorders>
                            <w:shd w:val="clear" w:color="FFFFFF" w:fill="FFFFFF"/>
                            <w:hideMark/>
                          </w:tcPr>
                          <w:p w14:paraId="1ADBA84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57654</w:t>
                            </w:r>
                          </w:p>
                        </w:tc>
                        <w:tc>
                          <w:tcPr>
                            <w:tcW w:w="674" w:type="pct"/>
                            <w:tcBorders>
                              <w:top w:val="nil"/>
                              <w:left w:val="nil"/>
                              <w:bottom w:val="single" w:sz="4" w:space="0" w:color="D3D3D3"/>
                              <w:right w:val="single" w:sz="4" w:space="0" w:color="D3D3D3"/>
                            </w:tcBorders>
                            <w:shd w:val="clear" w:color="FFFFFF" w:fill="FFFFFF"/>
                            <w:hideMark/>
                          </w:tcPr>
                          <w:p w14:paraId="77D3978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53454</w:t>
                            </w:r>
                          </w:p>
                        </w:tc>
                        <w:tc>
                          <w:tcPr>
                            <w:tcW w:w="672" w:type="pct"/>
                            <w:tcBorders>
                              <w:top w:val="nil"/>
                              <w:left w:val="nil"/>
                              <w:bottom w:val="single" w:sz="4" w:space="0" w:color="D3D3D3"/>
                              <w:right w:val="single" w:sz="4" w:space="0" w:color="D3D3D3"/>
                            </w:tcBorders>
                            <w:shd w:val="clear" w:color="FFFFFF" w:fill="FFFFFF"/>
                            <w:hideMark/>
                          </w:tcPr>
                          <w:p w14:paraId="0B696A9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48484</w:t>
                            </w:r>
                          </w:p>
                        </w:tc>
                      </w:tr>
                      <w:tr w:rsidR="00B92F36" w:rsidRPr="00B32DA7" w14:paraId="0FF3C92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E7D2819"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lipski</w:t>
                            </w:r>
                          </w:p>
                        </w:tc>
                        <w:tc>
                          <w:tcPr>
                            <w:tcW w:w="674" w:type="pct"/>
                            <w:tcBorders>
                              <w:top w:val="nil"/>
                              <w:left w:val="nil"/>
                              <w:bottom w:val="single" w:sz="4" w:space="0" w:color="D3D3D3"/>
                              <w:right w:val="single" w:sz="4" w:space="0" w:color="D3D3D3"/>
                            </w:tcBorders>
                            <w:shd w:val="clear" w:color="FFFFFF" w:fill="FFFFFF"/>
                            <w:hideMark/>
                          </w:tcPr>
                          <w:p w14:paraId="6278110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33538</w:t>
                            </w:r>
                          </w:p>
                        </w:tc>
                        <w:tc>
                          <w:tcPr>
                            <w:tcW w:w="674" w:type="pct"/>
                            <w:tcBorders>
                              <w:top w:val="nil"/>
                              <w:left w:val="nil"/>
                              <w:bottom w:val="single" w:sz="4" w:space="0" w:color="D3D3D3"/>
                              <w:right w:val="single" w:sz="4" w:space="0" w:color="D3D3D3"/>
                            </w:tcBorders>
                            <w:shd w:val="clear" w:color="FFFFFF" w:fill="FFFFFF"/>
                            <w:hideMark/>
                          </w:tcPr>
                          <w:p w14:paraId="33326AD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30739</w:t>
                            </w:r>
                          </w:p>
                        </w:tc>
                        <w:tc>
                          <w:tcPr>
                            <w:tcW w:w="674" w:type="pct"/>
                            <w:tcBorders>
                              <w:top w:val="nil"/>
                              <w:left w:val="nil"/>
                              <w:bottom w:val="single" w:sz="4" w:space="0" w:color="D3D3D3"/>
                              <w:right w:val="single" w:sz="4" w:space="0" w:color="D3D3D3"/>
                            </w:tcBorders>
                            <w:shd w:val="clear" w:color="FFFFFF" w:fill="FFFFFF"/>
                            <w:hideMark/>
                          </w:tcPr>
                          <w:p w14:paraId="3038F15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27530</w:t>
                            </w:r>
                          </w:p>
                        </w:tc>
                        <w:tc>
                          <w:tcPr>
                            <w:tcW w:w="672" w:type="pct"/>
                            <w:tcBorders>
                              <w:top w:val="nil"/>
                              <w:left w:val="nil"/>
                              <w:bottom w:val="single" w:sz="4" w:space="0" w:color="D3D3D3"/>
                              <w:right w:val="single" w:sz="4" w:space="0" w:color="D3D3D3"/>
                            </w:tcBorders>
                            <w:shd w:val="clear" w:color="FFFFFF" w:fill="FFFFFF"/>
                            <w:hideMark/>
                          </w:tcPr>
                          <w:p w14:paraId="138FD53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24021</w:t>
                            </w:r>
                          </w:p>
                        </w:tc>
                      </w:tr>
                      <w:tr w:rsidR="00B92F36" w:rsidRPr="00B32DA7" w14:paraId="10C31A5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678575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przysuski</w:t>
                            </w:r>
                          </w:p>
                        </w:tc>
                        <w:tc>
                          <w:tcPr>
                            <w:tcW w:w="674" w:type="pct"/>
                            <w:tcBorders>
                              <w:top w:val="nil"/>
                              <w:left w:val="nil"/>
                              <w:bottom w:val="single" w:sz="4" w:space="0" w:color="D3D3D3"/>
                              <w:right w:val="single" w:sz="4" w:space="0" w:color="D3D3D3"/>
                            </w:tcBorders>
                            <w:shd w:val="clear" w:color="FFFFFF" w:fill="FFFFFF"/>
                            <w:hideMark/>
                          </w:tcPr>
                          <w:p w14:paraId="21BADE8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41060</w:t>
                            </w:r>
                          </w:p>
                        </w:tc>
                        <w:tc>
                          <w:tcPr>
                            <w:tcW w:w="674" w:type="pct"/>
                            <w:tcBorders>
                              <w:top w:val="nil"/>
                              <w:left w:val="nil"/>
                              <w:bottom w:val="single" w:sz="4" w:space="0" w:color="D3D3D3"/>
                              <w:right w:val="single" w:sz="4" w:space="0" w:color="D3D3D3"/>
                            </w:tcBorders>
                            <w:shd w:val="clear" w:color="FFFFFF" w:fill="FFFFFF"/>
                            <w:hideMark/>
                          </w:tcPr>
                          <w:p w14:paraId="18F8811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38252</w:t>
                            </w:r>
                          </w:p>
                        </w:tc>
                        <w:tc>
                          <w:tcPr>
                            <w:tcW w:w="674" w:type="pct"/>
                            <w:tcBorders>
                              <w:top w:val="nil"/>
                              <w:left w:val="nil"/>
                              <w:bottom w:val="single" w:sz="4" w:space="0" w:color="D3D3D3"/>
                              <w:right w:val="single" w:sz="4" w:space="0" w:color="D3D3D3"/>
                            </w:tcBorders>
                            <w:shd w:val="clear" w:color="FFFFFF" w:fill="FFFFFF"/>
                            <w:hideMark/>
                          </w:tcPr>
                          <w:p w14:paraId="107C4BB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34929</w:t>
                            </w:r>
                          </w:p>
                        </w:tc>
                        <w:tc>
                          <w:tcPr>
                            <w:tcW w:w="672" w:type="pct"/>
                            <w:tcBorders>
                              <w:top w:val="nil"/>
                              <w:left w:val="nil"/>
                              <w:bottom w:val="single" w:sz="4" w:space="0" w:color="D3D3D3"/>
                              <w:right w:val="single" w:sz="4" w:space="0" w:color="D3D3D3"/>
                            </w:tcBorders>
                            <w:shd w:val="clear" w:color="FFFFFF" w:fill="FFFFFF"/>
                            <w:hideMark/>
                          </w:tcPr>
                          <w:p w14:paraId="0B71332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31172</w:t>
                            </w:r>
                          </w:p>
                        </w:tc>
                      </w:tr>
                      <w:tr w:rsidR="00B92F36" w:rsidRPr="00B32DA7" w14:paraId="77386A7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7D6023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radomski</w:t>
                            </w:r>
                          </w:p>
                        </w:tc>
                        <w:tc>
                          <w:tcPr>
                            <w:tcW w:w="674" w:type="pct"/>
                            <w:tcBorders>
                              <w:top w:val="nil"/>
                              <w:left w:val="nil"/>
                              <w:bottom w:val="single" w:sz="4" w:space="0" w:color="D3D3D3"/>
                              <w:right w:val="single" w:sz="4" w:space="0" w:color="D3D3D3"/>
                            </w:tcBorders>
                            <w:shd w:val="clear" w:color="FFFFFF" w:fill="FFFFFF"/>
                            <w:hideMark/>
                          </w:tcPr>
                          <w:p w14:paraId="581F37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153723</w:t>
                            </w:r>
                          </w:p>
                        </w:tc>
                        <w:tc>
                          <w:tcPr>
                            <w:tcW w:w="674" w:type="pct"/>
                            <w:tcBorders>
                              <w:top w:val="nil"/>
                              <w:left w:val="nil"/>
                              <w:bottom w:val="single" w:sz="4" w:space="0" w:color="D3D3D3"/>
                              <w:right w:val="single" w:sz="4" w:space="0" w:color="D3D3D3"/>
                            </w:tcBorders>
                            <w:shd w:val="clear" w:color="FFFFFF" w:fill="FFFFFF"/>
                            <w:hideMark/>
                          </w:tcPr>
                          <w:p w14:paraId="40AB40D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155902</w:t>
                            </w:r>
                          </w:p>
                        </w:tc>
                        <w:tc>
                          <w:tcPr>
                            <w:tcW w:w="674" w:type="pct"/>
                            <w:tcBorders>
                              <w:top w:val="nil"/>
                              <w:left w:val="nil"/>
                              <w:bottom w:val="single" w:sz="4" w:space="0" w:color="D3D3D3"/>
                              <w:right w:val="single" w:sz="4" w:space="0" w:color="D3D3D3"/>
                            </w:tcBorders>
                            <w:shd w:val="clear" w:color="FFFFFF" w:fill="FFFFFF"/>
                            <w:hideMark/>
                          </w:tcPr>
                          <w:p w14:paraId="04E3E58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154877</w:t>
                            </w:r>
                          </w:p>
                        </w:tc>
                        <w:tc>
                          <w:tcPr>
                            <w:tcW w:w="672" w:type="pct"/>
                            <w:tcBorders>
                              <w:top w:val="nil"/>
                              <w:left w:val="nil"/>
                              <w:bottom w:val="single" w:sz="4" w:space="0" w:color="D3D3D3"/>
                              <w:right w:val="single" w:sz="4" w:space="0" w:color="D3D3D3"/>
                            </w:tcBorders>
                            <w:shd w:val="clear" w:color="FFFFFF" w:fill="FFFFFF"/>
                            <w:hideMark/>
                          </w:tcPr>
                          <w:p w14:paraId="35EA43D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151890</w:t>
                            </w:r>
                          </w:p>
                        </w:tc>
                      </w:tr>
                      <w:tr w:rsidR="00B92F36" w:rsidRPr="00B32DA7" w14:paraId="7DF65DD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A5A14C7"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szydłowiecki</w:t>
                            </w:r>
                          </w:p>
                        </w:tc>
                        <w:tc>
                          <w:tcPr>
                            <w:tcW w:w="674" w:type="pct"/>
                            <w:tcBorders>
                              <w:top w:val="nil"/>
                              <w:left w:val="nil"/>
                              <w:bottom w:val="single" w:sz="4" w:space="0" w:color="D3D3D3"/>
                              <w:right w:val="single" w:sz="4" w:space="0" w:color="D3D3D3"/>
                            </w:tcBorders>
                            <w:shd w:val="clear" w:color="FFFFFF" w:fill="FFFFFF"/>
                            <w:hideMark/>
                          </w:tcPr>
                          <w:p w14:paraId="7CDBE85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39429</w:t>
                            </w:r>
                          </w:p>
                        </w:tc>
                        <w:tc>
                          <w:tcPr>
                            <w:tcW w:w="674" w:type="pct"/>
                            <w:tcBorders>
                              <w:top w:val="nil"/>
                              <w:left w:val="nil"/>
                              <w:bottom w:val="single" w:sz="4" w:space="0" w:color="D3D3D3"/>
                              <w:right w:val="single" w:sz="4" w:space="0" w:color="D3D3D3"/>
                            </w:tcBorders>
                            <w:shd w:val="clear" w:color="FFFFFF" w:fill="FFFFFF"/>
                            <w:hideMark/>
                          </w:tcPr>
                          <w:p w14:paraId="1B6D277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37736</w:t>
                            </w:r>
                          </w:p>
                        </w:tc>
                        <w:tc>
                          <w:tcPr>
                            <w:tcW w:w="674" w:type="pct"/>
                            <w:tcBorders>
                              <w:top w:val="nil"/>
                              <w:left w:val="nil"/>
                              <w:bottom w:val="single" w:sz="4" w:space="0" w:color="D3D3D3"/>
                              <w:right w:val="single" w:sz="4" w:space="0" w:color="D3D3D3"/>
                            </w:tcBorders>
                            <w:shd w:val="clear" w:color="FFFFFF" w:fill="FFFFFF"/>
                            <w:hideMark/>
                          </w:tcPr>
                          <w:p w14:paraId="45902D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35363</w:t>
                            </w:r>
                          </w:p>
                        </w:tc>
                        <w:tc>
                          <w:tcPr>
                            <w:tcW w:w="672" w:type="pct"/>
                            <w:tcBorders>
                              <w:top w:val="nil"/>
                              <w:left w:val="nil"/>
                              <w:bottom w:val="single" w:sz="4" w:space="0" w:color="D3D3D3"/>
                              <w:right w:val="single" w:sz="4" w:space="0" w:color="D3D3D3"/>
                            </w:tcBorders>
                            <w:shd w:val="clear" w:color="FFFFFF" w:fill="FFFFFF"/>
                            <w:hideMark/>
                          </w:tcPr>
                          <w:p w14:paraId="471EA6E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32423</w:t>
                            </w:r>
                          </w:p>
                        </w:tc>
                      </w:tr>
                      <w:tr w:rsidR="00B92F36" w:rsidRPr="00B32DA7" w14:paraId="6F696BD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F7BAE9D"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zwoleński</w:t>
                            </w:r>
                          </w:p>
                        </w:tc>
                        <w:tc>
                          <w:tcPr>
                            <w:tcW w:w="674" w:type="pct"/>
                            <w:tcBorders>
                              <w:top w:val="nil"/>
                              <w:left w:val="nil"/>
                              <w:bottom w:val="single" w:sz="4" w:space="0" w:color="D3D3D3"/>
                              <w:right w:val="single" w:sz="4" w:space="0" w:color="D3D3D3"/>
                            </w:tcBorders>
                            <w:shd w:val="clear" w:color="FFFFFF" w:fill="FFFFFF"/>
                            <w:hideMark/>
                          </w:tcPr>
                          <w:p w14:paraId="76E6BA3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36028</w:t>
                            </w:r>
                          </w:p>
                        </w:tc>
                        <w:tc>
                          <w:tcPr>
                            <w:tcW w:w="674" w:type="pct"/>
                            <w:tcBorders>
                              <w:top w:val="nil"/>
                              <w:left w:val="nil"/>
                              <w:bottom w:val="single" w:sz="4" w:space="0" w:color="D3D3D3"/>
                              <w:right w:val="single" w:sz="4" w:space="0" w:color="D3D3D3"/>
                            </w:tcBorders>
                            <w:shd w:val="clear" w:color="FFFFFF" w:fill="FFFFFF"/>
                            <w:hideMark/>
                          </w:tcPr>
                          <w:p w14:paraId="0C83A41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34583</w:t>
                            </w:r>
                          </w:p>
                        </w:tc>
                        <w:tc>
                          <w:tcPr>
                            <w:tcW w:w="674" w:type="pct"/>
                            <w:tcBorders>
                              <w:top w:val="nil"/>
                              <w:left w:val="nil"/>
                              <w:bottom w:val="single" w:sz="4" w:space="0" w:color="D3D3D3"/>
                              <w:right w:val="single" w:sz="4" w:space="0" w:color="D3D3D3"/>
                            </w:tcBorders>
                            <w:shd w:val="clear" w:color="FFFFFF" w:fill="FFFFFF"/>
                            <w:hideMark/>
                          </w:tcPr>
                          <w:p w14:paraId="313A7F1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32511</w:t>
                            </w:r>
                          </w:p>
                        </w:tc>
                        <w:tc>
                          <w:tcPr>
                            <w:tcW w:w="672" w:type="pct"/>
                            <w:tcBorders>
                              <w:top w:val="nil"/>
                              <w:left w:val="nil"/>
                              <w:bottom w:val="single" w:sz="4" w:space="0" w:color="D3D3D3"/>
                              <w:right w:val="single" w:sz="4" w:space="0" w:color="D3D3D3"/>
                            </w:tcBorders>
                            <w:shd w:val="clear" w:color="FFFFFF" w:fill="FFFFFF"/>
                            <w:hideMark/>
                          </w:tcPr>
                          <w:p w14:paraId="2C2A577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29999</w:t>
                            </w:r>
                          </w:p>
                        </w:tc>
                      </w:tr>
                      <w:tr w:rsidR="00B92F36" w:rsidRPr="00B32DA7" w14:paraId="3A5299E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A5AA5C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Radom</w:t>
                            </w:r>
                          </w:p>
                        </w:tc>
                        <w:tc>
                          <w:tcPr>
                            <w:tcW w:w="674" w:type="pct"/>
                            <w:tcBorders>
                              <w:top w:val="nil"/>
                              <w:left w:val="nil"/>
                              <w:bottom w:val="single" w:sz="4" w:space="0" w:color="D3D3D3"/>
                              <w:right w:val="single" w:sz="4" w:space="0" w:color="D3D3D3"/>
                            </w:tcBorders>
                            <w:shd w:val="clear" w:color="FFFFFF" w:fill="FFFFFF"/>
                            <w:hideMark/>
                          </w:tcPr>
                          <w:p w14:paraId="4297274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210240</w:t>
                            </w:r>
                          </w:p>
                        </w:tc>
                        <w:tc>
                          <w:tcPr>
                            <w:tcW w:w="674" w:type="pct"/>
                            <w:tcBorders>
                              <w:top w:val="nil"/>
                              <w:left w:val="nil"/>
                              <w:bottom w:val="single" w:sz="4" w:space="0" w:color="D3D3D3"/>
                              <w:right w:val="single" w:sz="4" w:space="0" w:color="D3D3D3"/>
                            </w:tcBorders>
                            <w:shd w:val="clear" w:color="FFFFFF" w:fill="FFFFFF"/>
                            <w:hideMark/>
                          </w:tcPr>
                          <w:p w14:paraId="3BCB848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195424</w:t>
                            </w:r>
                          </w:p>
                        </w:tc>
                        <w:tc>
                          <w:tcPr>
                            <w:tcW w:w="674" w:type="pct"/>
                            <w:tcBorders>
                              <w:top w:val="nil"/>
                              <w:left w:val="nil"/>
                              <w:bottom w:val="single" w:sz="4" w:space="0" w:color="D3D3D3"/>
                              <w:right w:val="single" w:sz="4" w:space="0" w:color="D3D3D3"/>
                            </w:tcBorders>
                            <w:shd w:val="clear" w:color="FFFFFF" w:fill="FFFFFF"/>
                            <w:hideMark/>
                          </w:tcPr>
                          <w:p w14:paraId="09A8C4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176892</w:t>
                            </w:r>
                          </w:p>
                        </w:tc>
                        <w:tc>
                          <w:tcPr>
                            <w:tcW w:w="672" w:type="pct"/>
                            <w:tcBorders>
                              <w:top w:val="nil"/>
                              <w:left w:val="nil"/>
                              <w:bottom w:val="single" w:sz="4" w:space="0" w:color="D3D3D3"/>
                              <w:right w:val="single" w:sz="4" w:space="0" w:color="D3D3D3"/>
                            </w:tcBorders>
                            <w:shd w:val="clear" w:color="FFFFFF" w:fill="FFFFFF"/>
                            <w:hideMark/>
                          </w:tcPr>
                          <w:p w14:paraId="2A98932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156431</w:t>
                            </w:r>
                          </w:p>
                        </w:tc>
                      </w:tr>
                      <w:tr w:rsidR="00B92F36" w:rsidRPr="00B32DA7" w14:paraId="1BA102F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DE654F6"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m. st. Warszawa</w:t>
                            </w:r>
                          </w:p>
                        </w:tc>
                        <w:tc>
                          <w:tcPr>
                            <w:tcW w:w="674" w:type="pct"/>
                            <w:tcBorders>
                              <w:top w:val="nil"/>
                              <w:left w:val="nil"/>
                              <w:bottom w:val="single" w:sz="4" w:space="0" w:color="D3D3D3"/>
                              <w:right w:val="single" w:sz="4" w:space="0" w:color="D3D3D3"/>
                            </w:tcBorders>
                            <w:shd w:val="clear" w:color="FFFFFF" w:fill="FFFFFF"/>
                            <w:hideMark/>
                          </w:tcPr>
                          <w:p w14:paraId="58561D62"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1748046</w:t>
                            </w:r>
                          </w:p>
                        </w:tc>
                        <w:tc>
                          <w:tcPr>
                            <w:tcW w:w="674" w:type="pct"/>
                            <w:tcBorders>
                              <w:top w:val="nil"/>
                              <w:left w:val="nil"/>
                              <w:bottom w:val="single" w:sz="4" w:space="0" w:color="D3D3D3"/>
                              <w:right w:val="single" w:sz="4" w:space="0" w:color="D3D3D3"/>
                            </w:tcBorders>
                            <w:shd w:val="clear" w:color="FFFFFF" w:fill="FFFFFF"/>
                            <w:hideMark/>
                          </w:tcPr>
                          <w:p w14:paraId="7AB22565"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1755502</w:t>
                            </w:r>
                          </w:p>
                        </w:tc>
                        <w:tc>
                          <w:tcPr>
                            <w:tcW w:w="674" w:type="pct"/>
                            <w:tcBorders>
                              <w:top w:val="nil"/>
                              <w:left w:val="nil"/>
                              <w:bottom w:val="single" w:sz="4" w:space="0" w:color="D3D3D3"/>
                              <w:right w:val="single" w:sz="4" w:space="0" w:color="D3D3D3"/>
                            </w:tcBorders>
                            <w:shd w:val="clear" w:color="FFFFFF" w:fill="FFFFFF"/>
                            <w:hideMark/>
                          </w:tcPr>
                          <w:p w14:paraId="1F518A01"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1752184</w:t>
                            </w:r>
                          </w:p>
                        </w:tc>
                        <w:tc>
                          <w:tcPr>
                            <w:tcW w:w="672" w:type="pct"/>
                            <w:tcBorders>
                              <w:top w:val="nil"/>
                              <w:left w:val="nil"/>
                              <w:bottom w:val="single" w:sz="4" w:space="0" w:color="D3D3D3"/>
                              <w:right w:val="single" w:sz="4" w:space="0" w:color="D3D3D3"/>
                            </w:tcBorders>
                            <w:shd w:val="clear" w:color="FFFFFF" w:fill="FFFFFF"/>
                            <w:hideMark/>
                          </w:tcPr>
                          <w:p w14:paraId="16281B03"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1768418</w:t>
                            </w:r>
                          </w:p>
                        </w:tc>
                      </w:tr>
                      <w:tr w:rsidR="00B92F36" w:rsidRPr="00B32DA7" w14:paraId="55E82F0D"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AFC1634"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st. Warszawa</w:t>
                            </w:r>
                          </w:p>
                        </w:tc>
                        <w:tc>
                          <w:tcPr>
                            <w:tcW w:w="674" w:type="pct"/>
                            <w:tcBorders>
                              <w:top w:val="nil"/>
                              <w:left w:val="nil"/>
                              <w:bottom w:val="single" w:sz="4" w:space="0" w:color="D3D3D3"/>
                              <w:right w:val="single" w:sz="4" w:space="0" w:color="D3D3D3"/>
                            </w:tcBorders>
                            <w:shd w:val="clear" w:color="FFFFFF" w:fill="FFFFFF"/>
                            <w:hideMark/>
                          </w:tcPr>
                          <w:p w14:paraId="03EC732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1748046</w:t>
                            </w:r>
                          </w:p>
                        </w:tc>
                        <w:tc>
                          <w:tcPr>
                            <w:tcW w:w="674" w:type="pct"/>
                            <w:tcBorders>
                              <w:top w:val="nil"/>
                              <w:left w:val="nil"/>
                              <w:bottom w:val="single" w:sz="4" w:space="0" w:color="D3D3D3"/>
                              <w:right w:val="single" w:sz="4" w:space="0" w:color="D3D3D3"/>
                            </w:tcBorders>
                            <w:shd w:val="clear" w:color="FFFFFF" w:fill="FFFFFF"/>
                            <w:hideMark/>
                          </w:tcPr>
                          <w:p w14:paraId="210A63B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1755502</w:t>
                            </w:r>
                          </w:p>
                        </w:tc>
                        <w:tc>
                          <w:tcPr>
                            <w:tcW w:w="674" w:type="pct"/>
                            <w:tcBorders>
                              <w:top w:val="nil"/>
                              <w:left w:val="nil"/>
                              <w:bottom w:val="single" w:sz="4" w:space="0" w:color="D3D3D3"/>
                              <w:right w:val="single" w:sz="4" w:space="0" w:color="D3D3D3"/>
                            </w:tcBorders>
                            <w:shd w:val="clear" w:color="FFFFFF" w:fill="FFFFFF"/>
                            <w:hideMark/>
                          </w:tcPr>
                          <w:p w14:paraId="26A0B82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1752184</w:t>
                            </w:r>
                          </w:p>
                        </w:tc>
                        <w:tc>
                          <w:tcPr>
                            <w:tcW w:w="672" w:type="pct"/>
                            <w:tcBorders>
                              <w:top w:val="nil"/>
                              <w:left w:val="nil"/>
                              <w:bottom w:val="single" w:sz="4" w:space="0" w:color="D3D3D3"/>
                              <w:right w:val="single" w:sz="4" w:space="0" w:color="D3D3D3"/>
                            </w:tcBorders>
                            <w:shd w:val="clear" w:color="FFFFFF" w:fill="FFFFFF"/>
                            <w:hideMark/>
                          </w:tcPr>
                          <w:p w14:paraId="7EC490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1768418</w:t>
                            </w:r>
                          </w:p>
                        </w:tc>
                      </w:tr>
                      <w:tr w:rsidR="00B92F36" w:rsidRPr="00B32DA7" w14:paraId="26D3C3A3"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761FA89"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warszawski wschodni</w:t>
                            </w:r>
                          </w:p>
                        </w:tc>
                        <w:tc>
                          <w:tcPr>
                            <w:tcW w:w="674" w:type="pct"/>
                            <w:tcBorders>
                              <w:top w:val="nil"/>
                              <w:left w:val="nil"/>
                              <w:bottom w:val="single" w:sz="4" w:space="0" w:color="D3D3D3"/>
                              <w:right w:val="single" w:sz="4" w:space="0" w:color="D3D3D3"/>
                            </w:tcBorders>
                            <w:shd w:val="clear" w:color="FFFFFF" w:fill="FFFFFF"/>
                            <w:hideMark/>
                          </w:tcPr>
                          <w:p w14:paraId="14D53A6E"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842701</w:t>
                            </w:r>
                          </w:p>
                        </w:tc>
                        <w:tc>
                          <w:tcPr>
                            <w:tcW w:w="674" w:type="pct"/>
                            <w:tcBorders>
                              <w:top w:val="nil"/>
                              <w:left w:val="nil"/>
                              <w:bottom w:val="single" w:sz="4" w:space="0" w:color="D3D3D3"/>
                              <w:right w:val="single" w:sz="4" w:space="0" w:color="D3D3D3"/>
                            </w:tcBorders>
                            <w:shd w:val="clear" w:color="FFFFFF" w:fill="FFFFFF"/>
                            <w:hideMark/>
                          </w:tcPr>
                          <w:p w14:paraId="532F4D93"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890692</w:t>
                            </w:r>
                          </w:p>
                        </w:tc>
                        <w:tc>
                          <w:tcPr>
                            <w:tcW w:w="674" w:type="pct"/>
                            <w:tcBorders>
                              <w:top w:val="nil"/>
                              <w:left w:val="nil"/>
                              <w:bottom w:val="single" w:sz="4" w:space="0" w:color="D3D3D3"/>
                              <w:right w:val="single" w:sz="4" w:space="0" w:color="D3D3D3"/>
                            </w:tcBorders>
                            <w:shd w:val="clear" w:color="FFFFFF" w:fill="FFFFFF"/>
                            <w:hideMark/>
                          </w:tcPr>
                          <w:p w14:paraId="58BFE268"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925155</w:t>
                            </w:r>
                          </w:p>
                        </w:tc>
                        <w:tc>
                          <w:tcPr>
                            <w:tcW w:w="672" w:type="pct"/>
                            <w:tcBorders>
                              <w:top w:val="nil"/>
                              <w:left w:val="nil"/>
                              <w:bottom w:val="single" w:sz="4" w:space="0" w:color="D3D3D3"/>
                              <w:right w:val="single" w:sz="4" w:space="0" w:color="D3D3D3"/>
                            </w:tcBorders>
                            <w:shd w:val="clear" w:color="FFFFFF" w:fill="FFFFFF"/>
                            <w:hideMark/>
                          </w:tcPr>
                          <w:p w14:paraId="545DA01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955297</w:t>
                            </w:r>
                          </w:p>
                        </w:tc>
                      </w:tr>
                      <w:tr w:rsidR="00B92F36" w:rsidRPr="00B32DA7" w14:paraId="5FF32D6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50514E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garwoliński</w:t>
                            </w:r>
                          </w:p>
                        </w:tc>
                        <w:tc>
                          <w:tcPr>
                            <w:tcW w:w="674" w:type="pct"/>
                            <w:tcBorders>
                              <w:top w:val="nil"/>
                              <w:left w:val="nil"/>
                              <w:bottom w:val="single" w:sz="4" w:space="0" w:color="D3D3D3"/>
                              <w:right w:val="single" w:sz="4" w:space="0" w:color="D3D3D3"/>
                            </w:tcBorders>
                            <w:shd w:val="clear" w:color="FFFFFF" w:fill="FFFFFF"/>
                            <w:hideMark/>
                          </w:tcPr>
                          <w:p w14:paraId="4F00208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108967</w:t>
                            </w:r>
                          </w:p>
                        </w:tc>
                        <w:tc>
                          <w:tcPr>
                            <w:tcW w:w="674" w:type="pct"/>
                            <w:tcBorders>
                              <w:top w:val="nil"/>
                              <w:left w:val="nil"/>
                              <w:bottom w:val="single" w:sz="4" w:space="0" w:color="D3D3D3"/>
                              <w:right w:val="single" w:sz="4" w:space="0" w:color="D3D3D3"/>
                            </w:tcBorders>
                            <w:shd w:val="clear" w:color="FFFFFF" w:fill="FFFFFF"/>
                            <w:hideMark/>
                          </w:tcPr>
                          <w:p w14:paraId="52ED053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108897</w:t>
                            </w:r>
                          </w:p>
                        </w:tc>
                        <w:tc>
                          <w:tcPr>
                            <w:tcW w:w="674" w:type="pct"/>
                            <w:tcBorders>
                              <w:top w:val="nil"/>
                              <w:left w:val="nil"/>
                              <w:bottom w:val="single" w:sz="4" w:space="0" w:color="D3D3D3"/>
                              <w:right w:val="single" w:sz="4" w:space="0" w:color="D3D3D3"/>
                            </w:tcBorders>
                            <w:shd w:val="clear" w:color="FFFFFF" w:fill="FFFFFF"/>
                            <w:hideMark/>
                          </w:tcPr>
                          <w:p w14:paraId="69ED89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106944</w:t>
                            </w:r>
                          </w:p>
                        </w:tc>
                        <w:tc>
                          <w:tcPr>
                            <w:tcW w:w="672" w:type="pct"/>
                            <w:tcBorders>
                              <w:top w:val="nil"/>
                              <w:left w:val="nil"/>
                              <w:bottom w:val="single" w:sz="4" w:space="0" w:color="D3D3D3"/>
                              <w:right w:val="single" w:sz="4" w:space="0" w:color="D3D3D3"/>
                            </w:tcBorders>
                            <w:shd w:val="clear" w:color="FFFFFF" w:fill="FFFFFF"/>
                            <w:hideMark/>
                          </w:tcPr>
                          <w:p w14:paraId="58B2D71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103643</w:t>
                            </w:r>
                          </w:p>
                        </w:tc>
                      </w:tr>
                      <w:tr w:rsidR="00B92F36" w:rsidRPr="00B32DA7" w14:paraId="0EFD7E9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F20C4C6"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legionowski</w:t>
                            </w:r>
                          </w:p>
                        </w:tc>
                        <w:tc>
                          <w:tcPr>
                            <w:tcW w:w="674" w:type="pct"/>
                            <w:tcBorders>
                              <w:top w:val="nil"/>
                              <w:left w:val="nil"/>
                              <w:bottom w:val="single" w:sz="4" w:space="0" w:color="D3D3D3"/>
                              <w:right w:val="single" w:sz="4" w:space="0" w:color="D3D3D3"/>
                            </w:tcBorders>
                            <w:shd w:val="clear" w:color="FFFFFF" w:fill="FFFFFF"/>
                            <w:hideMark/>
                          </w:tcPr>
                          <w:p w14:paraId="77298DE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120787</w:t>
                            </w:r>
                          </w:p>
                        </w:tc>
                        <w:tc>
                          <w:tcPr>
                            <w:tcW w:w="674" w:type="pct"/>
                            <w:tcBorders>
                              <w:top w:val="nil"/>
                              <w:left w:val="nil"/>
                              <w:bottom w:val="single" w:sz="4" w:space="0" w:color="D3D3D3"/>
                              <w:right w:val="single" w:sz="4" w:space="0" w:color="D3D3D3"/>
                            </w:tcBorders>
                            <w:shd w:val="clear" w:color="FFFFFF" w:fill="FFFFFF"/>
                            <w:hideMark/>
                          </w:tcPr>
                          <w:p w14:paraId="1036F7E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131877</w:t>
                            </w:r>
                          </w:p>
                        </w:tc>
                        <w:tc>
                          <w:tcPr>
                            <w:tcW w:w="674" w:type="pct"/>
                            <w:tcBorders>
                              <w:top w:val="nil"/>
                              <w:left w:val="nil"/>
                              <w:bottom w:val="single" w:sz="4" w:space="0" w:color="D3D3D3"/>
                              <w:right w:val="single" w:sz="4" w:space="0" w:color="D3D3D3"/>
                            </w:tcBorders>
                            <w:shd w:val="clear" w:color="FFFFFF" w:fill="FFFFFF"/>
                            <w:hideMark/>
                          </w:tcPr>
                          <w:p w14:paraId="27D0DF9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140870</w:t>
                            </w:r>
                          </w:p>
                        </w:tc>
                        <w:tc>
                          <w:tcPr>
                            <w:tcW w:w="672" w:type="pct"/>
                            <w:tcBorders>
                              <w:top w:val="nil"/>
                              <w:left w:val="nil"/>
                              <w:bottom w:val="single" w:sz="4" w:space="0" w:color="D3D3D3"/>
                              <w:right w:val="single" w:sz="4" w:space="0" w:color="D3D3D3"/>
                            </w:tcBorders>
                            <w:shd w:val="clear" w:color="FFFFFF" w:fill="FFFFFF"/>
                            <w:hideMark/>
                          </w:tcPr>
                          <w:p w14:paraId="131E5DB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149434</w:t>
                            </w:r>
                          </w:p>
                        </w:tc>
                      </w:tr>
                      <w:tr w:rsidR="00B92F36" w:rsidRPr="00B32DA7" w14:paraId="7C14FCD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DED085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miński</w:t>
                            </w:r>
                          </w:p>
                        </w:tc>
                        <w:tc>
                          <w:tcPr>
                            <w:tcW w:w="674" w:type="pct"/>
                            <w:tcBorders>
                              <w:top w:val="nil"/>
                              <w:left w:val="nil"/>
                              <w:bottom w:val="single" w:sz="4" w:space="0" w:color="D3D3D3"/>
                              <w:right w:val="single" w:sz="4" w:space="0" w:color="D3D3D3"/>
                            </w:tcBorders>
                            <w:shd w:val="clear" w:color="FFFFFF" w:fill="FFFFFF"/>
                            <w:hideMark/>
                          </w:tcPr>
                          <w:p w14:paraId="7964F9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156065</w:t>
                            </w:r>
                          </w:p>
                        </w:tc>
                        <w:tc>
                          <w:tcPr>
                            <w:tcW w:w="674" w:type="pct"/>
                            <w:tcBorders>
                              <w:top w:val="nil"/>
                              <w:left w:val="nil"/>
                              <w:bottom w:val="single" w:sz="4" w:space="0" w:color="D3D3D3"/>
                              <w:right w:val="single" w:sz="4" w:space="0" w:color="D3D3D3"/>
                            </w:tcBorders>
                            <w:shd w:val="clear" w:color="FFFFFF" w:fill="FFFFFF"/>
                            <w:hideMark/>
                          </w:tcPr>
                          <w:p w14:paraId="31C4507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162792</w:t>
                            </w:r>
                          </w:p>
                        </w:tc>
                        <w:tc>
                          <w:tcPr>
                            <w:tcW w:w="674" w:type="pct"/>
                            <w:tcBorders>
                              <w:top w:val="nil"/>
                              <w:left w:val="nil"/>
                              <w:bottom w:val="single" w:sz="4" w:space="0" w:color="D3D3D3"/>
                              <w:right w:val="single" w:sz="4" w:space="0" w:color="D3D3D3"/>
                            </w:tcBorders>
                            <w:shd w:val="clear" w:color="FFFFFF" w:fill="FFFFFF"/>
                            <w:hideMark/>
                          </w:tcPr>
                          <w:p w14:paraId="534F71B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167384</w:t>
                            </w:r>
                          </w:p>
                        </w:tc>
                        <w:tc>
                          <w:tcPr>
                            <w:tcW w:w="672" w:type="pct"/>
                            <w:tcBorders>
                              <w:top w:val="nil"/>
                              <w:left w:val="nil"/>
                              <w:bottom w:val="single" w:sz="4" w:space="0" w:color="D3D3D3"/>
                              <w:right w:val="single" w:sz="4" w:space="0" w:color="D3D3D3"/>
                            </w:tcBorders>
                            <w:shd w:val="clear" w:color="FFFFFF" w:fill="FFFFFF"/>
                            <w:hideMark/>
                          </w:tcPr>
                          <w:p w14:paraId="29CB6CA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171466</w:t>
                            </w:r>
                          </w:p>
                        </w:tc>
                      </w:tr>
                      <w:tr w:rsidR="00B92F36" w:rsidRPr="00B32DA7" w14:paraId="012CBF6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C34B5B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nowodworski</w:t>
                            </w:r>
                          </w:p>
                        </w:tc>
                        <w:tc>
                          <w:tcPr>
                            <w:tcW w:w="674" w:type="pct"/>
                            <w:tcBorders>
                              <w:top w:val="nil"/>
                              <w:left w:val="nil"/>
                              <w:bottom w:val="single" w:sz="4" w:space="0" w:color="D3D3D3"/>
                              <w:right w:val="single" w:sz="4" w:space="0" w:color="D3D3D3"/>
                            </w:tcBorders>
                            <w:shd w:val="clear" w:color="FFFFFF" w:fill="FFFFFF"/>
                            <w:hideMark/>
                          </w:tcPr>
                          <w:p w14:paraId="1D2B55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79558</w:t>
                            </w:r>
                          </w:p>
                        </w:tc>
                        <w:tc>
                          <w:tcPr>
                            <w:tcW w:w="674" w:type="pct"/>
                            <w:tcBorders>
                              <w:top w:val="nil"/>
                              <w:left w:val="nil"/>
                              <w:bottom w:val="single" w:sz="4" w:space="0" w:color="D3D3D3"/>
                              <w:right w:val="single" w:sz="4" w:space="0" w:color="D3D3D3"/>
                            </w:tcBorders>
                            <w:shd w:val="clear" w:color="FFFFFF" w:fill="FFFFFF"/>
                            <w:hideMark/>
                          </w:tcPr>
                          <w:p w14:paraId="227F593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79788</w:t>
                            </w:r>
                          </w:p>
                        </w:tc>
                        <w:tc>
                          <w:tcPr>
                            <w:tcW w:w="674" w:type="pct"/>
                            <w:tcBorders>
                              <w:top w:val="nil"/>
                              <w:left w:val="nil"/>
                              <w:bottom w:val="single" w:sz="4" w:space="0" w:color="D3D3D3"/>
                              <w:right w:val="single" w:sz="4" w:space="0" w:color="D3D3D3"/>
                            </w:tcBorders>
                            <w:shd w:val="clear" w:color="FFFFFF" w:fill="FFFFFF"/>
                            <w:hideMark/>
                          </w:tcPr>
                          <w:p w14:paraId="0A8EB19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78338</w:t>
                            </w:r>
                          </w:p>
                        </w:tc>
                        <w:tc>
                          <w:tcPr>
                            <w:tcW w:w="672" w:type="pct"/>
                            <w:tcBorders>
                              <w:top w:val="nil"/>
                              <w:left w:val="nil"/>
                              <w:bottom w:val="single" w:sz="4" w:space="0" w:color="D3D3D3"/>
                              <w:right w:val="single" w:sz="4" w:space="0" w:color="D3D3D3"/>
                            </w:tcBorders>
                            <w:shd w:val="clear" w:color="FFFFFF" w:fill="FFFFFF"/>
                            <w:hideMark/>
                          </w:tcPr>
                          <w:p w14:paraId="1F404F3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75858</w:t>
                            </w:r>
                          </w:p>
                        </w:tc>
                      </w:tr>
                      <w:tr w:rsidR="00B92F36" w:rsidRPr="00B32DA7" w14:paraId="17D28607"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CB705D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otwocki</w:t>
                            </w:r>
                          </w:p>
                        </w:tc>
                        <w:tc>
                          <w:tcPr>
                            <w:tcW w:w="674" w:type="pct"/>
                            <w:tcBorders>
                              <w:top w:val="nil"/>
                              <w:left w:val="nil"/>
                              <w:bottom w:val="single" w:sz="4" w:space="0" w:color="D3D3D3"/>
                              <w:right w:val="single" w:sz="4" w:space="0" w:color="D3D3D3"/>
                            </w:tcBorders>
                            <w:shd w:val="clear" w:color="FFFFFF" w:fill="FFFFFF"/>
                            <w:hideMark/>
                          </w:tcPr>
                          <w:p w14:paraId="0467F0E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126436</w:t>
                            </w:r>
                          </w:p>
                        </w:tc>
                        <w:tc>
                          <w:tcPr>
                            <w:tcW w:w="674" w:type="pct"/>
                            <w:tcBorders>
                              <w:top w:val="nil"/>
                              <w:left w:val="nil"/>
                              <w:bottom w:val="single" w:sz="4" w:space="0" w:color="D3D3D3"/>
                              <w:right w:val="single" w:sz="4" w:space="0" w:color="D3D3D3"/>
                            </w:tcBorders>
                            <w:shd w:val="clear" w:color="FFFFFF" w:fill="FFFFFF"/>
                            <w:hideMark/>
                          </w:tcPr>
                          <w:p w14:paraId="2290E30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130219</w:t>
                            </w:r>
                          </w:p>
                        </w:tc>
                        <w:tc>
                          <w:tcPr>
                            <w:tcW w:w="674" w:type="pct"/>
                            <w:tcBorders>
                              <w:top w:val="nil"/>
                              <w:left w:val="nil"/>
                              <w:bottom w:val="single" w:sz="4" w:space="0" w:color="D3D3D3"/>
                              <w:right w:val="single" w:sz="4" w:space="0" w:color="D3D3D3"/>
                            </w:tcBorders>
                            <w:shd w:val="clear" w:color="FFFFFF" w:fill="FFFFFF"/>
                            <w:hideMark/>
                          </w:tcPr>
                          <w:p w14:paraId="2B6292B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132289</w:t>
                            </w:r>
                          </w:p>
                        </w:tc>
                        <w:tc>
                          <w:tcPr>
                            <w:tcW w:w="672" w:type="pct"/>
                            <w:tcBorders>
                              <w:top w:val="nil"/>
                              <w:left w:val="nil"/>
                              <w:bottom w:val="single" w:sz="4" w:space="0" w:color="D3D3D3"/>
                              <w:right w:val="single" w:sz="4" w:space="0" w:color="D3D3D3"/>
                            </w:tcBorders>
                            <w:shd w:val="clear" w:color="FFFFFF" w:fill="FFFFFF"/>
                            <w:hideMark/>
                          </w:tcPr>
                          <w:p w14:paraId="7FA27E4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133994</w:t>
                            </w:r>
                          </w:p>
                        </w:tc>
                      </w:tr>
                      <w:tr w:rsidR="00B92F36" w:rsidRPr="00B32DA7" w14:paraId="6C021CE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26C86E6"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wołomiński</w:t>
                            </w:r>
                          </w:p>
                        </w:tc>
                        <w:tc>
                          <w:tcPr>
                            <w:tcW w:w="674" w:type="pct"/>
                            <w:tcBorders>
                              <w:top w:val="nil"/>
                              <w:left w:val="nil"/>
                              <w:bottom w:val="single" w:sz="4" w:space="0" w:color="D3D3D3"/>
                              <w:right w:val="single" w:sz="4" w:space="0" w:color="D3D3D3"/>
                            </w:tcBorders>
                            <w:shd w:val="clear" w:color="FFFFFF" w:fill="FFFFFF"/>
                            <w:hideMark/>
                          </w:tcPr>
                          <w:p w14:paraId="187FDC8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250888</w:t>
                            </w:r>
                          </w:p>
                        </w:tc>
                        <w:tc>
                          <w:tcPr>
                            <w:tcW w:w="674" w:type="pct"/>
                            <w:tcBorders>
                              <w:top w:val="nil"/>
                              <w:left w:val="nil"/>
                              <w:bottom w:val="single" w:sz="4" w:space="0" w:color="D3D3D3"/>
                              <w:right w:val="single" w:sz="4" w:space="0" w:color="D3D3D3"/>
                            </w:tcBorders>
                            <w:shd w:val="clear" w:color="FFFFFF" w:fill="FFFFFF"/>
                            <w:hideMark/>
                          </w:tcPr>
                          <w:p w14:paraId="7C3CF38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277119</w:t>
                            </w:r>
                          </w:p>
                        </w:tc>
                        <w:tc>
                          <w:tcPr>
                            <w:tcW w:w="674" w:type="pct"/>
                            <w:tcBorders>
                              <w:top w:val="nil"/>
                              <w:left w:val="nil"/>
                              <w:bottom w:val="single" w:sz="4" w:space="0" w:color="D3D3D3"/>
                              <w:right w:val="single" w:sz="4" w:space="0" w:color="D3D3D3"/>
                            </w:tcBorders>
                            <w:shd w:val="clear" w:color="FFFFFF" w:fill="FFFFFF"/>
                            <w:hideMark/>
                          </w:tcPr>
                          <w:p w14:paraId="4956640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299330</w:t>
                            </w:r>
                          </w:p>
                        </w:tc>
                        <w:tc>
                          <w:tcPr>
                            <w:tcW w:w="672" w:type="pct"/>
                            <w:tcBorders>
                              <w:top w:val="nil"/>
                              <w:left w:val="nil"/>
                              <w:bottom w:val="single" w:sz="4" w:space="0" w:color="D3D3D3"/>
                              <w:right w:val="single" w:sz="4" w:space="0" w:color="D3D3D3"/>
                            </w:tcBorders>
                            <w:shd w:val="clear" w:color="FFFFFF" w:fill="FFFFFF"/>
                            <w:hideMark/>
                          </w:tcPr>
                          <w:p w14:paraId="1247EAA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320902</w:t>
                            </w:r>
                          </w:p>
                        </w:tc>
                      </w:tr>
                      <w:tr w:rsidR="00B92F36" w:rsidRPr="00B32DA7" w14:paraId="145B56C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81AA228"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warszawski zachodni</w:t>
                            </w:r>
                          </w:p>
                        </w:tc>
                        <w:tc>
                          <w:tcPr>
                            <w:tcW w:w="674" w:type="pct"/>
                            <w:tcBorders>
                              <w:top w:val="nil"/>
                              <w:left w:val="nil"/>
                              <w:bottom w:val="single" w:sz="4" w:space="0" w:color="D3D3D3"/>
                              <w:right w:val="single" w:sz="4" w:space="0" w:color="D3D3D3"/>
                            </w:tcBorders>
                            <w:shd w:val="clear" w:color="FFFFFF" w:fill="FFFFFF"/>
                            <w:hideMark/>
                          </w:tcPr>
                          <w:p w14:paraId="20CB97D9"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830901</w:t>
                            </w:r>
                          </w:p>
                        </w:tc>
                        <w:tc>
                          <w:tcPr>
                            <w:tcW w:w="674" w:type="pct"/>
                            <w:tcBorders>
                              <w:top w:val="nil"/>
                              <w:left w:val="nil"/>
                              <w:bottom w:val="single" w:sz="4" w:space="0" w:color="D3D3D3"/>
                              <w:right w:val="single" w:sz="4" w:space="0" w:color="D3D3D3"/>
                            </w:tcBorders>
                            <w:shd w:val="clear" w:color="FFFFFF" w:fill="FFFFFF"/>
                            <w:hideMark/>
                          </w:tcPr>
                          <w:p w14:paraId="3D8D25F7"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875296</w:t>
                            </w:r>
                          </w:p>
                        </w:tc>
                        <w:tc>
                          <w:tcPr>
                            <w:tcW w:w="674" w:type="pct"/>
                            <w:tcBorders>
                              <w:top w:val="nil"/>
                              <w:left w:val="nil"/>
                              <w:bottom w:val="single" w:sz="4" w:space="0" w:color="D3D3D3"/>
                              <w:right w:val="single" w:sz="4" w:space="0" w:color="D3D3D3"/>
                            </w:tcBorders>
                            <w:shd w:val="clear" w:color="FFFFFF" w:fill="FFFFFF"/>
                            <w:hideMark/>
                          </w:tcPr>
                          <w:p w14:paraId="6AF64F2B"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905714</w:t>
                            </w:r>
                          </w:p>
                        </w:tc>
                        <w:tc>
                          <w:tcPr>
                            <w:tcW w:w="672" w:type="pct"/>
                            <w:tcBorders>
                              <w:top w:val="nil"/>
                              <w:left w:val="nil"/>
                              <w:bottom w:val="single" w:sz="4" w:space="0" w:color="D3D3D3"/>
                              <w:right w:val="single" w:sz="4" w:space="0" w:color="D3D3D3"/>
                            </w:tcBorders>
                            <w:shd w:val="clear" w:color="FFFFFF" w:fill="FFFFFF"/>
                            <w:hideMark/>
                          </w:tcPr>
                          <w:p w14:paraId="064807AE"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931311</w:t>
                            </w:r>
                          </w:p>
                        </w:tc>
                      </w:tr>
                      <w:tr w:rsidR="00B92F36" w:rsidRPr="00B32DA7" w14:paraId="3D100CF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F1D15D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grodziski</w:t>
                            </w:r>
                          </w:p>
                        </w:tc>
                        <w:tc>
                          <w:tcPr>
                            <w:tcW w:w="674" w:type="pct"/>
                            <w:tcBorders>
                              <w:top w:val="nil"/>
                              <w:left w:val="nil"/>
                              <w:bottom w:val="single" w:sz="4" w:space="0" w:color="D3D3D3"/>
                              <w:right w:val="single" w:sz="4" w:space="0" w:color="D3D3D3"/>
                            </w:tcBorders>
                            <w:shd w:val="clear" w:color="FFFFFF" w:fill="FFFFFF"/>
                            <w:hideMark/>
                          </w:tcPr>
                          <w:p w14:paraId="69DAC0A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95843</w:t>
                            </w:r>
                          </w:p>
                        </w:tc>
                        <w:tc>
                          <w:tcPr>
                            <w:tcW w:w="674" w:type="pct"/>
                            <w:tcBorders>
                              <w:top w:val="nil"/>
                              <w:left w:val="nil"/>
                              <w:bottom w:val="single" w:sz="4" w:space="0" w:color="D3D3D3"/>
                              <w:right w:val="single" w:sz="4" w:space="0" w:color="D3D3D3"/>
                            </w:tcBorders>
                            <w:shd w:val="clear" w:color="FFFFFF" w:fill="FFFFFF"/>
                            <w:hideMark/>
                          </w:tcPr>
                          <w:p w14:paraId="081CA1D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104319</w:t>
                            </w:r>
                          </w:p>
                        </w:tc>
                        <w:tc>
                          <w:tcPr>
                            <w:tcW w:w="674" w:type="pct"/>
                            <w:tcBorders>
                              <w:top w:val="nil"/>
                              <w:left w:val="nil"/>
                              <w:bottom w:val="single" w:sz="4" w:space="0" w:color="D3D3D3"/>
                              <w:right w:val="single" w:sz="4" w:space="0" w:color="D3D3D3"/>
                            </w:tcBorders>
                            <w:shd w:val="clear" w:color="FFFFFF" w:fill="FFFFFF"/>
                            <w:hideMark/>
                          </w:tcPr>
                          <w:p w14:paraId="4D79047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111146</w:t>
                            </w:r>
                          </w:p>
                        </w:tc>
                        <w:tc>
                          <w:tcPr>
                            <w:tcW w:w="672" w:type="pct"/>
                            <w:tcBorders>
                              <w:top w:val="nil"/>
                              <w:left w:val="nil"/>
                              <w:bottom w:val="single" w:sz="4" w:space="0" w:color="D3D3D3"/>
                              <w:right w:val="single" w:sz="4" w:space="0" w:color="D3D3D3"/>
                            </w:tcBorders>
                            <w:shd w:val="clear" w:color="FFFFFF" w:fill="FFFFFF"/>
                            <w:hideMark/>
                          </w:tcPr>
                          <w:p w14:paraId="36AD9A9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117541</w:t>
                            </w:r>
                          </w:p>
                        </w:tc>
                      </w:tr>
                      <w:tr w:rsidR="00B92F36" w:rsidRPr="00B32DA7" w14:paraId="362DD404"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BCD1F9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grójecki</w:t>
                            </w:r>
                          </w:p>
                        </w:tc>
                        <w:tc>
                          <w:tcPr>
                            <w:tcW w:w="674" w:type="pct"/>
                            <w:tcBorders>
                              <w:top w:val="nil"/>
                              <w:left w:val="nil"/>
                              <w:bottom w:val="single" w:sz="4" w:space="0" w:color="D3D3D3"/>
                              <w:right w:val="single" w:sz="4" w:space="0" w:color="D3D3D3"/>
                            </w:tcBorders>
                            <w:shd w:val="clear" w:color="FFFFFF" w:fill="FFFFFF"/>
                            <w:hideMark/>
                          </w:tcPr>
                          <w:p w14:paraId="7742AE5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99161</w:t>
                            </w:r>
                          </w:p>
                        </w:tc>
                        <w:tc>
                          <w:tcPr>
                            <w:tcW w:w="674" w:type="pct"/>
                            <w:tcBorders>
                              <w:top w:val="nil"/>
                              <w:left w:val="nil"/>
                              <w:bottom w:val="single" w:sz="4" w:space="0" w:color="D3D3D3"/>
                              <w:right w:val="single" w:sz="4" w:space="0" w:color="D3D3D3"/>
                            </w:tcBorders>
                            <w:shd w:val="clear" w:color="FFFFFF" w:fill="FFFFFF"/>
                            <w:hideMark/>
                          </w:tcPr>
                          <w:p w14:paraId="542807F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98512</w:t>
                            </w:r>
                          </w:p>
                        </w:tc>
                        <w:tc>
                          <w:tcPr>
                            <w:tcW w:w="674" w:type="pct"/>
                            <w:tcBorders>
                              <w:top w:val="nil"/>
                              <w:left w:val="nil"/>
                              <w:bottom w:val="single" w:sz="4" w:space="0" w:color="D3D3D3"/>
                              <w:right w:val="single" w:sz="4" w:space="0" w:color="D3D3D3"/>
                            </w:tcBorders>
                            <w:shd w:val="clear" w:color="FFFFFF" w:fill="FFFFFF"/>
                            <w:hideMark/>
                          </w:tcPr>
                          <w:p w14:paraId="1EC5809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96101</w:t>
                            </w:r>
                          </w:p>
                        </w:tc>
                        <w:tc>
                          <w:tcPr>
                            <w:tcW w:w="672" w:type="pct"/>
                            <w:tcBorders>
                              <w:top w:val="nil"/>
                              <w:left w:val="nil"/>
                              <w:bottom w:val="single" w:sz="4" w:space="0" w:color="D3D3D3"/>
                              <w:right w:val="single" w:sz="4" w:space="0" w:color="D3D3D3"/>
                            </w:tcBorders>
                            <w:shd w:val="clear" w:color="FFFFFF" w:fill="FFFFFF"/>
                            <w:hideMark/>
                          </w:tcPr>
                          <w:p w14:paraId="19E30B1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92912</w:t>
                            </w:r>
                          </w:p>
                        </w:tc>
                      </w:tr>
                      <w:tr w:rsidR="00B92F36" w:rsidRPr="00B32DA7" w14:paraId="72E16DF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72B62B1"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piaseczyński</w:t>
                            </w:r>
                          </w:p>
                        </w:tc>
                        <w:tc>
                          <w:tcPr>
                            <w:tcW w:w="674" w:type="pct"/>
                            <w:tcBorders>
                              <w:top w:val="nil"/>
                              <w:left w:val="nil"/>
                              <w:bottom w:val="single" w:sz="4" w:space="0" w:color="D3D3D3"/>
                              <w:right w:val="single" w:sz="4" w:space="0" w:color="D3D3D3"/>
                            </w:tcBorders>
                            <w:shd w:val="clear" w:color="FFFFFF" w:fill="FFFFFF"/>
                            <w:hideMark/>
                          </w:tcPr>
                          <w:p w14:paraId="7675CD7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189530</w:t>
                            </w:r>
                          </w:p>
                        </w:tc>
                        <w:tc>
                          <w:tcPr>
                            <w:tcW w:w="674" w:type="pct"/>
                            <w:tcBorders>
                              <w:top w:val="nil"/>
                              <w:left w:val="nil"/>
                              <w:bottom w:val="single" w:sz="4" w:space="0" w:color="D3D3D3"/>
                              <w:right w:val="single" w:sz="4" w:space="0" w:color="D3D3D3"/>
                            </w:tcBorders>
                            <w:shd w:val="clear" w:color="FFFFFF" w:fill="FFFFFF"/>
                            <w:hideMark/>
                          </w:tcPr>
                          <w:p w14:paraId="2058D5D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211233</w:t>
                            </w:r>
                          </w:p>
                        </w:tc>
                        <w:tc>
                          <w:tcPr>
                            <w:tcW w:w="674" w:type="pct"/>
                            <w:tcBorders>
                              <w:top w:val="nil"/>
                              <w:left w:val="nil"/>
                              <w:bottom w:val="single" w:sz="4" w:space="0" w:color="D3D3D3"/>
                              <w:right w:val="single" w:sz="4" w:space="0" w:color="D3D3D3"/>
                            </w:tcBorders>
                            <w:shd w:val="clear" w:color="FFFFFF" w:fill="FFFFFF"/>
                            <w:hideMark/>
                          </w:tcPr>
                          <w:p w14:paraId="0B10007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229795</w:t>
                            </w:r>
                          </w:p>
                        </w:tc>
                        <w:tc>
                          <w:tcPr>
                            <w:tcW w:w="672" w:type="pct"/>
                            <w:tcBorders>
                              <w:top w:val="nil"/>
                              <w:left w:val="nil"/>
                              <w:bottom w:val="single" w:sz="4" w:space="0" w:color="D3D3D3"/>
                              <w:right w:val="single" w:sz="4" w:space="0" w:color="D3D3D3"/>
                            </w:tcBorders>
                            <w:shd w:val="clear" w:color="FFFFFF" w:fill="FFFFFF"/>
                            <w:hideMark/>
                          </w:tcPr>
                          <w:p w14:paraId="7FEE453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247043</w:t>
                            </w:r>
                          </w:p>
                        </w:tc>
                      </w:tr>
                      <w:tr w:rsidR="00B92F36" w:rsidRPr="00B32DA7" w14:paraId="6D0CBDF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43D493"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pruszkowski</w:t>
                            </w:r>
                          </w:p>
                        </w:tc>
                        <w:tc>
                          <w:tcPr>
                            <w:tcW w:w="674" w:type="pct"/>
                            <w:tcBorders>
                              <w:top w:val="nil"/>
                              <w:left w:val="nil"/>
                              <w:bottom w:val="single" w:sz="4" w:space="0" w:color="D3D3D3"/>
                              <w:right w:val="single" w:sz="4" w:space="0" w:color="D3D3D3"/>
                            </w:tcBorders>
                            <w:shd w:val="clear" w:color="FFFFFF" w:fill="FFFFFF"/>
                            <w:hideMark/>
                          </w:tcPr>
                          <w:p w14:paraId="3E3EE86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165944</w:t>
                            </w:r>
                          </w:p>
                        </w:tc>
                        <w:tc>
                          <w:tcPr>
                            <w:tcW w:w="674" w:type="pct"/>
                            <w:tcBorders>
                              <w:top w:val="nil"/>
                              <w:left w:val="nil"/>
                              <w:bottom w:val="single" w:sz="4" w:space="0" w:color="D3D3D3"/>
                              <w:right w:val="single" w:sz="4" w:space="0" w:color="D3D3D3"/>
                            </w:tcBorders>
                            <w:shd w:val="clear" w:color="FFFFFF" w:fill="FFFFFF"/>
                            <w:hideMark/>
                          </w:tcPr>
                          <w:p w14:paraId="0E6607C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173999</w:t>
                            </w:r>
                          </w:p>
                        </w:tc>
                        <w:tc>
                          <w:tcPr>
                            <w:tcW w:w="674" w:type="pct"/>
                            <w:tcBorders>
                              <w:top w:val="nil"/>
                              <w:left w:val="nil"/>
                              <w:bottom w:val="single" w:sz="4" w:space="0" w:color="D3D3D3"/>
                              <w:right w:val="single" w:sz="4" w:space="0" w:color="D3D3D3"/>
                            </w:tcBorders>
                            <w:shd w:val="clear" w:color="FFFFFF" w:fill="FFFFFF"/>
                            <w:hideMark/>
                          </w:tcPr>
                          <w:p w14:paraId="7B44AFF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179671</w:t>
                            </w:r>
                          </w:p>
                        </w:tc>
                        <w:tc>
                          <w:tcPr>
                            <w:tcW w:w="672" w:type="pct"/>
                            <w:tcBorders>
                              <w:top w:val="nil"/>
                              <w:left w:val="nil"/>
                              <w:bottom w:val="single" w:sz="4" w:space="0" w:color="D3D3D3"/>
                              <w:right w:val="single" w:sz="4" w:space="0" w:color="D3D3D3"/>
                            </w:tcBorders>
                            <w:shd w:val="clear" w:color="FFFFFF" w:fill="FFFFFF"/>
                            <w:hideMark/>
                          </w:tcPr>
                          <w:p w14:paraId="151F4E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185267</w:t>
                            </w:r>
                          </w:p>
                        </w:tc>
                      </w:tr>
                      <w:tr w:rsidR="00B92F36" w:rsidRPr="00B32DA7" w14:paraId="78B0F49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1CE07138"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sochaczewski</w:t>
                            </w:r>
                          </w:p>
                        </w:tc>
                        <w:tc>
                          <w:tcPr>
                            <w:tcW w:w="674" w:type="pct"/>
                            <w:tcBorders>
                              <w:top w:val="nil"/>
                              <w:left w:val="nil"/>
                              <w:bottom w:val="single" w:sz="4" w:space="0" w:color="D3D3D3"/>
                              <w:right w:val="single" w:sz="4" w:space="0" w:color="D3D3D3"/>
                            </w:tcBorders>
                            <w:shd w:val="clear" w:color="FFFFFF" w:fill="FFFFFF"/>
                            <w:hideMark/>
                          </w:tcPr>
                          <w:p w14:paraId="696425B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85109</w:t>
                            </w:r>
                          </w:p>
                        </w:tc>
                        <w:tc>
                          <w:tcPr>
                            <w:tcW w:w="674" w:type="pct"/>
                            <w:tcBorders>
                              <w:top w:val="nil"/>
                              <w:left w:val="nil"/>
                              <w:bottom w:val="single" w:sz="4" w:space="0" w:color="D3D3D3"/>
                              <w:right w:val="single" w:sz="4" w:space="0" w:color="D3D3D3"/>
                            </w:tcBorders>
                            <w:shd w:val="clear" w:color="FFFFFF" w:fill="FFFFFF"/>
                            <w:hideMark/>
                          </w:tcPr>
                          <w:p w14:paraId="4207DC6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84044</w:t>
                            </w:r>
                          </w:p>
                        </w:tc>
                        <w:tc>
                          <w:tcPr>
                            <w:tcW w:w="674" w:type="pct"/>
                            <w:tcBorders>
                              <w:top w:val="nil"/>
                              <w:left w:val="nil"/>
                              <w:bottom w:val="single" w:sz="4" w:space="0" w:color="D3D3D3"/>
                              <w:right w:val="single" w:sz="4" w:space="0" w:color="D3D3D3"/>
                            </w:tcBorders>
                            <w:shd w:val="clear" w:color="FFFFFF" w:fill="FFFFFF"/>
                            <w:hideMark/>
                          </w:tcPr>
                          <w:p w14:paraId="429F767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81440</w:t>
                            </w:r>
                          </w:p>
                        </w:tc>
                        <w:tc>
                          <w:tcPr>
                            <w:tcW w:w="672" w:type="pct"/>
                            <w:tcBorders>
                              <w:top w:val="nil"/>
                              <w:left w:val="nil"/>
                              <w:bottom w:val="single" w:sz="4" w:space="0" w:color="D3D3D3"/>
                              <w:right w:val="single" w:sz="4" w:space="0" w:color="D3D3D3"/>
                            </w:tcBorders>
                            <w:shd w:val="clear" w:color="FFFFFF" w:fill="FFFFFF"/>
                            <w:hideMark/>
                          </w:tcPr>
                          <w:p w14:paraId="7A8FC62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77913</w:t>
                            </w:r>
                          </w:p>
                        </w:tc>
                      </w:tr>
                      <w:tr w:rsidR="00B92F36" w:rsidRPr="00B32DA7" w14:paraId="45C90152"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7A3665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warszawski zachodni</w:t>
                            </w:r>
                          </w:p>
                        </w:tc>
                        <w:tc>
                          <w:tcPr>
                            <w:tcW w:w="674" w:type="pct"/>
                            <w:tcBorders>
                              <w:top w:val="nil"/>
                              <w:left w:val="nil"/>
                              <w:bottom w:val="single" w:sz="4" w:space="0" w:color="D3D3D3"/>
                              <w:right w:val="single" w:sz="4" w:space="0" w:color="D3D3D3"/>
                            </w:tcBorders>
                            <w:shd w:val="clear" w:color="FFFFFF" w:fill="FFFFFF"/>
                            <w:hideMark/>
                          </w:tcPr>
                          <w:p w14:paraId="129B228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118776</w:t>
                            </w:r>
                          </w:p>
                        </w:tc>
                        <w:tc>
                          <w:tcPr>
                            <w:tcW w:w="674" w:type="pct"/>
                            <w:tcBorders>
                              <w:top w:val="nil"/>
                              <w:left w:val="nil"/>
                              <w:bottom w:val="single" w:sz="4" w:space="0" w:color="D3D3D3"/>
                              <w:right w:val="single" w:sz="4" w:space="0" w:color="D3D3D3"/>
                            </w:tcBorders>
                            <w:shd w:val="clear" w:color="FFFFFF" w:fill="FFFFFF"/>
                            <w:hideMark/>
                          </w:tcPr>
                          <w:p w14:paraId="6489657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127591</w:t>
                            </w:r>
                          </w:p>
                        </w:tc>
                        <w:tc>
                          <w:tcPr>
                            <w:tcW w:w="674" w:type="pct"/>
                            <w:tcBorders>
                              <w:top w:val="nil"/>
                              <w:left w:val="nil"/>
                              <w:bottom w:val="single" w:sz="4" w:space="0" w:color="D3D3D3"/>
                              <w:right w:val="single" w:sz="4" w:space="0" w:color="D3D3D3"/>
                            </w:tcBorders>
                            <w:shd w:val="clear" w:color="FFFFFF" w:fill="FFFFFF"/>
                            <w:hideMark/>
                          </w:tcPr>
                          <w:p w14:paraId="06069C2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134245</w:t>
                            </w:r>
                          </w:p>
                        </w:tc>
                        <w:tc>
                          <w:tcPr>
                            <w:tcW w:w="672" w:type="pct"/>
                            <w:tcBorders>
                              <w:top w:val="nil"/>
                              <w:left w:val="nil"/>
                              <w:bottom w:val="single" w:sz="4" w:space="0" w:color="D3D3D3"/>
                              <w:right w:val="single" w:sz="4" w:space="0" w:color="D3D3D3"/>
                            </w:tcBorders>
                            <w:shd w:val="clear" w:color="FFFFFF" w:fill="FFFFFF"/>
                            <w:hideMark/>
                          </w:tcPr>
                          <w:p w14:paraId="46A1BC7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140253</w:t>
                            </w:r>
                          </w:p>
                        </w:tc>
                      </w:tr>
                      <w:tr w:rsidR="00B92F36" w:rsidRPr="00B32DA7" w14:paraId="0066499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B446E92"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żyrardowski</w:t>
                            </w:r>
                          </w:p>
                        </w:tc>
                        <w:tc>
                          <w:tcPr>
                            <w:tcW w:w="674" w:type="pct"/>
                            <w:tcBorders>
                              <w:top w:val="nil"/>
                              <w:left w:val="nil"/>
                              <w:bottom w:val="single" w:sz="4" w:space="0" w:color="D3D3D3"/>
                              <w:right w:val="single" w:sz="4" w:space="0" w:color="D3D3D3"/>
                            </w:tcBorders>
                            <w:shd w:val="clear" w:color="FFFFFF" w:fill="FFFFFF"/>
                            <w:hideMark/>
                          </w:tcPr>
                          <w:p w14:paraId="1B52B15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76538</w:t>
                            </w:r>
                          </w:p>
                        </w:tc>
                        <w:tc>
                          <w:tcPr>
                            <w:tcW w:w="674" w:type="pct"/>
                            <w:tcBorders>
                              <w:top w:val="nil"/>
                              <w:left w:val="nil"/>
                              <w:bottom w:val="single" w:sz="4" w:space="0" w:color="D3D3D3"/>
                              <w:right w:val="single" w:sz="4" w:space="0" w:color="D3D3D3"/>
                            </w:tcBorders>
                            <w:shd w:val="clear" w:color="FFFFFF" w:fill="FFFFFF"/>
                            <w:hideMark/>
                          </w:tcPr>
                          <w:p w14:paraId="4E69B8A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75598</w:t>
                            </w:r>
                          </w:p>
                        </w:tc>
                        <w:tc>
                          <w:tcPr>
                            <w:tcW w:w="674" w:type="pct"/>
                            <w:tcBorders>
                              <w:top w:val="nil"/>
                              <w:left w:val="nil"/>
                              <w:bottom w:val="single" w:sz="4" w:space="0" w:color="D3D3D3"/>
                              <w:right w:val="single" w:sz="4" w:space="0" w:color="D3D3D3"/>
                            </w:tcBorders>
                            <w:shd w:val="clear" w:color="FFFFFF" w:fill="FFFFFF"/>
                            <w:hideMark/>
                          </w:tcPr>
                          <w:p w14:paraId="48DD05E1"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73316</w:t>
                            </w:r>
                          </w:p>
                        </w:tc>
                        <w:tc>
                          <w:tcPr>
                            <w:tcW w:w="672" w:type="pct"/>
                            <w:tcBorders>
                              <w:top w:val="nil"/>
                              <w:left w:val="nil"/>
                              <w:bottom w:val="single" w:sz="4" w:space="0" w:color="D3D3D3"/>
                              <w:right w:val="single" w:sz="4" w:space="0" w:color="D3D3D3"/>
                            </w:tcBorders>
                            <w:shd w:val="clear" w:color="FFFFFF" w:fill="FFFFFF"/>
                            <w:hideMark/>
                          </w:tcPr>
                          <w:p w14:paraId="6237593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70382</w:t>
                            </w:r>
                          </w:p>
                        </w:tc>
                      </w:tr>
                      <w:tr w:rsidR="00B92F36" w:rsidRPr="00B32DA7" w14:paraId="53C7F74B"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6F2282B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Podregion płocki</w:t>
                            </w:r>
                          </w:p>
                        </w:tc>
                        <w:tc>
                          <w:tcPr>
                            <w:tcW w:w="674" w:type="pct"/>
                            <w:tcBorders>
                              <w:top w:val="nil"/>
                              <w:left w:val="nil"/>
                              <w:bottom w:val="single" w:sz="4" w:space="0" w:color="D3D3D3"/>
                              <w:right w:val="single" w:sz="4" w:space="0" w:color="D3D3D3"/>
                            </w:tcBorders>
                            <w:shd w:val="clear" w:color="FFFFFF" w:fill="FFFFFF"/>
                            <w:hideMark/>
                          </w:tcPr>
                          <w:p w14:paraId="19FE9F2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328476</w:t>
                            </w:r>
                          </w:p>
                        </w:tc>
                        <w:tc>
                          <w:tcPr>
                            <w:tcW w:w="674" w:type="pct"/>
                            <w:tcBorders>
                              <w:top w:val="nil"/>
                              <w:left w:val="nil"/>
                              <w:bottom w:val="single" w:sz="4" w:space="0" w:color="D3D3D3"/>
                              <w:right w:val="single" w:sz="4" w:space="0" w:color="D3D3D3"/>
                            </w:tcBorders>
                            <w:shd w:val="clear" w:color="FFFFFF" w:fill="FFFFFF"/>
                            <w:hideMark/>
                          </w:tcPr>
                          <w:p w14:paraId="582C3ADD"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316994</w:t>
                            </w:r>
                          </w:p>
                        </w:tc>
                        <w:tc>
                          <w:tcPr>
                            <w:tcW w:w="674" w:type="pct"/>
                            <w:tcBorders>
                              <w:top w:val="nil"/>
                              <w:left w:val="nil"/>
                              <w:bottom w:val="single" w:sz="4" w:space="0" w:color="D3D3D3"/>
                              <w:right w:val="single" w:sz="4" w:space="0" w:color="D3D3D3"/>
                            </w:tcBorders>
                            <w:shd w:val="clear" w:color="FFFFFF" w:fill="FFFFFF"/>
                            <w:hideMark/>
                          </w:tcPr>
                          <w:p w14:paraId="33DB03C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299401</w:t>
                            </w:r>
                          </w:p>
                        </w:tc>
                        <w:tc>
                          <w:tcPr>
                            <w:tcW w:w="672" w:type="pct"/>
                            <w:tcBorders>
                              <w:top w:val="nil"/>
                              <w:left w:val="nil"/>
                              <w:bottom w:val="single" w:sz="4" w:space="0" w:color="D3D3D3"/>
                              <w:right w:val="single" w:sz="4" w:space="0" w:color="D3D3D3"/>
                            </w:tcBorders>
                            <w:shd w:val="clear" w:color="FFFFFF" w:fill="FFFFFF"/>
                            <w:hideMark/>
                          </w:tcPr>
                          <w:p w14:paraId="742BEA4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278792</w:t>
                            </w:r>
                          </w:p>
                        </w:tc>
                      </w:tr>
                      <w:tr w:rsidR="00B92F36" w:rsidRPr="00B32DA7" w14:paraId="299ED5BC"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966CCFE"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gostyniński</w:t>
                            </w:r>
                          </w:p>
                        </w:tc>
                        <w:tc>
                          <w:tcPr>
                            <w:tcW w:w="674" w:type="pct"/>
                            <w:tcBorders>
                              <w:top w:val="nil"/>
                              <w:left w:val="nil"/>
                              <w:bottom w:val="single" w:sz="4" w:space="0" w:color="D3D3D3"/>
                              <w:right w:val="single" w:sz="4" w:space="0" w:color="D3D3D3"/>
                            </w:tcBorders>
                            <w:shd w:val="clear" w:color="FFFFFF" w:fill="FFFFFF"/>
                            <w:hideMark/>
                          </w:tcPr>
                          <w:p w14:paraId="37D2F07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45123</w:t>
                            </w:r>
                          </w:p>
                        </w:tc>
                        <w:tc>
                          <w:tcPr>
                            <w:tcW w:w="674" w:type="pct"/>
                            <w:tcBorders>
                              <w:top w:val="nil"/>
                              <w:left w:val="nil"/>
                              <w:bottom w:val="single" w:sz="4" w:space="0" w:color="D3D3D3"/>
                              <w:right w:val="single" w:sz="4" w:space="0" w:color="D3D3D3"/>
                            </w:tcBorders>
                            <w:shd w:val="clear" w:color="FFFFFF" w:fill="FFFFFF"/>
                            <w:hideMark/>
                          </w:tcPr>
                          <w:p w14:paraId="325F9D9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42645</w:t>
                            </w:r>
                          </w:p>
                        </w:tc>
                        <w:tc>
                          <w:tcPr>
                            <w:tcW w:w="674" w:type="pct"/>
                            <w:tcBorders>
                              <w:top w:val="nil"/>
                              <w:left w:val="nil"/>
                              <w:bottom w:val="single" w:sz="4" w:space="0" w:color="D3D3D3"/>
                              <w:right w:val="single" w:sz="4" w:space="0" w:color="D3D3D3"/>
                            </w:tcBorders>
                            <w:shd w:val="clear" w:color="FFFFFF" w:fill="FFFFFF"/>
                            <w:hideMark/>
                          </w:tcPr>
                          <w:p w14:paraId="192D383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39335</w:t>
                            </w:r>
                          </w:p>
                        </w:tc>
                        <w:tc>
                          <w:tcPr>
                            <w:tcW w:w="672" w:type="pct"/>
                            <w:tcBorders>
                              <w:top w:val="nil"/>
                              <w:left w:val="nil"/>
                              <w:bottom w:val="single" w:sz="4" w:space="0" w:color="D3D3D3"/>
                              <w:right w:val="single" w:sz="4" w:space="0" w:color="D3D3D3"/>
                            </w:tcBorders>
                            <w:shd w:val="clear" w:color="FFFFFF" w:fill="FFFFFF"/>
                            <w:hideMark/>
                          </w:tcPr>
                          <w:p w14:paraId="76D3779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35632</w:t>
                            </w:r>
                          </w:p>
                        </w:tc>
                      </w:tr>
                      <w:tr w:rsidR="00B92F36" w:rsidRPr="00B32DA7" w14:paraId="2B51C8A9"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4D7A620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płocki</w:t>
                            </w:r>
                          </w:p>
                        </w:tc>
                        <w:tc>
                          <w:tcPr>
                            <w:tcW w:w="674" w:type="pct"/>
                            <w:tcBorders>
                              <w:top w:val="nil"/>
                              <w:left w:val="nil"/>
                              <w:bottom w:val="single" w:sz="4" w:space="0" w:color="D3D3D3"/>
                              <w:right w:val="single" w:sz="4" w:space="0" w:color="D3D3D3"/>
                            </w:tcBorders>
                            <w:shd w:val="clear" w:color="FFFFFF" w:fill="FFFFFF"/>
                            <w:hideMark/>
                          </w:tcPr>
                          <w:p w14:paraId="6B10042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112805</w:t>
                            </w:r>
                          </w:p>
                        </w:tc>
                        <w:tc>
                          <w:tcPr>
                            <w:tcW w:w="674" w:type="pct"/>
                            <w:tcBorders>
                              <w:top w:val="nil"/>
                              <w:left w:val="nil"/>
                              <w:bottom w:val="single" w:sz="4" w:space="0" w:color="D3D3D3"/>
                              <w:right w:val="single" w:sz="4" w:space="0" w:color="D3D3D3"/>
                            </w:tcBorders>
                            <w:shd w:val="clear" w:color="FFFFFF" w:fill="FFFFFF"/>
                            <w:hideMark/>
                          </w:tcPr>
                          <w:p w14:paraId="607D3DC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114144</w:t>
                            </w:r>
                          </w:p>
                        </w:tc>
                        <w:tc>
                          <w:tcPr>
                            <w:tcW w:w="674" w:type="pct"/>
                            <w:tcBorders>
                              <w:top w:val="nil"/>
                              <w:left w:val="nil"/>
                              <w:bottom w:val="single" w:sz="4" w:space="0" w:color="D3D3D3"/>
                              <w:right w:val="single" w:sz="4" w:space="0" w:color="D3D3D3"/>
                            </w:tcBorders>
                            <w:shd w:val="clear" w:color="FFFFFF" w:fill="FFFFFF"/>
                            <w:hideMark/>
                          </w:tcPr>
                          <w:p w14:paraId="3FB84992"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113315</w:t>
                            </w:r>
                          </w:p>
                        </w:tc>
                        <w:tc>
                          <w:tcPr>
                            <w:tcW w:w="672" w:type="pct"/>
                            <w:tcBorders>
                              <w:top w:val="nil"/>
                              <w:left w:val="nil"/>
                              <w:bottom w:val="single" w:sz="4" w:space="0" w:color="D3D3D3"/>
                              <w:right w:val="single" w:sz="4" w:space="0" w:color="D3D3D3"/>
                            </w:tcBorders>
                            <w:shd w:val="clear" w:color="FFFFFF" w:fill="FFFFFF"/>
                            <w:hideMark/>
                          </w:tcPr>
                          <w:p w14:paraId="1BEB420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111105</w:t>
                            </w:r>
                          </w:p>
                        </w:tc>
                      </w:tr>
                      <w:tr w:rsidR="00B92F36" w:rsidRPr="00B32DA7" w14:paraId="3A85C0D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B8BD05C"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sierpecki</w:t>
                            </w:r>
                          </w:p>
                        </w:tc>
                        <w:tc>
                          <w:tcPr>
                            <w:tcW w:w="674" w:type="pct"/>
                            <w:tcBorders>
                              <w:top w:val="nil"/>
                              <w:left w:val="nil"/>
                              <w:bottom w:val="single" w:sz="4" w:space="0" w:color="D3D3D3"/>
                              <w:right w:val="single" w:sz="4" w:space="0" w:color="D3D3D3"/>
                            </w:tcBorders>
                            <w:shd w:val="clear" w:color="FFFFFF" w:fill="FFFFFF"/>
                            <w:hideMark/>
                          </w:tcPr>
                          <w:p w14:paraId="3DC558E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51916</w:t>
                            </w:r>
                          </w:p>
                        </w:tc>
                        <w:tc>
                          <w:tcPr>
                            <w:tcW w:w="674" w:type="pct"/>
                            <w:tcBorders>
                              <w:top w:val="nil"/>
                              <w:left w:val="nil"/>
                              <w:bottom w:val="single" w:sz="4" w:space="0" w:color="D3D3D3"/>
                              <w:right w:val="single" w:sz="4" w:space="0" w:color="D3D3D3"/>
                            </w:tcBorders>
                            <w:shd w:val="clear" w:color="FFFFFF" w:fill="FFFFFF"/>
                            <w:hideMark/>
                          </w:tcPr>
                          <w:p w14:paraId="56EF622A"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49570</w:t>
                            </w:r>
                          </w:p>
                        </w:tc>
                        <w:tc>
                          <w:tcPr>
                            <w:tcW w:w="674" w:type="pct"/>
                            <w:tcBorders>
                              <w:top w:val="nil"/>
                              <w:left w:val="nil"/>
                              <w:bottom w:val="single" w:sz="4" w:space="0" w:color="D3D3D3"/>
                              <w:right w:val="single" w:sz="4" w:space="0" w:color="D3D3D3"/>
                            </w:tcBorders>
                            <w:shd w:val="clear" w:color="FFFFFF" w:fill="FFFFFF"/>
                            <w:hideMark/>
                          </w:tcPr>
                          <w:p w14:paraId="3895C87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46336</w:t>
                            </w:r>
                          </w:p>
                        </w:tc>
                        <w:tc>
                          <w:tcPr>
                            <w:tcW w:w="672" w:type="pct"/>
                            <w:tcBorders>
                              <w:top w:val="nil"/>
                              <w:left w:val="nil"/>
                              <w:bottom w:val="single" w:sz="4" w:space="0" w:color="D3D3D3"/>
                              <w:right w:val="single" w:sz="4" w:space="0" w:color="D3D3D3"/>
                            </w:tcBorders>
                            <w:shd w:val="clear" w:color="FFFFFF" w:fill="FFFFFF"/>
                            <w:hideMark/>
                          </w:tcPr>
                          <w:p w14:paraId="65384396"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42466</w:t>
                            </w:r>
                          </w:p>
                        </w:tc>
                      </w:tr>
                      <w:tr w:rsidR="00B92F36" w:rsidRPr="00B32DA7" w14:paraId="39823FE0"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3843A86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Płock</w:t>
                            </w:r>
                          </w:p>
                        </w:tc>
                        <w:tc>
                          <w:tcPr>
                            <w:tcW w:w="674" w:type="pct"/>
                            <w:tcBorders>
                              <w:top w:val="nil"/>
                              <w:left w:val="nil"/>
                              <w:bottom w:val="single" w:sz="4" w:space="0" w:color="D3D3D3"/>
                              <w:right w:val="single" w:sz="4" w:space="0" w:color="D3D3D3"/>
                            </w:tcBorders>
                            <w:shd w:val="clear" w:color="FFFFFF" w:fill="FFFFFF"/>
                            <w:hideMark/>
                          </w:tcPr>
                          <w:p w14:paraId="16A18A3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118632</w:t>
                            </w:r>
                          </w:p>
                        </w:tc>
                        <w:tc>
                          <w:tcPr>
                            <w:tcW w:w="674" w:type="pct"/>
                            <w:tcBorders>
                              <w:top w:val="nil"/>
                              <w:left w:val="nil"/>
                              <w:bottom w:val="single" w:sz="4" w:space="0" w:color="D3D3D3"/>
                              <w:right w:val="single" w:sz="4" w:space="0" w:color="D3D3D3"/>
                            </w:tcBorders>
                            <w:shd w:val="clear" w:color="FFFFFF" w:fill="FFFFFF"/>
                            <w:hideMark/>
                          </w:tcPr>
                          <w:p w14:paraId="4E40E674"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110635</w:t>
                            </w:r>
                          </w:p>
                        </w:tc>
                        <w:tc>
                          <w:tcPr>
                            <w:tcW w:w="674" w:type="pct"/>
                            <w:tcBorders>
                              <w:top w:val="nil"/>
                              <w:left w:val="nil"/>
                              <w:bottom w:val="single" w:sz="4" w:space="0" w:color="D3D3D3"/>
                              <w:right w:val="single" w:sz="4" w:space="0" w:color="D3D3D3"/>
                            </w:tcBorders>
                            <w:shd w:val="clear" w:color="FFFFFF" w:fill="FFFFFF"/>
                            <w:hideMark/>
                          </w:tcPr>
                          <w:p w14:paraId="2AD5D4F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100415</w:t>
                            </w:r>
                          </w:p>
                        </w:tc>
                        <w:tc>
                          <w:tcPr>
                            <w:tcW w:w="672" w:type="pct"/>
                            <w:tcBorders>
                              <w:top w:val="nil"/>
                              <w:left w:val="nil"/>
                              <w:bottom w:val="single" w:sz="4" w:space="0" w:color="D3D3D3"/>
                              <w:right w:val="single" w:sz="4" w:space="0" w:color="D3D3D3"/>
                            </w:tcBorders>
                            <w:shd w:val="clear" w:color="FFFFFF" w:fill="FFFFFF"/>
                            <w:hideMark/>
                          </w:tcPr>
                          <w:p w14:paraId="685900D8"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89589</w:t>
                            </w:r>
                          </w:p>
                        </w:tc>
                      </w:tr>
                      <w:tr w:rsidR="00B92F36" w:rsidRPr="00B32DA7" w14:paraId="5B85878F"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54D9534F" w14:textId="77777777" w:rsidR="00B92F36" w:rsidRPr="00B32DA7" w:rsidRDefault="00B92F36" w:rsidP="005E3BEE">
                            <w:pPr>
                              <w:spacing w:after="0" w:line="240" w:lineRule="auto"/>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Podregion siedlecki</w:t>
                            </w:r>
                          </w:p>
                        </w:tc>
                        <w:tc>
                          <w:tcPr>
                            <w:tcW w:w="674" w:type="pct"/>
                            <w:tcBorders>
                              <w:top w:val="nil"/>
                              <w:left w:val="nil"/>
                              <w:bottom w:val="single" w:sz="4" w:space="0" w:color="D3D3D3"/>
                              <w:right w:val="single" w:sz="4" w:space="0" w:color="D3D3D3"/>
                            </w:tcBorders>
                            <w:shd w:val="clear" w:color="FFFFFF" w:fill="FFFFFF"/>
                            <w:hideMark/>
                          </w:tcPr>
                          <w:p w14:paraId="305DDCDC"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307930</w:t>
                            </w:r>
                          </w:p>
                        </w:tc>
                        <w:tc>
                          <w:tcPr>
                            <w:tcW w:w="674" w:type="pct"/>
                            <w:tcBorders>
                              <w:top w:val="nil"/>
                              <w:left w:val="nil"/>
                              <w:bottom w:val="single" w:sz="4" w:space="0" w:color="D3D3D3"/>
                              <w:right w:val="single" w:sz="4" w:space="0" w:color="D3D3D3"/>
                            </w:tcBorders>
                            <w:shd w:val="clear" w:color="FFFFFF" w:fill="FFFFFF"/>
                            <w:hideMark/>
                          </w:tcPr>
                          <w:p w14:paraId="1BEEB1A0"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297692</w:t>
                            </w:r>
                          </w:p>
                        </w:tc>
                        <w:tc>
                          <w:tcPr>
                            <w:tcW w:w="674" w:type="pct"/>
                            <w:tcBorders>
                              <w:top w:val="nil"/>
                              <w:left w:val="nil"/>
                              <w:bottom w:val="single" w:sz="4" w:space="0" w:color="D3D3D3"/>
                              <w:right w:val="single" w:sz="4" w:space="0" w:color="D3D3D3"/>
                            </w:tcBorders>
                            <w:shd w:val="clear" w:color="FFFFFF" w:fill="FFFFFF"/>
                            <w:hideMark/>
                          </w:tcPr>
                          <w:p w14:paraId="2F210877"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282282</w:t>
                            </w:r>
                          </w:p>
                        </w:tc>
                        <w:tc>
                          <w:tcPr>
                            <w:tcW w:w="672" w:type="pct"/>
                            <w:tcBorders>
                              <w:top w:val="nil"/>
                              <w:left w:val="nil"/>
                              <w:bottom w:val="single" w:sz="4" w:space="0" w:color="D3D3D3"/>
                              <w:right w:val="single" w:sz="4" w:space="0" w:color="D3D3D3"/>
                            </w:tcBorders>
                            <w:shd w:val="clear" w:color="FFFFFF" w:fill="FFFFFF"/>
                            <w:hideMark/>
                          </w:tcPr>
                          <w:p w14:paraId="214E7FB2" w14:textId="77777777" w:rsidR="00B92F36" w:rsidRPr="00B32DA7" w:rsidRDefault="00B92F36" w:rsidP="005E3BEE">
                            <w:pPr>
                              <w:spacing w:after="0" w:line="240" w:lineRule="auto"/>
                              <w:jc w:val="right"/>
                              <w:rPr>
                                <w:rFonts w:ascii="Times New Roman" w:eastAsia="Times New Roman" w:hAnsi="Times New Roman" w:cs="Times New Roman"/>
                                <w:b/>
                                <w:bCs/>
                                <w:color w:val="000000"/>
                                <w:sz w:val="20"/>
                                <w:szCs w:val="20"/>
                                <w:lang w:eastAsia="pl-PL"/>
                              </w:rPr>
                            </w:pPr>
                            <w:r w:rsidRPr="00B32DA7">
                              <w:rPr>
                                <w:rFonts w:ascii="Times New Roman" w:eastAsia="Times New Roman" w:hAnsi="Times New Roman" w:cs="Times New Roman"/>
                                <w:b/>
                                <w:bCs/>
                                <w:color w:val="000000"/>
                                <w:sz w:val="20"/>
                                <w:szCs w:val="20"/>
                                <w:lang w:eastAsia="pl-PL"/>
                              </w:rPr>
                              <w:t>264077</w:t>
                            </w:r>
                          </w:p>
                        </w:tc>
                      </w:tr>
                      <w:tr w:rsidR="00B92F36" w:rsidRPr="00B32DA7" w14:paraId="45EC1FB1"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2CAE661F"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łosicki</w:t>
                            </w:r>
                          </w:p>
                        </w:tc>
                        <w:tc>
                          <w:tcPr>
                            <w:tcW w:w="674" w:type="pct"/>
                            <w:tcBorders>
                              <w:top w:val="nil"/>
                              <w:left w:val="nil"/>
                              <w:bottom w:val="single" w:sz="4" w:space="0" w:color="D3D3D3"/>
                              <w:right w:val="single" w:sz="4" w:space="0" w:color="D3D3D3"/>
                            </w:tcBorders>
                            <w:shd w:val="clear" w:color="FFFFFF" w:fill="FFFFFF"/>
                            <w:hideMark/>
                          </w:tcPr>
                          <w:p w14:paraId="39907FB0"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30835</w:t>
                            </w:r>
                          </w:p>
                        </w:tc>
                        <w:tc>
                          <w:tcPr>
                            <w:tcW w:w="674" w:type="pct"/>
                            <w:tcBorders>
                              <w:top w:val="nil"/>
                              <w:left w:val="nil"/>
                              <w:bottom w:val="single" w:sz="4" w:space="0" w:color="D3D3D3"/>
                              <w:right w:val="single" w:sz="4" w:space="0" w:color="D3D3D3"/>
                            </w:tcBorders>
                            <w:shd w:val="clear" w:color="FFFFFF" w:fill="FFFFFF"/>
                            <w:hideMark/>
                          </w:tcPr>
                          <w:p w14:paraId="777F674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29000</w:t>
                            </w:r>
                          </w:p>
                        </w:tc>
                        <w:tc>
                          <w:tcPr>
                            <w:tcW w:w="674" w:type="pct"/>
                            <w:tcBorders>
                              <w:top w:val="nil"/>
                              <w:left w:val="nil"/>
                              <w:bottom w:val="single" w:sz="4" w:space="0" w:color="D3D3D3"/>
                              <w:right w:val="single" w:sz="4" w:space="0" w:color="D3D3D3"/>
                            </w:tcBorders>
                            <w:shd w:val="clear" w:color="FFFFFF" w:fill="FFFFFF"/>
                            <w:hideMark/>
                          </w:tcPr>
                          <w:p w14:paraId="6DA97DD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26729</w:t>
                            </w:r>
                          </w:p>
                        </w:tc>
                        <w:tc>
                          <w:tcPr>
                            <w:tcW w:w="672" w:type="pct"/>
                            <w:tcBorders>
                              <w:top w:val="nil"/>
                              <w:left w:val="nil"/>
                              <w:bottom w:val="single" w:sz="4" w:space="0" w:color="D3D3D3"/>
                              <w:right w:val="single" w:sz="4" w:space="0" w:color="D3D3D3"/>
                            </w:tcBorders>
                            <w:shd w:val="clear" w:color="FFFFFF" w:fill="FFFFFF"/>
                            <w:hideMark/>
                          </w:tcPr>
                          <w:p w14:paraId="1A4E38F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24212</w:t>
                            </w:r>
                          </w:p>
                        </w:tc>
                      </w:tr>
                      <w:tr w:rsidR="00B92F36" w:rsidRPr="00B32DA7" w14:paraId="349C964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0E88997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siedlecki</w:t>
                            </w:r>
                          </w:p>
                        </w:tc>
                        <w:tc>
                          <w:tcPr>
                            <w:tcW w:w="674" w:type="pct"/>
                            <w:tcBorders>
                              <w:top w:val="nil"/>
                              <w:left w:val="nil"/>
                              <w:bottom w:val="single" w:sz="4" w:space="0" w:color="D3D3D3"/>
                              <w:right w:val="single" w:sz="4" w:space="0" w:color="D3D3D3"/>
                            </w:tcBorders>
                            <w:shd w:val="clear" w:color="FFFFFF" w:fill="FFFFFF"/>
                            <w:hideMark/>
                          </w:tcPr>
                          <w:p w14:paraId="29749E6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81857</w:t>
                            </w:r>
                          </w:p>
                        </w:tc>
                        <w:tc>
                          <w:tcPr>
                            <w:tcW w:w="674" w:type="pct"/>
                            <w:tcBorders>
                              <w:top w:val="nil"/>
                              <w:left w:val="nil"/>
                              <w:bottom w:val="single" w:sz="4" w:space="0" w:color="D3D3D3"/>
                              <w:right w:val="single" w:sz="4" w:space="0" w:color="D3D3D3"/>
                            </w:tcBorders>
                            <w:shd w:val="clear" w:color="FFFFFF" w:fill="FFFFFF"/>
                            <w:hideMark/>
                          </w:tcPr>
                          <w:p w14:paraId="79EEDC3E"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81857</w:t>
                            </w:r>
                          </w:p>
                        </w:tc>
                        <w:tc>
                          <w:tcPr>
                            <w:tcW w:w="674" w:type="pct"/>
                            <w:tcBorders>
                              <w:top w:val="nil"/>
                              <w:left w:val="nil"/>
                              <w:bottom w:val="single" w:sz="4" w:space="0" w:color="D3D3D3"/>
                              <w:right w:val="single" w:sz="4" w:space="0" w:color="D3D3D3"/>
                            </w:tcBorders>
                            <w:shd w:val="clear" w:color="FFFFFF" w:fill="FFFFFF"/>
                            <w:hideMark/>
                          </w:tcPr>
                          <w:p w14:paraId="5B842125"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80694</w:t>
                            </w:r>
                          </w:p>
                        </w:tc>
                        <w:tc>
                          <w:tcPr>
                            <w:tcW w:w="672" w:type="pct"/>
                            <w:tcBorders>
                              <w:top w:val="nil"/>
                              <w:left w:val="nil"/>
                              <w:bottom w:val="single" w:sz="4" w:space="0" w:color="D3D3D3"/>
                              <w:right w:val="single" w:sz="4" w:space="0" w:color="D3D3D3"/>
                            </w:tcBorders>
                            <w:shd w:val="clear" w:color="FFFFFF" w:fill="FFFFFF"/>
                            <w:hideMark/>
                          </w:tcPr>
                          <w:p w14:paraId="76F8748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78683</w:t>
                            </w:r>
                          </w:p>
                        </w:tc>
                      </w:tr>
                      <w:tr w:rsidR="00B92F36" w:rsidRPr="00B32DA7" w14:paraId="10FA6CC5"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63DCCE0"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sokołowski</w:t>
                            </w:r>
                          </w:p>
                        </w:tc>
                        <w:tc>
                          <w:tcPr>
                            <w:tcW w:w="674" w:type="pct"/>
                            <w:tcBorders>
                              <w:top w:val="nil"/>
                              <w:left w:val="nil"/>
                              <w:bottom w:val="single" w:sz="4" w:space="0" w:color="D3D3D3"/>
                              <w:right w:val="single" w:sz="4" w:space="0" w:color="D3D3D3"/>
                            </w:tcBorders>
                            <w:shd w:val="clear" w:color="FFFFFF" w:fill="FFFFFF"/>
                            <w:hideMark/>
                          </w:tcPr>
                          <w:p w14:paraId="3BE99839"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53111</w:t>
                            </w:r>
                          </w:p>
                        </w:tc>
                        <w:tc>
                          <w:tcPr>
                            <w:tcW w:w="674" w:type="pct"/>
                            <w:tcBorders>
                              <w:top w:val="nil"/>
                              <w:left w:val="nil"/>
                              <w:bottom w:val="single" w:sz="4" w:space="0" w:color="D3D3D3"/>
                              <w:right w:val="single" w:sz="4" w:space="0" w:color="D3D3D3"/>
                            </w:tcBorders>
                            <w:shd w:val="clear" w:color="FFFFFF" w:fill="FFFFFF"/>
                            <w:hideMark/>
                          </w:tcPr>
                          <w:p w14:paraId="0B819D7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49310</w:t>
                            </w:r>
                          </w:p>
                        </w:tc>
                        <w:tc>
                          <w:tcPr>
                            <w:tcW w:w="674" w:type="pct"/>
                            <w:tcBorders>
                              <w:top w:val="nil"/>
                              <w:left w:val="nil"/>
                              <w:bottom w:val="single" w:sz="4" w:space="0" w:color="D3D3D3"/>
                              <w:right w:val="single" w:sz="4" w:space="0" w:color="D3D3D3"/>
                            </w:tcBorders>
                            <w:shd w:val="clear" w:color="FFFFFF" w:fill="FFFFFF"/>
                            <w:hideMark/>
                          </w:tcPr>
                          <w:p w14:paraId="0681F6F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44793</w:t>
                            </w:r>
                          </w:p>
                        </w:tc>
                        <w:tc>
                          <w:tcPr>
                            <w:tcW w:w="672" w:type="pct"/>
                            <w:tcBorders>
                              <w:top w:val="nil"/>
                              <w:left w:val="nil"/>
                              <w:bottom w:val="single" w:sz="4" w:space="0" w:color="D3D3D3"/>
                              <w:right w:val="single" w:sz="4" w:space="0" w:color="D3D3D3"/>
                            </w:tcBorders>
                            <w:shd w:val="clear" w:color="FFFFFF" w:fill="FFFFFF"/>
                            <w:hideMark/>
                          </w:tcPr>
                          <w:p w14:paraId="42ECC97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39757</w:t>
                            </w:r>
                          </w:p>
                        </w:tc>
                      </w:tr>
                      <w:tr w:rsidR="00B92F36" w:rsidRPr="00B32DA7" w14:paraId="45451B26" w14:textId="77777777" w:rsidTr="004319D9">
                        <w:trPr>
                          <w:trHeight w:val="227"/>
                          <w:tblHeader/>
                        </w:trPr>
                        <w:tc>
                          <w:tcPr>
                            <w:tcW w:w="2305" w:type="pct"/>
                            <w:tcBorders>
                              <w:top w:val="nil"/>
                              <w:left w:val="single" w:sz="4" w:space="0" w:color="D3D3D3"/>
                              <w:bottom w:val="single" w:sz="4" w:space="0" w:color="D3D3D3"/>
                              <w:right w:val="single" w:sz="4" w:space="0" w:color="D3D3D3"/>
                            </w:tcBorders>
                            <w:shd w:val="clear" w:color="FFFFFF" w:fill="FFFFFF"/>
                            <w:hideMark/>
                          </w:tcPr>
                          <w:p w14:paraId="722B896B"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węgrowski</w:t>
                            </w:r>
                          </w:p>
                        </w:tc>
                        <w:tc>
                          <w:tcPr>
                            <w:tcW w:w="674" w:type="pct"/>
                            <w:tcBorders>
                              <w:top w:val="nil"/>
                              <w:left w:val="nil"/>
                              <w:bottom w:val="single" w:sz="4" w:space="0" w:color="D3D3D3"/>
                              <w:right w:val="single" w:sz="4" w:space="0" w:color="D3D3D3"/>
                            </w:tcBorders>
                            <w:shd w:val="clear" w:color="FFFFFF" w:fill="FFFFFF"/>
                            <w:hideMark/>
                          </w:tcPr>
                          <w:p w14:paraId="0B43D57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66131</w:t>
                            </w:r>
                          </w:p>
                        </w:tc>
                        <w:tc>
                          <w:tcPr>
                            <w:tcW w:w="674" w:type="pct"/>
                            <w:tcBorders>
                              <w:top w:val="nil"/>
                              <w:left w:val="nil"/>
                              <w:bottom w:val="single" w:sz="4" w:space="0" w:color="D3D3D3"/>
                              <w:right w:val="single" w:sz="4" w:space="0" w:color="D3D3D3"/>
                            </w:tcBorders>
                            <w:shd w:val="clear" w:color="FFFFFF" w:fill="FFFFFF"/>
                            <w:hideMark/>
                          </w:tcPr>
                          <w:p w14:paraId="446213EC"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63677</w:t>
                            </w:r>
                          </w:p>
                        </w:tc>
                        <w:tc>
                          <w:tcPr>
                            <w:tcW w:w="674" w:type="pct"/>
                            <w:tcBorders>
                              <w:top w:val="nil"/>
                              <w:left w:val="nil"/>
                              <w:bottom w:val="single" w:sz="4" w:space="0" w:color="D3D3D3"/>
                              <w:right w:val="single" w:sz="4" w:space="0" w:color="D3D3D3"/>
                            </w:tcBorders>
                            <w:shd w:val="clear" w:color="FFFFFF" w:fill="FFFFFF"/>
                            <w:hideMark/>
                          </w:tcPr>
                          <w:p w14:paraId="01A313B7"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60085</w:t>
                            </w:r>
                          </w:p>
                        </w:tc>
                        <w:tc>
                          <w:tcPr>
                            <w:tcW w:w="672" w:type="pct"/>
                            <w:tcBorders>
                              <w:top w:val="nil"/>
                              <w:left w:val="nil"/>
                              <w:bottom w:val="single" w:sz="4" w:space="0" w:color="D3D3D3"/>
                              <w:right w:val="single" w:sz="4" w:space="0" w:color="D3D3D3"/>
                            </w:tcBorders>
                            <w:shd w:val="clear" w:color="FFFFFF" w:fill="FFFFFF"/>
                            <w:hideMark/>
                          </w:tcPr>
                          <w:p w14:paraId="6837F1D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55826</w:t>
                            </w:r>
                          </w:p>
                        </w:tc>
                      </w:tr>
                      <w:tr w:rsidR="00B92F36" w:rsidRPr="00B32DA7" w14:paraId="7E07DADF" w14:textId="77777777" w:rsidTr="004319D9">
                        <w:trPr>
                          <w:trHeight w:val="216"/>
                          <w:tblHeader/>
                        </w:trPr>
                        <w:tc>
                          <w:tcPr>
                            <w:tcW w:w="2305" w:type="pct"/>
                            <w:tcBorders>
                              <w:top w:val="single" w:sz="4" w:space="0" w:color="D3D3D3"/>
                              <w:left w:val="single" w:sz="4" w:space="0" w:color="D3D3D3"/>
                              <w:bottom w:val="single" w:sz="4" w:space="0" w:color="AEAAAA" w:themeColor="background2" w:themeShade="BF"/>
                              <w:right w:val="single" w:sz="4" w:space="0" w:color="D3D3D3"/>
                            </w:tcBorders>
                            <w:shd w:val="clear" w:color="FFFFFF" w:fill="FFFFFF"/>
                            <w:hideMark/>
                          </w:tcPr>
                          <w:p w14:paraId="072F4A8A" w14:textId="77777777" w:rsidR="00B92F36" w:rsidRPr="00B32DA7" w:rsidRDefault="00B92F36" w:rsidP="005E3BEE">
                            <w:pPr>
                              <w:spacing w:after="0" w:line="240" w:lineRule="auto"/>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m. Siedlce</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3C4B396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75996</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2CE69AEF"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73848</w:t>
                            </w:r>
                          </w:p>
                        </w:tc>
                        <w:tc>
                          <w:tcPr>
                            <w:tcW w:w="674"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25D28D3B"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69981</w:t>
                            </w:r>
                          </w:p>
                        </w:tc>
                        <w:tc>
                          <w:tcPr>
                            <w:tcW w:w="672" w:type="pct"/>
                            <w:tcBorders>
                              <w:top w:val="single" w:sz="4" w:space="0" w:color="D3D3D3"/>
                              <w:left w:val="nil"/>
                              <w:bottom w:val="single" w:sz="4" w:space="0" w:color="AEAAAA" w:themeColor="background2" w:themeShade="BF"/>
                              <w:right w:val="single" w:sz="4" w:space="0" w:color="D3D3D3"/>
                            </w:tcBorders>
                            <w:shd w:val="clear" w:color="FFFFFF" w:fill="FFFFFF"/>
                            <w:hideMark/>
                          </w:tcPr>
                          <w:p w14:paraId="1980D213" w14:textId="77777777" w:rsidR="00B92F36" w:rsidRPr="00B32DA7" w:rsidRDefault="00B92F36" w:rsidP="005E3BEE">
                            <w:pPr>
                              <w:spacing w:after="0" w:line="240" w:lineRule="auto"/>
                              <w:jc w:val="right"/>
                              <w:rPr>
                                <w:rFonts w:ascii="Times New Roman" w:eastAsia="Times New Roman" w:hAnsi="Times New Roman" w:cs="Times New Roman"/>
                                <w:color w:val="000000"/>
                                <w:sz w:val="20"/>
                                <w:szCs w:val="20"/>
                                <w:lang w:eastAsia="pl-PL"/>
                              </w:rPr>
                            </w:pPr>
                            <w:r w:rsidRPr="00B32DA7">
                              <w:rPr>
                                <w:rFonts w:ascii="Times New Roman" w:eastAsia="Times New Roman" w:hAnsi="Times New Roman" w:cs="Times New Roman"/>
                                <w:color w:val="000000"/>
                                <w:sz w:val="20"/>
                                <w:szCs w:val="20"/>
                                <w:lang w:eastAsia="pl-PL"/>
                              </w:rPr>
                              <w:t>65599</w:t>
                            </w:r>
                          </w:p>
                        </w:tc>
                      </w:tr>
                    </w:tbl>
                    <w:p w14:paraId="6BFC2973" w14:textId="6F1FF6D5" w:rsidR="00B92F36" w:rsidRPr="00AD5B59" w:rsidRDefault="00B92F36" w:rsidP="00141DDA">
                      <w:pPr>
                        <w:spacing w:before="120" w:after="0" w:line="360" w:lineRule="auto"/>
                        <w:rPr>
                          <w:rFonts w:ascii="Times New Roman" w:hAnsi="Times New Roman" w:cs="Times New Roman"/>
                          <w:iCs/>
                          <w:sz w:val="18"/>
                          <w:szCs w:val="18"/>
                        </w:rPr>
                      </w:pPr>
                      <w:r w:rsidRPr="00AD5B59">
                        <w:rPr>
                          <w:rFonts w:ascii="Times New Roman" w:hAnsi="Times New Roman" w:cs="Times New Roman"/>
                          <w:iCs/>
                          <w:sz w:val="18"/>
                          <w:szCs w:val="18"/>
                        </w:rPr>
                        <w:t xml:space="preserve">Źródło: opracowanie własne na podstawie </w:t>
                      </w:r>
                      <w:r w:rsidRPr="00AD5B59">
                        <w:rPr>
                          <w:rFonts w:ascii="Times New Roman" w:hAnsi="Times New Roman" w:cs="Times New Roman"/>
                          <w:iCs/>
                          <w:noProof/>
                          <w:sz w:val="18"/>
                          <w:szCs w:val="18"/>
                        </w:rPr>
                        <w:t>[2].</w:t>
                      </w:r>
                    </w:p>
                  </w:txbxContent>
                </v:textbox>
                <w10:anchorlock/>
              </v:shape>
            </w:pict>
          </mc:Fallback>
        </mc:AlternateContent>
      </w:r>
    </w:p>
    <w:p w14:paraId="7B718ABA" w14:textId="68E33029" w:rsidR="00D87567" w:rsidRPr="00570AAD" w:rsidRDefault="00DF4C12" w:rsidP="00792755">
      <w:pPr>
        <w:pStyle w:val="Legenda"/>
        <w:keepNext/>
        <w:rPr>
          <w:rFonts w:ascii="Arial" w:hAnsi="Arial" w:cs="Arial"/>
          <w:b/>
          <w:bCs/>
          <w:i w:val="0"/>
          <w:iCs w:val="0"/>
          <w:color w:val="auto"/>
        </w:rPr>
      </w:pPr>
      <w:r w:rsidRPr="00570AAD">
        <w:rPr>
          <w:rFonts w:ascii="Arial" w:hAnsi="Arial" w:cs="Arial"/>
          <w:b/>
          <w:bCs/>
          <w:i w:val="0"/>
          <w:iCs w:val="0"/>
          <w:color w:val="auto"/>
        </w:rPr>
        <w:lastRenderedPageBreak/>
        <w:t>Tabela 4</w:t>
      </w:r>
      <w:r w:rsidR="000315B2" w:rsidRPr="00570AAD">
        <w:rPr>
          <w:rFonts w:ascii="Arial" w:hAnsi="Arial" w:cs="Arial"/>
          <w:b/>
          <w:bCs/>
          <w:i w:val="0"/>
          <w:iCs w:val="0"/>
          <w:color w:val="auto"/>
        </w:rPr>
        <w:t>.</w:t>
      </w:r>
      <w:r w:rsidR="00D87567" w:rsidRPr="00570AAD">
        <w:rPr>
          <w:rFonts w:ascii="Arial" w:hAnsi="Arial" w:cs="Arial"/>
          <w:b/>
          <w:bCs/>
          <w:i w:val="0"/>
          <w:iCs w:val="0"/>
          <w:color w:val="auto"/>
        </w:rPr>
        <w:t xml:space="preserve"> Prognozowana mediana wieku w 2050 r.</w:t>
      </w:r>
    </w:p>
    <w:tbl>
      <w:tblPr>
        <w:tblStyle w:val="Tabela-Siatka"/>
        <w:tblW w:w="8926" w:type="dxa"/>
        <w:tblBorders>
          <w:top w:val="single" w:sz="2" w:space="0" w:color="AEAAAA" w:themeColor="background2" w:themeShade="BF"/>
          <w:left w:val="single" w:sz="2" w:space="0" w:color="AEAAAA" w:themeColor="background2" w:themeShade="BF"/>
          <w:bottom w:val="single" w:sz="2" w:space="0" w:color="AEAAAA" w:themeColor="background2" w:themeShade="BF"/>
          <w:right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Caption w:val="Prognozowana mediana wieku w 2050 r."/>
        <w:tblDescription w:val="Tabela przedstawia prognozowaną medianę wieku w 2050 r. w podziale na powiaty. Najmnijesza mediana wieku przewidywana jest w powiatach grodziskim, legionowskim, mińskim, piaseczyńskim i wołomińskim (45,8-47,9). Natomiast największa mediana prognozowana jest w powiceie lipskim i mieście Radom (57,0-58,4)."/>
      </w:tblPr>
      <w:tblGrid>
        <w:gridCol w:w="5524"/>
        <w:gridCol w:w="1842"/>
        <w:gridCol w:w="1560"/>
      </w:tblGrid>
      <w:tr w:rsidR="005D18E0" w:rsidRPr="00570AAD" w14:paraId="09CDBA98" w14:textId="77777777" w:rsidTr="004319D9">
        <w:trPr>
          <w:tblHeader/>
        </w:trPr>
        <w:tc>
          <w:tcPr>
            <w:tcW w:w="5524" w:type="dxa"/>
            <w:shd w:val="clear" w:color="auto" w:fill="395361"/>
            <w:vAlign w:val="center"/>
          </w:tcPr>
          <w:p w14:paraId="21148A11" w14:textId="77777777" w:rsidR="005D18E0" w:rsidRPr="00570AAD" w:rsidRDefault="005D18E0"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Powiat</w:t>
            </w:r>
          </w:p>
        </w:tc>
        <w:tc>
          <w:tcPr>
            <w:tcW w:w="1842" w:type="dxa"/>
            <w:shd w:val="clear" w:color="auto" w:fill="395361"/>
            <w:vAlign w:val="center"/>
          </w:tcPr>
          <w:p w14:paraId="2C017F66" w14:textId="77777777" w:rsidR="005D18E0" w:rsidRPr="00570AAD" w:rsidRDefault="005D18E0"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Mediana wieku</w:t>
            </w:r>
          </w:p>
        </w:tc>
        <w:tc>
          <w:tcPr>
            <w:tcW w:w="1560" w:type="dxa"/>
            <w:shd w:val="clear" w:color="auto" w:fill="395361"/>
            <w:vAlign w:val="center"/>
          </w:tcPr>
          <w:p w14:paraId="508141FF" w14:textId="77777777" w:rsidR="005D18E0" w:rsidRPr="00570AAD" w:rsidRDefault="005D18E0" w:rsidP="00792755">
            <w:pPr>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Liczb powiatów</w:t>
            </w:r>
          </w:p>
        </w:tc>
      </w:tr>
      <w:tr w:rsidR="005D18E0" w:rsidRPr="00570AAD" w14:paraId="463E3EE0" w14:textId="77777777" w:rsidTr="004319D9">
        <w:trPr>
          <w:trHeight w:val="794"/>
          <w:tblHeader/>
        </w:trPr>
        <w:tc>
          <w:tcPr>
            <w:tcW w:w="5524" w:type="dxa"/>
            <w:vAlign w:val="center"/>
          </w:tcPr>
          <w:p w14:paraId="347BFC5C"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grodziski, legionowski, miński, piaseczyński, wołomiński</w:t>
            </w:r>
          </w:p>
        </w:tc>
        <w:tc>
          <w:tcPr>
            <w:tcW w:w="1842" w:type="dxa"/>
            <w:vAlign w:val="center"/>
          </w:tcPr>
          <w:p w14:paraId="138D3688" w14:textId="2F6178FB"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45,8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47,9</w:t>
            </w:r>
          </w:p>
        </w:tc>
        <w:tc>
          <w:tcPr>
            <w:tcW w:w="1560" w:type="dxa"/>
            <w:vAlign w:val="center"/>
          </w:tcPr>
          <w:p w14:paraId="2B71C278"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5</w:t>
            </w:r>
          </w:p>
        </w:tc>
      </w:tr>
      <w:tr w:rsidR="005D18E0" w:rsidRPr="00570AAD" w14:paraId="5FAEE4C5" w14:textId="77777777" w:rsidTr="004319D9">
        <w:trPr>
          <w:trHeight w:val="794"/>
          <w:tblHeader/>
        </w:trPr>
        <w:tc>
          <w:tcPr>
            <w:tcW w:w="5524" w:type="dxa"/>
            <w:vAlign w:val="center"/>
          </w:tcPr>
          <w:p w14:paraId="5CFEE393"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garwoliński, ostrołęcki, otwocki, pruszkowski, radomski, siedlecki, warszawski zachodni, wyszkowski, m. st. Warszawa</w:t>
            </w:r>
          </w:p>
        </w:tc>
        <w:tc>
          <w:tcPr>
            <w:tcW w:w="1842" w:type="dxa"/>
            <w:vAlign w:val="center"/>
          </w:tcPr>
          <w:p w14:paraId="396D7431" w14:textId="496B043C"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48,0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50,9</w:t>
            </w:r>
          </w:p>
        </w:tc>
        <w:tc>
          <w:tcPr>
            <w:tcW w:w="1560" w:type="dxa"/>
            <w:vAlign w:val="center"/>
          </w:tcPr>
          <w:p w14:paraId="370F43F5"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9</w:t>
            </w:r>
          </w:p>
        </w:tc>
      </w:tr>
      <w:tr w:rsidR="005D18E0" w:rsidRPr="00570AAD" w14:paraId="34A4FFEA" w14:textId="77777777" w:rsidTr="004319D9">
        <w:trPr>
          <w:trHeight w:val="794"/>
          <w:tblHeader/>
        </w:trPr>
        <w:tc>
          <w:tcPr>
            <w:tcW w:w="5524" w:type="dxa"/>
            <w:vAlign w:val="center"/>
          </w:tcPr>
          <w:p w14:paraId="538B4071"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białobrzeski, grójecki, mławski, nowodworski, płocki, płoński, przasnyski, pułtuski, sochaczewski, węgrowski, żyrardowski, m. Siedlce, sierpecki</w:t>
            </w:r>
          </w:p>
        </w:tc>
        <w:tc>
          <w:tcPr>
            <w:tcW w:w="1842" w:type="dxa"/>
            <w:vAlign w:val="center"/>
          </w:tcPr>
          <w:p w14:paraId="203417F4" w14:textId="298E3D7A"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51,0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53,9</w:t>
            </w:r>
          </w:p>
        </w:tc>
        <w:tc>
          <w:tcPr>
            <w:tcW w:w="1560" w:type="dxa"/>
            <w:vAlign w:val="center"/>
          </w:tcPr>
          <w:p w14:paraId="0987AA82"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13</w:t>
            </w:r>
          </w:p>
        </w:tc>
      </w:tr>
      <w:tr w:rsidR="005D18E0" w:rsidRPr="00570AAD" w14:paraId="09E005A3" w14:textId="77777777" w:rsidTr="004319D9">
        <w:trPr>
          <w:trHeight w:val="794"/>
          <w:tblHeader/>
        </w:trPr>
        <w:tc>
          <w:tcPr>
            <w:tcW w:w="5524" w:type="dxa"/>
            <w:vAlign w:val="center"/>
          </w:tcPr>
          <w:p w14:paraId="38FA80CF"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ciechanowski, gostyniński, kozienicki, łosicki, makowski, ostrowski, przysuski, sokołowski, szydłowiecki, żuromiński, zwoleński, m. Płock, m. Ostrołęka</w:t>
            </w:r>
          </w:p>
        </w:tc>
        <w:tc>
          <w:tcPr>
            <w:tcW w:w="1842" w:type="dxa"/>
            <w:vAlign w:val="center"/>
          </w:tcPr>
          <w:p w14:paraId="7D2C6601" w14:textId="50D93654"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54,0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56,9</w:t>
            </w:r>
          </w:p>
        </w:tc>
        <w:tc>
          <w:tcPr>
            <w:tcW w:w="1560" w:type="dxa"/>
            <w:vAlign w:val="center"/>
          </w:tcPr>
          <w:p w14:paraId="2B522847" w14:textId="77777777" w:rsidR="005D18E0" w:rsidRPr="00570AAD" w:rsidRDefault="005D18E0" w:rsidP="00792755">
            <w:pPr>
              <w:rPr>
                <w:rFonts w:ascii="Arial" w:hAnsi="Arial" w:cs="Arial"/>
              </w:rPr>
            </w:pPr>
            <w:r w:rsidRPr="00570AAD">
              <w:rPr>
                <w:rFonts w:ascii="Arial" w:eastAsia="Times New Roman" w:hAnsi="Arial" w:cs="Arial"/>
                <w:color w:val="000000"/>
                <w:sz w:val="20"/>
                <w:szCs w:val="20"/>
                <w:lang w:eastAsia="pl-PL"/>
              </w:rPr>
              <w:t>13</w:t>
            </w:r>
          </w:p>
        </w:tc>
      </w:tr>
      <w:tr w:rsidR="005D18E0" w:rsidRPr="00570AAD" w14:paraId="07BFF5D4" w14:textId="77777777" w:rsidTr="004319D9">
        <w:trPr>
          <w:trHeight w:val="794"/>
          <w:tblHeader/>
        </w:trPr>
        <w:tc>
          <w:tcPr>
            <w:tcW w:w="5524" w:type="dxa"/>
            <w:vAlign w:val="center"/>
          </w:tcPr>
          <w:p w14:paraId="7244E985" w14:textId="77777777" w:rsidR="005D18E0" w:rsidRPr="00570AAD" w:rsidRDefault="005D18E0"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lipski, m. Radom</w:t>
            </w:r>
          </w:p>
        </w:tc>
        <w:tc>
          <w:tcPr>
            <w:tcW w:w="1842" w:type="dxa"/>
            <w:vAlign w:val="center"/>
          </w:tcPr>
          <w:p w14:paraId="58BF9311" w14:textId="38061985" w:rsidR="005D18E0" w:rsidRPr="00570AAD" w:rsidRDefault="005D18E0"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57,0  ̶</w:t>
            </w:r>
            <w:r w:rsidR="000E0C10" w:rsidRPr="00570AAD">
              <w:rPr>
                <w:rFonts w:ascii="Arial" w:eastAsia="Times New Roman" w:hAnsi="Arial" w:cs="Arial"/>
                <w:color w:val="000000"/>
                <w:sz w:val="20"/>
                <w:szCs w:val="20"/>
                <w:lang w:eastAsia="pl-PL"/>
              </w:rPr>
              <w:t xml:space="preserve"> </w:t>
            </w:r>
            <w:r w:rsidRPr="00570AAD">
              <w:rPr>
                <w:rFonts w:ascii="Arial" w:eastAsia="Times New Roman" w:hAnsi="Arial" w:cs="Arial"/>
                <w:color w:val="000000"/>
                <w:sz w:val="20"/>
                <w:szCs w:val="20"/>
                <w:lang w:eastAsia="pl-PL"/>
              </w:rPr>
              <w:t xml:space="preserve"> 58,4</w:t>
            </w:r>
          </w:p>
        </w:tc>
        <w:tc>
          <w:tcPr>
            <w:tcW w:w="1560" w:type="dxa"/>
            <w:vAlign w:val="center"/>
          </w:tcPr>
          <w:p w14:paraId="4879E7D7" w14:textId="77777777" w:rsidR="005D18E0" w:rsidRPr="00570AAD" w:rsidRDefault="005D18E0" w:rsidP="00792755">
            <w:pPr>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w:t>
            </w:r>
          </w:p>
        </w:tc>
      </w:tr>
    </w:tbl>
    <w:p w14:paraId="73EBDA2F" w14:textId="28DCFACB" w:rsidR="00D87567" w:rsidRPr="00570AAD" w:rsidRDefault="00DE0157" w:rsidP="00792755">
      <w:pPr>
        <w:spacing w:before="120" w:after="0" w:line="360" w:lineRule="auto"/>
        <w:rPr>
          <w:rFonts w:ascii="Arial" w:hAnsi="Arial" w:cs="Arial"/>
          <w:sz w:val="18"/>
          <w:szCs w:val="18"/>
        </w:rPr>
      </w:pPr>
      <w:r w:rsidRPr="00570AAD">
        <w:rPr>
          <w:rFonts w:ascii="Arial" w:hAnsi="Arial" w:cs="Arial"/>
          <w:noProof/>
          <w:lang w:eastAsia="pl-PL"/>
        </w:rPr>
        <mc:AlternateContent>
          <mc:Choice Requires="wps">
            <w:drawing>
              <wp:anchor distT="45720" distB="45720" distL="114300" distR="114300" simplePos="0" relativeHeight="251443712" behindDoc="0" locked="0" layoutInCell="1" allowOverlap="1" wp14:anchorId="651EC32D" wp14:editId="312A87FB">
                <wp:simplePos x="0" y="0"/>
                <wp:positionH relativeFrom="margin">
                  <wp:posOffset>0</wp:posOffset>
                </wp:positionH>
                <wp:positionV relativeFrom="paragraph">
                  <wp:posOffset>376343</wp:posOffset>
                </wp:positionV>
                <wp:extent cx="5734050" cy="1404620"/>
                <wp:effectExtent l="0" t="0" r="19050" b="23495"/>
                <wp:wrapSquare wrapText="bothSides"/>
                <wp:docPr id="217" name="Pole tekstowe 2" descr="Główne problemy do rozwiązania - struktura demograficzna Mazowsza&#10;&#10;Tabela przedstawia główne problemy do rozwiązania analizując strukturę demograficzną województwa mazowieckiego. Główne problemy do rozwiązania to: &#10;1. Województwo mazowieckie jest zróżnicowane wewnętrznie pod względem demograficznym i ekonomicznym. W regionach skupionych wokół, jak i w samej stolicy obserwuje się wyższe zarobki oraz populację o młodszej strukturze w porównaniu &#10;z regionami położonymi peryferyjnie. Aby zapobiec niekorzystnym zmianom demograficznym na obszarach peryferyjnych województwa należy podjąć działania zwiększające atrakcyjność tych terenów szczególne dla osób młodych. &#10;2. W perspektywie do 2050 roku dojdzie do znacznych zmian w strukturze populacji i wzrostu odsetka osób starszych. Należy podjąć działania przygotowujące infrastrukturę i kadry pracujące w obszarach obsługujących osoby starsze na wzrost osób w wieku podeszły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noFill/>
                        <a:ln w="9525">
                          <a:solidFill>
                            <a:schemeClr val="accent5"/>
                          </a:solidFill>
                          <a:miter lim="800000"/>
                          <a:headEnd/>
                          <a:tailEnd/>
                        </a:ln>
                      </wps:spPr>
                      <wps:txbx>
                        <w:txbxContent>
                          <w:p w14:paraId="611B91DE" w14:textId="77777777" w:rsidR="00B92F36" w:rsidRDefault="00B92F36" w:rsidP="00D87567">
                            <w:pPr>
                              <w:pStyle w:val="NormalnyWeb"/>
                              <w:spacing w:before="0" w:beforeAutospacing="0" w:after="0" w:afterAutospacing="0" w:line="360" w:lineRule="auto"/>
                              <w:jc w:val="both"/>
                              <w:rPr>
                                <w:b/>
                                <w:sz w:val="22"/>
                                <w:szCs w:val="22"/>
                              </w:rPr>
                            </w:pPr>
                            <w:r>
                              <w:rPr>
                                <w:b/>
                                <w:sz w:val="22"/>
                                <w:szCs w:val="22"/>
                              </w:rPr>
                              <w:t>Główne problemy do rozwiązania:</w:t>
                            </w:r>
                            <w:r w:rsidRPr="004D73B1" w:rsidDel="00620002">
                              <w:rPr>
                                <w:b/>
                                <w:sz w:val="22"/>
                                <w:szCs w:val="22"/>
                              </w:rPr>
                              <w:t xml:space="preserve"> </w:t>
                            </w:r>
                          </w:p>
                          <w:p w14:paraId="79B7E018" w14:textId="5733260D" w:rsidR="00B92F36" w:rsidRPr="004D73B1" w:rsidRDefault="00B92F36" w:rsidP="006A7826">
                            <w:pPr>
                              <w:pStyle w:val="NormalnyWeb"/>
                              <w:numPr>
                                <w:ilvl w:val="0"/>
                                <w:numId w:val="6"/>
                              </w:numPr>
                              <w:spacing w:before="0" w:beforeAutospacing="0" w:after="0" w:afterAutospacing="0" w:line="360" w:lineRule="auto"/>
                              <w:rPr>
                                <w:b/>
                                <w:sz w:val="22"/>
                                <w:szCs w:val="22"/>
                              </w:rPr>
                            </w:pPr>
                            <w:r>
                              <w:rPr>
                                <w:sz w:val="22"/>
                                <w:szCs w:val="22"/>
                              </w:rPr>
                              <w:t xml:space="preserve">Województwo mazowieckie jest zróżnicowane wewnętrznie pod względem demograficznym i ekonomicznym. W regionach skupionych wokół, jak i w samej stolicy obserwuje się wyższe zarobki oraz populację o młodszej strukturze w porównaniu </w:t>
                            </w:r>
                            <w:r>
                              <w:rPr>
                                <w:sz w:val="22"/>
                                <w:szCs w:val="22"/>
                              </w:rPr>
                              <w:br/>
                              <w:t xml:space="preserve">z regionami położonymi peryferyjnie. Aby zapobiec niekorzystnym zmianom demograficznym na obszarach peryferyjnych województwa należy podjąć działania zwiększające atrakcyjność tych terenów szczególne dla osób młodych. </w:t>
                            </w:r>
                          </w:p>
                          <w:p w14:paraId="1E1CDF86" w14:textId="2666C66E" w:rsidR="00B92F36" w:rsidRPr="00CE7183" w:rsidRDefault="00B92F36" w:rsidP="006A7826">
                            <w:pPr>
                              <w:pStyle w:val="NormalnyWeb"/>
                              <w:numPr>
                                <w:ilvl w:val="0"/>
                                <w:numId w:val="6"/>
                              </w:numPr>
                              <w:spacing w:before="0" w:beforeAutospacing="0" w:after="0" w:afterAutospacing="0" w:line="360" w:lineRule="auto"/>
                              <w:rPr>
                                <w:b/>
                                <w:sz w:val="22"/>
                                <w:szCs w:val="22"/>
                              </w:rPr>
                            </w:pPr>
                            <w:r>
                              <w:rPr>
                                <w:sz w:val="22"/>
                                <w:szCs w:val="22"/>
                              </w:rPr>
                              <w:t xml:space="preserve">W perspektywie do 2050 roku dojdzie do znacznych zmian w strukturze populacji </w:t>
                            </w:r>
                            <w:r>
                              <w:rPr>
                                <w:sz w:val="22"/>
                                <w:szCs w:val="22"/>
                              </w:rPr>
                              <w:br/>
                              <w:t xml:space="preserve">i wzrostu odsetka osób starszych. Należy podjąć działania przygotowujące infrastrukturę </w:t>
                            </w:r>
                            <w:r>
                              <w:rPr>
                                <w:sz w:val="22"/>
                                <w:szCs w:val="22"/>
                              </w:rPr>
                              <w:br/>
                              <w:t xml:space="preserve">i kadry pracujące w obszarach obsługujących osoby starsze na wzrost osób w wieku podeszłym.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EC32D" id="Pole tekstowe 2" o:spid="_x0000_s1027" type="#_x0000_t202" alt="Główne problemy do rozwiązania - struktura demograficzna Mazowsza&#10;&#10;Tabela przedstawia główne problemy do rozwiązania analizując strukturę demograficzną województwa mazowieckiego. Główne problemy do rozwiązania to: &#10;1. Województwo mazowieckie jest zróżnicowane wewnętrznie pod względem demograficznym i ekonomicznym. W regionach skupionych wokół, jak i w samej stolicy obserwuje się wyższe zarobki oraz populację o młodszej strukturze w porównaniu &#10;z regionami położonymi peryferyjnie. Aby zapobiec niekorzystnym zmianom demograficznym na obszarach peryferyjnych województwa należy podjąć działania zwiększające atrakcyjność tych terenów szczególne dla osób młodych. &#10;2. W perspektywie do 2050 roku dojdzie do znacznych zmian w strukturze populacji i wzrostu odsetka osób starszych. Należy podjąć działania przygotowujące infrastrukturę i kadry pracujące w obszarach obsługujących osoby starsze na wzrost osób w wieku podeszłym." style="position:absolute;margin-left:0;margin-top:29.65pt;width:451.5pt;height:110.6pt;z-index:25144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" filled="f" strokecolor="#4472c4 [3208]">
                <v:textbox style="mso-fit-shape-to-text:t">
                  <w:txbxContent>
                    <w:p w14:paraId="611B91DE" w14:textId="77777777" w:rsidR="00B92F36" w:rsidRDefault="00B92F36" w:rsidP="00D87567">
                      <w:pPr>
                        <w:pStyle w:val="NormalnyWeb"/>
                        <w:spacing w:before="0" w:beforeAutospacing="0" w:after="0" w:afterAutospacing="0" w:line="360" w:lineRule="auto"/>
                        <w:jc w:val="both"/>
                        <w:rPr>
                          <w:b/>
                          <w:sz w:val="22"/>
                          <w:szCs w:val="22"/>
                        </w:rPr>
                      </w:pPr>
                      <w:r>
                        <w:rPr>
                          <w:b/>
                          <w:sz w:val="22"/>
                          <w:szCs w:val="22"/>
                        </w:rPr>
                        <w:t>Główne problemy do rozwiązania:</w:t>
                      </w:r>
                      <w:r w:rsidRPr="004D73B1" w:rsidDel="00620002">
                        <w:rPr>
                          <w:b/>
                          <w:sz w:val="22"/>
                          <w:szCs w:val="22"/>
                        </w:rPr>
                        <w:t xml:space="preserve"> </w:t>
                      </w:r>
                    </w:p>
                    <w:p w14:paraId="79B7E018" w14:textId="5733260D" w:rsidR="00B92F36" w:rsidRPr="004D73B1" w:rsidRDefault="00B92F36" w:rsidP="006A7826">
                      <w:pPr>
                        <w:pStyle w:val="NormalnyWeb"/>
                        <w:numPr>
                          <w:ilvl w:val="0"/>
                          <w:numId w:val="6"/>
                        </w:numPr>
                        <w:spacing w:before="0" w:beforeAutospacing="0" w:after="0" w:afterAutospacing="0" w:line="360" w:lineRule="auto"/>
                        <w:rPr>
                          <w:b/>
                          <w:sz w:val="22"/>
                          <w:szCs w:val="22"/>
                        </w:rPr>
                      </w:pPr>
                      <w:r>
                        <w:rPr>
                          <w:sz w:val="22"/>
                          <w:szCs w:val="22"/>
                        </w:rPr>
                        <w:t xml:space="preserve">Województwo mazowieckie jest zróżnicowane wewnętrznie pod względem demograficznym i ekonomicznym. W regionach skupionych wokół, jak i w samej stolicy obserwuje się wyższe zarobki oraz populację o młodszej strukturze w porównaniu </w:t>
                      </w:r>
                      <w:r>
                        <w:rPr>
                          <w:sz w:val="22"/>
                          <w:szCs w:val="22"/>
                        </w:rPr>
                        <w:br/>
                        <w:t xml:space="preserve">z regionami położonymi peryferyjnie. Aby zapobiec niekorzystnym zmianom demograficznym na obszarach peryferyjnych województwa należy podjąć działania zwiększające atrakcyjność tych terenów szczególne dla osób młodych. </w:t>
                      </w:r>
                    </w:p>
                    <w:p w14:paraId="1E1CDF86" w14:textId="2666C66E" w:rsidR="00B92F36" w:rsidRPr="00CE7183" w:rsidRDefault="00B92F36" w:rsidP="006A7826">
                      <w:pPr>
                        <w:pStyle w:val="NormalnyWeb"/>
                        <w:numPr>
                          <w:ilvl w:val="0"/>
                          <w:numId w:val="6"/>
                        </w:numPr>
                        <w:spacing w:before="0" w:beforeAutospacing="0" w:after="0" w:afterAutospacing="0" w:line="360" w:lineRule="auto"/>
                        <w:rPr>
                          <w:b/>
                          <w:sz w:val="22"/>
                          <w:szCs w:val="22"/>
                        </w:rPr>
                      </w:pPr>
                      <w:r>
                        <w:rPr>
                          <w:sz w:val="22"/>
                          <w:szCs w:val="22"/>
                        </w:rPr>
                        <w:t xml:space="preserve">W perspektywie do 2050 roku dojdzie do znacznych zmian w strukturze populacji </w:t>
                      </w:r>
                      <w:r>
                        <w:rPr>
                          <w:sz w:val="22"/>
                          <w:szCs w:val="22"/>
                        </w:rPr>
                        <w:br/>
                        <w:t xml:space="preserve">i wzrostu odsetka osób starszych. Należy podjąć działania przygotowujące infrastrukturę </w:t>
                      </w:r>
                      <w:r>
                        <w:rPr>
                          <w:sz w:val="22"/>
                          <w:szCs w:val="22"/>
                        </w:rPr>
                        <w:br/>
                        <w:t xml:space="preserve">i kadry pracujące w obszarach obsługujących osoby starsze na wzrost osób w wieku podeszłym. </w:t>
                      </w:r>
                    </w:p>
                  </w:txbxContent>
                </v:textbox>
                <w10:wrap type="square" anchorx="margin"/>
              </v:shape>
            </w:pict>
          </mc:Fallback>
        </mc:AlternateContent>
      </w:r>
      <w:r w:rsidR="00D87567" w:rsidRPr="00570AAD">
        <w:rPr>
          <w:rFonts w:ascii="Arial" w:hAnsi="Arial" w:cs="Arial"/>
          <w:sz w:val="18"/>
          <w:szCs w:val="18"/>
        </w:rPr>
        <w:t xml:space="preserve">Źródło: opracowanie własne na podstawie </w:t>
      </w:r>
      <w:r w:rsidR="00D87567" w:rsidRPr="00570AAD">
        <w:rPr>
          <w:rFonts w:ascii="Arial" w:hAnsi="Arial" w:cs="Arial"/>
          <w:noProof/>
          <w:sz w:val="18"/>
          <w:szCs w:val="18"/>
        </w:rPr>
        <w:t>[2].</w:t>
      </w:r>
    </w:p>
    <w:p w14:paraId="3560DBB2" w14:textId="1A40F4FD" w:rsidR="00D87567" w:rsidRPr="00570AAD" w:rsidRDefault="00D87567" w:rsidP="00B92F36">
      <w:pPr>
        <w:pStyle w:val="Nagwek3"/>
      </w:pPr>
      <w:bookmarkStart w:id="4" w:name="_Toc66708950"/>
      <w:r w:rsidRPr="00570AAD">
        <w:t>1.2. Analiza struktury zamieszkania</w:t>
      </w:r>
      <w:bookmarkEnd w:id="4"/>
      <w:r w:rsidRPr="00570AAD">
        <w:t xml:space="preserve"> </w:t>
      </w:r>
    </w:p>
    <w:p w14:paraId="24FE3457" w14:textId="183E6008" w:rsidR="00D87567" w:rsidRPr="00570AAD" w:rsidRDefault="00D87567" w:rsidP="00792755">
      <w:pPr>
        <w:pStyle w:val="NormalnyWeb"/>
        <w:spacing w:before="240" w:beforeAutospacing="0" w:after="120" w:afterAutospacing="0" w:line="360" w:lineRule="auto"/>
        <w:ind w:firstLine="709"/>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Dane </w:t>
      </w:r>
      <w:r w:rsidR="00EF3D3E" w:rsidRPr="00570AAD">
        <w:rPr>
          <w:rFonts w:ascii="Arial" w:eastAsiaTheme="minorEastAsia" w:hAnsi="Arial" w:cs="Arial"/>
          <w:sz w:val="22"/>
          <w:szCs w:val="22"/>
          <w:lang w:eastAsia="en-US"/>
        </w:rPr>
        <w:t>dotyczące struktury zamieszkania</w:t>
      </w:r>
      <w:r w:rsidRPr="00570AAD">
        <w:rPr>
          <w:rFonts w:ascii="Arial" w:eastAsiaTheme="minorEastAsia" w:hAnsi="Arial" w:cs="Arial"/>
          <w:sz w:val="22"/>
          <w:szCs w:val="22"/>
          <w:lang w:eastAsia="en-US"/>
        </w:rPr>
        <w:t xml:space="preserve"> w podziale na regiony miejskie i wiejskie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podziale na grupy płci wraz z informacjami o współczynniku feminizacji i gęstości zaludnienia dla województwa mazowieckiego przedstawione zostały w tabeli </w:t>
      </w:r>
      <w:r w:rsidR="00C9728A" w:rsidRPr="00570AAD">
        <w:rPr>
          <w:rFonts w:ascii="Arial" w:eastAsiaTheme="minorEastAsia" w:hAnsi="Arial" w:cs="Arial"/>
          <w:sz w:val="22"/>
          <w:szCs w:val="22"/>
          <w:lang w:eastAsia="en-US"/>
        </w:rPr>
        <w:t>5</w:t>
      </w:r>
      <w:r w:rsidR="00C54D52" w:rsidRPr="00570AAD">
        <w:rPr>
          <w:rFonts w:ascii="Arial" w:eastAsiaTheme="minorEastAsia" w:hAnsi="Arial" w:cs="Arial"/>
          <w:sz w:val="22"/>
          <w:szCs w:val="22"/>
          <w:lang w:eastAsia="en-US"/>
        </w:rPr>
        <w:t>.</w:t>
      </w:r>
    </w:p>
    <w:p w14:paraId="487DA28D" w14:textId="5C3BA422" w:rsidR="00D87567" w:rsidRPr="00570AAD" w:rsidRDefault="00D87567" w:rsidP="00792755">
      <w:pPr>
        <w:pStyle w:val="NormalnyWeb"/>
        <w:spacing w:before="2400" w:beforeAutospacing="0" w:after="0" w:afterAutospacing="0" w:line="360" w:lineRule="auto"/>
        <w:rPr>
          <w:rFonts w:ascii="Arial" w:eastAsiaTheme="minorEastAsia" w:hAnsi="Arial" w:cs="Arial"/>
          <w:b/>
          <w:bCs/>
          <w:sz w:val="18"/>
          <w:szCs w:val="18"/>
          <w:lang w:eastAsia="en-US"/>
        </w:rPr>
      </w:pPr>
      <w:r w:rsidRPr="00570AAD">
        <w:rPr>
          <w:rFonts w:ascii="Arial" w:eastAsiaTheme="minorEastAsia" w:hAnsi="Arial" w:cs="Arial"/>
          <w:b/>
          <w:bCs/>
          <w:sz w:val="18"/>
          <w:szCs w:val="18"/>
          <w:lang w:eastAsia="en-US"/>
        </w:rPr>
        <w:lastRenderedPageBreak/>
        <w:t xml:space="preserve">Tabela </w:t>
      </w:r>
      <w:r w:rsidR="00C9728A" w:rsidRPr="00570AAD">
        <w:rPr>
          <w:rFonts w:ascii="Arial" w:eastAsiaTheme="minorEastAsia" w:hAnsi="Arial" w:cs="Arial"/>
          <w:b/>
          <w:bCs/>
          <w:sz w:val="18"/>
          <w:szCs w:val="18"/>
          <w:lang w:eastAsia="en-US"/>
        </w:rPr>
        <w:t>5</w:t>
      </w:r>
      <w:r w:rsidR="000315B2" w:rsidRPr="00570AAD">
        <w:rPr>
          <w:rFonts w:ascii="Arial" w:eastAsiaTheme="minorEastAsia" w:hAnsi="Arial" w:cs="Arial"/>
          <w:b/>
          <w:bCs/>
          <w:sz w:val="18"/>
          <w:szCs w:val="18"/>
          <w:lang w:eastAsia="en-US"/>
        </w:rPr>
        <w:t>.</w:t>
      </w:r>
      <w:r w:rsidRPr="00570AAD">
        <w:rPr>
          <w:rFonts w:ascii="Arial" w:eastAsiaTheme="minorEastAsia" w:hAnsi="Arial" w:cs="Arial"/>
          <w:b/>
          <w:bCs/>
          <w:sz w:val="18"/>
          <w:szCs w:val="18"/>
          <w:lang w:eastAsia="en-US"/>
        </w:rPr>
        <w:t xml:space="preserve"> Ludność według płci, współczynnik feminizacji, gęstość zaludnienia</w:t>
      </w:r>
      <w:r w:rsidR="00290DF2" w:rsidRPr="00570AAD">
        <w:rPr>
          <w:rFonts w:ascii="Arial" w:eastAsiaTheme="minorEastAsia" w:hAnsi="Arial" w:cs="Arial"/>
          <w:b/>
          <w:bCs/>
          <w:sz w:val="18"/>
          <w:szCs w:val="18"/>
          <w:lang w:eastAsia="en-US"/>
        </w:rPr>
        <w:t>.</w:t>
      </w:r>
    </w:p>
    <w:tbl>
      <w:tblPr>
        <w:tblW w:w="5000" w:type="pct"/>
        <w:tblCellMar>
          <w:left w:w="70" w:type="dxa"/>
          <w:right w:w="70" w:type="dxa"/>
        </w:tblCellMar>
        <w:tblLook w:val="04A0" w:firstRow="1" w:lastRow="0" w:firstColumn="1" w:lastColumn="0" w:noHBand="0" w:noVBand="1"/>
        <w:tblCaption w:val="Ludność według płci, współczynnik feminizacji, gęstość zaludnienia."/>
        <w:tblDescription w:val="Tabela przedstawia ludność według płci, współczynnik feminizacji, gęstość zaludnienia. Stan na 30 kwietnia 2017 roku o: Ludność - ogółem 5372579,&#10;Ludność - miasta 3454519, Ludność - wieś 1918060, Mężczyźni - ogółem 2570293, Mężczyźni - miasta 1613807, Mężczyźni - wieś 956486, Kobiety - ogółem 2802286, Kobiety - miasta 1840712, Kobiety - wieś 961574. "/>
      </w:tblPr>
      <w:tblGrid>
        <w:gridCol w:w="3784"/>
        <w:gridCol w:w="2639"/>
        <w:gridCol w:w="2639"/>
      </w:tblGrid>
      <w:tr w:rsidR="00D87567" w:rsidRPr="00570AAD" w14:paraId="0ED32424" w14:textId="77777777" w:rsidTr="004319D9">
        <w:trPr>
          <w:trHeight w:val="300"/>
          <w:tblHeader/>
        </w:trPr>
        <w:tc>
          <w:tcPr>
            <w:tcW w:w="2088" w:type="pct"/>
            <w:tcBorders>
              <w:top w:val="single" w:sz="4" w:space="0" w:color="D3D3D3"/>
              <w:left w:val="single" w:sz="4" w:space="0" w:color="D3D3D3"/>
              <w:bottom w:val="single" w:sz="4" w:space="0" w:color="D3D3D3"/>
              <w:right w:val="single" w:sz="4" w:space="0" w:color="D3D3D3"/>
            </w:tcBorders>
            <w:shd w:val="clear" w:color="auto" w:fill="395362"/>
            <w:vAlign w:val="center"/>
            <w:hideMark/>
          </w:tcPr>
          <w:p w14:paraId="16D1E09A"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Wyszczególnienie</w:t>
            </w:r>
          </w:p>
        </w:tc>
        <w:tc>
          <w:tcPr>
            <w:tcW w:w="1456" w:type="pct"/>
            <w:tcBorders>
              <w:top w:val="single" w:sz="4" w:space="0" w:color="D3D3D3"/>
              <w:left w:val="nil"/>
              <w:bottom w:val="single" w:sz="4" w:space="0" w:color="D3D3D3"/>
              <w:right w:val="single" w:sz="4" w:space="0" w:color="D3D3D3"/>
            </w:tcBorders>
            <w:shd w:val="clear" w:color="auto" w:fill="395362"/>
            <w:vAlign w:val="center"/>
            <w:hideMark/>
          </w:tcPr>
          <w:p w14:paraId="0CA24492"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31 XII 2016</w:t>
            </w:r>
          </w:p>
        </w:tc>
        <w:tc>
          <w:tcPr>
            <w:tcW w:w="1456" w:type="pct"/>
            <w:tcBorders>
              <w:top w:val="single" w:sz="4" w:space="0" w:color="D3D3D3"/>
              <w:left w:val="nil"/>
              <w:bottom w:val="single" w:sz="4" w:space="0" w:color="D3D3D3"/>
              <w:right w:val="single" w:sz="4" w:space="0" w:color="D3D3D3"/>
            </w:tcBorders>
            <w:shd w:val="clear" w:color="auto" w:fill="395362"/>
            <w:vAlign w:val="center"/>
            <w:hideMark/>
          </w:tcPr>
          <w:p w14:paraId="482D5999"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30 VI 2017</w:t>
            </w:r>
          </w:p>
        </w:tc>
      </w:tr>
      <w:tr w:rsidR="00D87567" w:rsidRPr="00570AAD" w14:paraId="39549DE1"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551E3F9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Ludność - ogółem</w:t>
            </w:r>
          </w:p>
        </w:tc>
        <w:tc>
          <w:tcPr>
            <w:tcW w:w="1456" w:type="pct"/>
            <w:tcBorders>
              <w:top w:val="nil"/>
              <w:left w:val="nil"/>
              <w:bottom w:val="single" w:sz="4" w:space="0" w:color="D3D3D3"/>
              <w:right w:val="single" w:sz="4" w:space="0" w:color="D3D3D3"/>
            </w:tcBorders>
            <w:shd w:val="clear" w:color="auto" w:fill="FFFFFF" w:themeFill="background1"/>
            <w:hideMark/>
          </w:tcPr>
          <w:p w14:paraId="047A346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5 365 898</w:t>
            </w:r>
          </w:p>
        </w:tc>
        <w:tc>
          <w:tcPr>
            <w:tcW w:w="1456" w:type="pct"/>
            <w:tcBorders>
              <w:top w:val="nil"/>
              <w:left w:val="nil"/>
              <w:bottom w:val="single" w:sz="4" w:space="0" w:color="D3D3D3"/>
              <w:right w:val="single" w:sz="4" w:space="0" w:color="D3D3D3"/>
            </w:tcBorders>
            <w:shd w:val="clear" w:color="auto" w:fill="FFFFFF" w:themeFill="background1"/>
            <w:hideMark/>
          </w:tcPr>
          <w:p w14:paraId="5F396E9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5 372 579</w:t>
            </w:r>
          </w:p>
        </w:tc>
      </w:tr>
      <w:tr w:rsidR="00D87567" w:rsidRPr="00570AAD" w14:paraId="23B73999"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7E39805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Ludność - miasta</w:t>
            </w:r>
          </w:p>
        </w:tc>
        <w:tc>
          <w:tcPr>
            <w:tcW w:w="1456" w:type="pct"/>
            <w:tcBorders>
              <w:top w:val="nil"/>
              <w:left w:val="nil"/>
              <w:bottom w:val="single" w:sz="4" w:space="0" w:color="D3D3D3"/>
              <w:right w:val="single" w:sz="4" w:space="0" w:color="D3D3D3"/>
            </w:tcBorders>
            <w:shd w:val="clear" w:color="auto" w:fill="FFFFFF" w:themeFill="background1"/>
            <w:hideMark/>
          </w:tcPr>
          <w:p w14:paraId="7EFDDEB3"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3 449 513</w:t>
            </w:r>
          </w:p>
        </w:tc>
        <w:tc>
          <w:tcPr>
            <w:tcW w:w="1456" w:type="pct"/>
            <w:tcBorders>
              <w:top w:val="nil"/>
              <w:left w:val="nil"/>
              <w:bottom w:val="single" w:sz="4" w:space="0" w:color="D3D3D3"/>
              <w:right w:val="single" w:sz="4" w:space="0" w:color="D3D3D3"/>
            </w:tcBorders>
            <w:shd w:val="clear" w:color="auto" w:fill="FFFFFF" w:themeFill="background1"/>
            <w:hideMark/>
          </w:tcPr>
          <w:p w14:paraId="6C55695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3 454 519</w:t>
            </w:r>
          </w:p>
        </w:tc>
      </w:tr>
      <w:tr w:rsidR="00D87567" w:rsidRPr="00570AAD" w14:paraId="63DC4408"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47297A53"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Ludność - wieś</w:t>
            </w:r>
          </w:p>
        </w:tc>
        <w:tc>
          <w:tcPr>
            <w:tcW w:w="1456" w:type="pct"/>
            <w:tcBorders>
              <w:top w:val="nil"/>
              <w:left w:val="nil"/>
              <w:bottom w:val="single" w:sz="4" w:space="0" w:color="D3D3D3"/>
              <w:right w:val="single" w:sz="4" w:space="0" w:color="D3D3D3"/>
            </w:tcBorders>
            <w:shd w:val="clear" w:color="auto" w:fill="FFFFFF" w:themeFill="background1"/>
            <w:hideMark/>
          </w:tcPr>
          <w:p w14:paraId="1D46908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1 916 385</w:t>
            </w:r>
          </w:p>
        </w:tc>
        <w:tc>
          <w:tcPr>
            <w:tcW w:w="1456" w:type="pct"/>
            <w:tcBorders>
              <w:top w:val="nil"/>
              <w:left w:val="nil"/>
              <w:bottom w:val="single" w:sz="4" w:space="0" w:color="D3D3D3"/>
              <w:right w:val="single" w:sz="4" w:space="0" w:color="D3D3D3"/>
            </w:tcBorders>
            <w:shd w:val="clear" w:color="auto" w:fill="FFFFFF" w:themeFill="background1"/>
            <w:hideMark/>
          </w:tcPr>
          <w:p w14:paraId="372364B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1 918 060</w:t>
            </w:r>
          </w:p>
        </w:tc>
      </w:tr>
      <w:tr w:rsidR="00D87567" w:rsidRPr="00570AAD" w14:paraId="4A05CC6B"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142AC88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Mężczyźni - ogółem</w:t>
            </w:r>
          </w:p>
        </w:tc>
        <w:tc>
          <w:tcPr>
            <w:tcW w:w="1456" w:type="pct"/>
            <w:tcBorders>
              <w:top w:val="nil"/>
              <w:left w:val="nil"/>
              <w:bottom w:val="single" w:sz="4" w:space="0" w:color="D3D3D3"/>
              <w:right w:val="single" w:sz="4" w:space="0" w:color="D3D3D3"/>
            </w:tcBorders>
            <w:shd w:val="clear" w:color="auto" w:fill="FFFFFF" w:themeFill="background1"/>
            <w:hideMark/>
          </w:tcPr>
          <w:p w14:paraId="485C239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2 566 910</w:t>
            </w:r>
          </w:p>
        </w:tc>
        <w:tc>
          <w:tcPr>
            <w:tcW w:w="1456" w:type="pct"/>
            <w:tcBorders>
              <w:top w:val="nil"/>
              <w:left w:val="nil"/>
              <w:bottom w:val="single" w:sz="4" w:space="0" w:color="D3D3D3"/>
              <w:right w:val="single" w:sz="4" w:space="0" w:color="D3D3D3"/>
            </w:tcBorders>
            <w:shd w:val="clear" w:color="auto" w:fill="FFFFFF" w:themeFill="background1"/>
            <w:hideMark/>
          </w:tcPr>
          <w:p w14:paraId="11CEEA7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2 570 293</w:t>
            </w:r>
          </w:p>
        </w:tc>
      </w:tr>
      <w:tr w:rsidR="00D87567" w:rsidRPr="00570AAD" w14:paraId="27CB2E14"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5B80020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Mężczyźni - miasta</w:t>
            </w:r>
          </w:p>
        </w:tc>
        <w:tc>
          <w:tcPr>
            <w:tcW w:w="1456" w:type="pct"/>
            <w:tcBorders>
              <w:top w:val="nil"/>
              <w:left w:val="nil"/>
              <w:bottom w:val="single" w:sz="4" w:space="0" w:color="D3D3D3"/>
              <w:right w:val="single" w:sz="4" w:space="0" w:color="D3D3D3"/>
            </w:tcBorders>
            <w:shd w:val="clear" w:color="auto" w:fill="FFFFFF" w:themeFill="background1"/>
            <w:hideMark/>
          </w:tcPr>
          <w:p w14:paraId="58D9D81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1 611 366</w:t>
            </w:r>
          </w:p>
        </w:tc>
        <w:tc>
          <w:tcPr>
            <w:tcW w:w="1456" w:type="pct"/>
            <w:tcBorders>
              <w:top w:val="nil"/>
              <w:left w:val="nil"/>
              <w:bottom w:val="single" w:sz="4" w:space="0" w:color="D3D3D3"/>
              <w:right w:val="single" w:sz="4" w:space="0" w:color="D3D3D3"/>
            </w:tcBorders>
            <w:shd w:val="clear" w:color="auto" w:fill="FFFFFF" w:themeFill="background1"/>
            <w:hideMark/>
          </w:tcPr>
          <w:p w14:paraId="38441AF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1 613 807</w:t>
            </w:r>
          </w:p>
        </w:tc>
      </w:tr>
      <w:tr w:rsidR="00D87567" w:rsidRPr="00570AAD" w14:paraId="42BBF4F4"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38B37F8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Mężczyźni - wieś</w:t>
            </w:r>
          </w:p>
        </w:tc>
        <w:tc>
          <w:tcPr>
            <w:tcW w:w="1456" w:type="pct"/>
            <w:tcBorders>
              <w:top w:val="nil"/>
              <w:left w:val="nil"/>
              <w:bottom w:val="single" w:sz="4" w:space="0" w:color="D3D3D3"/>
              <w:right w:val="single" w:sz="4" w:space="0" w:color="D3D3D3"/>
            </w:tcBorders>
            <w:shd w:val="clear" w:color="auto" w:fill="FFFFFF" w:themeFill="background1"/>
            <w:hideMark/>
          </w:tcPr>
          <w:p w14:paraId="592FEB6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955 544</w:t>
            </w:r>
          </w:p>
        </w:tc>
        <w:tc>
          <w:tcPr>
            <w:tcW w:w="1456" w:type="pct"/>
            <w:tcBorders>
              <w:top w:val="nil"/>
              <w:left w:val="nil"/>
              <w:bottom w:val="single" w:sz="4" w:space="0" w:color="D3D3D3"/>
              <w:right w:val="single" w:sz="4" w:space="0" w:color="D3D3D3"/>
            </w:tcBorders>
            <w:shd w:val="clear" w:color="auto" w:fill="FFFFFF" w:themeFill="background1"/>
            <w:hideMark/>
          </w:tcPr>
          <w:p w14:paraId="1E65CED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956 486</w:t>
            </w:r>
          </w:p>
        </w:tc>
      </w:tr>
      <w:tr w:rsidR="00D87567" w:rsidRPr="00570AAD" w14:paraId="4D97BF9D"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3FB103F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Kobiety - ogółem</w:t>
            </w:r>
          </w:p>
        </w:tc>
        <w:tc>
          <w:tcPr>
            <w:tcW w:w="1456" w:type="pct"/>
            <w:tcBorders>
              <w:top w:val="nil"/>
              <w:left w:val="nil"/>
              <w:bottom w:val="single" w:sz="4" w:space="0" w:color="D3D3D3"/>
              <w:right w:val="single" w:sz="4" w:space="0" w:color="D3D3D3"/>
            </w:tcBorders>
            <w:shd w:val="clear" w:color="auto" w:fill="FFFFFF" w:themeFill="background1"/>
            <w:hideMark/>
          </w:tcPr>
          <w:p w14:paraId="04F2E877"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2 798 988</w:t>
            </w:r>
          </w:p>
        </w:tc>
        <w:tc>
          <w:tcPr>
            <w:tcW w:w="1456" w:type="pct"/>
            <w:tcBorders>
              <w:top w:val="nil"/>
              <w:left w:val="nil"/>
              <w:bottom w:val="single" w:sz="4" w:space="0" w:color="D3D3D3"/>
              <w:right w:val="single" w:sz="4" w:space="0" w:color="D3D3D3"/>
            </w:tcBorders>
            <w:shd w:val="clear" w:color="auto" w:fill="FFFFFF" w:themeFill="background1"/>
            <w:hideMark/>
          </w:tcPr>
          <w:p w14:paraId="75CCD1C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2 802 286</w:t>
            </w:r>
          </w:p>
        </w:tc>
      </w:tr>
      <w:tr w:rsidR="00D87567" w:rsidRPr="00570AAD" w14:paraId="1ADBC144"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519ED67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Kobiety - miasta</w:t>
            </w:r>
          </w:p>
        </w:tc>
        <w:tc>
          <w:tcPr>
            <w:tcW w:w="1456" w:type="pct"/>
            <w:tcBorders>
              <w:top w:val="nil"/>
              <w:left w:val="nil"/>
              <w:bottom w:val="single" w:sz="4" w:space="0" w:color="D3D3D3"/>
              <w:right w:val="single" w:sz="4" w:space="0" w:color="D3D3D3"/>
            </w:tcBorders>
            <w:shd w:val="clear" w:color="auto" w:fill="FFFFFF" w:themeFill="background1"/>
            <w:hideMark/>
          </w:tcPr>
          <w:p w14:paraId="559619F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1 838 147</w:t>
            </w:r>
          </w:p>
        </w:tc>
        <w:tc>
          <w:tcPr>
            <w:tcW w:w="1456" w:type="pct"/>
            <w:tcBorders>
              <w:top w:val="nil"/>
              <w:left w:val="nil"/>
              <w:bottom w:val="single" w:sz="4" w:space="0" w:color="D3D3D3"/>
              <w:right w:val="single" w:sz="4" w:space="0" w:color="D3D3D3"/>
            </w:tcBorders>
            <w:shd w:val="clear" w:color="auto" w:fill="FFFFFF" w:themeFill="background1"/>
            <w:hideMark/>
          </w:tcPr>
          <w:p w14:paraId="7A6F4CA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1 840 712</w:t>
            </w:r>
          </w:p>
        </w:tc>
      </w:tr>
      <w:tr w:rsidR="00D87567" w:rsidRPr="00570AAD" w14:paraId="119DA374" w14:textId="77777777" w:rsidTr="004319D9">
        <w:trPr>
          <w:trHeight w:val="300"/>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7B91FC1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Kobiety - wieś</w:t>
            </w:r>
          </w:p>
        </w:tc>
        <w:tc>
          <w:tcPr>
            <w:tcW w:w="1456" w:type="pct"/>
            <w:tcBorders>
              <w:top w:val="nil"/>
              <w:left w:val="nil"/>
              <w:bottom w:val="single" w:sz="4" w:space="0" w:color="D3D3D3"/>
              <w:right w:val="single" w:sz="4" w:space="0" w:color="D3D3D3"/>
            </w:tcBorders>
            <w:shd w:val="clear" w:color="auto" w:fill="FFFFFF" w:themeFill="background1"/>
            <w:hideMark/>
          </w:tcPr>
          <w:p w14:paraId="2A809C2E"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960 841</w:t>
            </w:r>
          </w:p>
        </w:tc>
        <w:tc>
          <w:tcPr>
            <w:tcW w:w="1456" w:type="pct"/>
            <w:tcBorders>
              <w:top w:val="nil"/>
              <w:left w:val="nil"/>
              <w:bottom w:val="single" w:sz="4" w:space="0" w:color="D3D3D3"/>
              <w:right w:val="single" w:sz="4" w:space="0" w:color="D3D3D3"/>
            </w:tcBorders>
            <w:shd w:val="clear" w:color="auto" w:fill="FFFFFF" w:themeFill="background1"/>
            <w:hideMark/>
          </w:tcPr>
          <w:p w14:paraId="22F44F9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961 574</w:t>
            </w:r>
          </w:p>
        </w:tc>
      </w:tr>
      <w:tr w:rsidR="00D87567" w:rsidRPr="00570AAD" w14:paraId="20EA0F39" w14:textId="77777777" w:rsidTr="004319D9">
        <w:trPr>
          <w:trHeight w:val="282"/>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679465F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Współczynnik feminizacji - ogółem</w:t>
            </w:r>
          </w:p>
        </w:tc>
        <w:tc>
          <w:tcPr>
            <w:tcW w:w="1456" w:type="pct"/>
            <w:tcBorders>
              <w:top w:val="nil"/>
              <w:left w:val="nil"/>
              <w:bottom w:val="single" w:sz="4" w:space="0" w:color="D3D3D3"/>
              <w:right w:val="single" w:sz="4" w:space="0" w:color="D3D3D3"/>
            </w:tcBorders>
            <w:shd w:val="clear" w:color="auto" w:fill="FFFFFF" w:themeFill="background1"/>
            <w:hideMark/>
          </w:tcPr>
          <w:p w14:paraId="4317AF5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109,0</w:t>
            </w:r>
          </w:p>
        </w:tc>
        <w:tc>
          <w:tcPr>
            <w:tcW w:w="1456" w:type="pct"/>
            <w:tcBorders>
              <w:top w:val="nil"/>
              <w:left w:val="nil"/>
              <w:bottom w:val="single" w:sz="4" w:space="0" w:color="D3D3D3"/>
              <w:right w:val="single" w:sz="4" w:space="0" w:color="D3D3D3"/>
            </w:tcBorders>
            <w:shd w:val="clear" w:color="auto" w:fill="FFFFFF" w:themeFill="background1"/>
            <w:hideMark/>
          </w:tcPr>
          <w:p w14:paraId="7EAF29F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r w:rsidR="00D87567" w:rsidRPr="00570AAD" w14:paraId="5B0A28DB" w14:textId="77777777" w:rsidTr="004319D9">
        <w:trPr>
          <w:trHeight w:val="285"/>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4E56C88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Współczynnik feminizacji - miasta</w:t>
            </w:r>
          </w:p>
        </w:tc>
        <w:tc>
          <w:tcPr>
            <w:tcW w:w="1456" w:type="pct"/>
            <w:tcBorders>
              <w:top w:val="nil"/>
              <w:left w:val="nil"/>
              <w:bottom w:val="single" w:sz="4" w:space="0" w:color="D3D3D3"/>
              <w:right w:val="single" w:sz="4" w:space="0" w:color="D3D3D3"/>
            </w:tcBorders>
            <w:shd w:val="clear" w:color="auto" w:fill="FFFFFF" w:themeFill="background1"/>
            <w:hideMark/>
          </w:tcPr>
          <w:p w14:paraId="7259016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114,1</w:t>
            </w:r>
          </w:p>
        </w:tc>
        <w:tc>
          <w:tcPr>
            <w:tcW w:w="1456" w:type="pct"/>
            <w:tcBorders>
              <w:top w:val="nil"/>
              <w:left w:val="nil"/>
              <w:bottom w:val="single" w:sz="4" w:space="0" w:color="D3D3D3"/>
              <w:right w:val="single" w:sz="4" w:space="0" w:color="D3D3D3"/>
            </w:tcBorders>
            <w:shd w:val="clear" w:color="auto" w:fill="FFFFFF" w:themeFill="background1"/>
            <w:hideMark/>
          </w:tcPr>
          <w:p w14:paraId="5B976BA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r w:rsidR="00D87567" w:rsidRPr="00570AAD" w14:paraId="27F5CEA4" w14:textId="77777777" w:rsidTr="004319D9">
        <w:trPr>
          <w:trHeight w:val="282"/>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2FCE3A1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Współczynnik feminizacji - wieś</w:t>
            </w:r>
          </w:p>
        </w:tc>
        <w:tc>
          <w:tcPr>
            <w:tcW w:w="1456" w:type="pct"/>
            <w:tcBorders>
              <w:top w:val="nil"/>
              <w:left w:val="nil"/>
              <w:bottom w:val="single" w:sz="4" w:space="0" w:color="D3D3D3"/>
              <w:right w:val="single" w:sz="4" w:space="0" w:color="D3D3D3"/>
            </w:tcBorders>
            <w:shd w:val="clear" w:color="auto" w:fill="FFFFFF" w:themeFill="background1"/>
            <w:hideMark/>
          </w:tcPr>
          <w:p w14:paraId="1596763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100,6</w:t>
            </w:r>
          </w:p>
        </w:tc>
        <w:tc>
          <w:tcPr>
            <w:tcW w:w="1456" w:type="pct"/>
            <w:tcBorders>
              <w:top w:val="nil"/>
              <w:left w:val="nil"/>
              <w:bottom w:val="single" w:sz="4" w:space="0" w:color="D3D3D3"/>
              <w:right w:val="single" w:sz="4" w:space="0" w:color="D3D3D3"/>
            </w:tcBorders>
            <w:shd w:val="clear" w:color="auto" w:fill="FFFFFF" w:themeFill="background1"/>
            <w:hideMark/>
          </w:tcPr>
          <w:p w14:paraId="4842063B"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r w:rsidR="00D87567" w:rsidRPr="00570AAD" w14:paraId="0929FCEF" w14:textId="77777777" w:rsidTr="004319D9">
        <w:trPr>
          <w:trHeight w:val="285"/>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1C052ED0"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Gęstość zaludnienia - ogółem [osoba/km²]</w:t>
            </w:r>
          </w:p>
        </w:tc>
        <w:tc>
          <w:tcPr>
            <w:tcW w:w="1456" w:type="pct"/>
            <w:tcBorders>
              <w:top w:val="nil"/>
              <w:left w:val="nil"/>
              <w:bottom w:val="single" w:sz="4" w:space="0" w:color="D3D3D3"/>
              <w:right w:val="single" w:sz="4" w:space="0" w:color="D3D3D3"/>
            </w:tcBorders>
            <w:shd w:val="clear" w:color="auto" w:fill="FFFFFF" w:themeFill="background1"/>
            <w:hideMark/>
          </w:tcPr>
          <w:p w14:paraId="0DE1B51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151</w:t>
            </w:r>
          </w:p>
        </w:tc>
        <w:tc>
          <w:tcPr>
            <w:tcW w:w="1456" w:type="pct"/>
            <w:tcBorders>
              <w:top w:val="nil"/>
              <w:left w:val="nil"/>
              <w:bottom w:val="single" w:sz="4" w:space="0" w:color="D3D3D3"/>
              <w:right w:val="single" w:sz="4" w:space="0" w:color="D3D3D3"/>
            </w:tcBorders>
            <w:shd w:val="clear" w:color="auto" w:fill="FFFFFF" w:themeFill="background1"/>
            <w:hideMark/>
          </w:tcPr>
          <w:p w14:paraId="26EDBAF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r w:rsidR="00D87567" w:rsidRPr="00570AAD" w14:paraId="7CD5F854" w14:textId="77777777" w:rsidTr="004319D9">
        <w:trPr>
          <w:trHeight w:val="282"/>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2AD90B9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Gęstość zaludnienia - miasta [osoba/km²]</w:t>
            </w:r>
          </w:p>
        </w:tc>
        <w:tc>
          <w:tcPr>
            <w:tcW w:w="1456" w:type="pct"/>
            <w:tcBorders>
              <w:top w:val="nil"/>
              <w:left w:val="nil"/>
              <w:bottom w:val="single" w:sz="4" w:space="0" w:color="D3D3D3"/>
              <w:right w:val="single" w:sz="4" w:space="0" w:color="D3D3D3"/>
            </w:tcBorders>
            <w:shd w:val="clear" w:color="auto" w:fill="FFFFFF" w:themeFill="background1"/>
            <w:hideMark/>
          </w:tcPr>
          <w:p w14:paraId="639E13C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1 591</w:t>
            </w:r>
          </w:p>
        </w:tc>
        <w:tc>
          <w:tcPr>
            <w:tcW w:w="1456" w:type="pct"/>
            <w:tcBorders>
              <w:top w:val="nil"/>
              <w:left w:val="nil"/>
              <w:bottom w:val="single" w:sz="4" w:space="0" w:color="D3D3D3"/>
              <w:right w:val="single" w:sz="4" w:space="0" w:color="D3D3D3"/>
            </w:tcBorders>
            <w:shd w:val="clear" w:color="auto" w:fill="FFFFFF" w:themeFill="background1"/>
            <w:hideMark/>
          </w:tcPr>
          <w:p w14:paraId="426A233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r w:rsidR="00D87567" w:rsidRPr="00570AAD" w14:paraId="5C6AB891" w14:textId="77777777" w:rsidTr="004319D9">
        <w:trPr>
          <w:trHeight w:val="282"/>
          <w:tblHeader/>
        </w:trPr>
        <w:tc>
          <w:tcPr>
            <w:tcW w:w="2088" w:type="pct"/>
            <w:tcBorders>
              <w:top w:val="nil"/>
              <w:left w:val="single" w:sz="4" w:space="0" w:color="D3D3D3"/>
              <w:bottom w:val="single" w:sz="4" w:space="0" w:color="D3D3D3"/>
              <w:right w:val="single" w:sz="4" w:space="0" w:color="D3D3D3"/>
            </w:tcBorders>
            <w:shd w:val="clear" w:color="auto" w:fill="FFFFFF" w:themeFill="background1"/>
            <w:hideMark/>
          </w:tcPr>
          <w:p w14:paraId="37A4985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Gęstość zaludnienia - wieś [osoba/km²]</w:t>
            </w:r>
          </w:p>
        </w:tc>
        <w:tc>
          <w:tcPr>
            <w:tcW w:w="1456" w:type="pct"/>
            <w:tcBorders>
              <w:top w:val="nil"/>
              <w:left w:val="nil"/>
              <w:bottom w:val="single" w:sz="4" w:space="0" w:color="D3D3D3"/>
              <w:right w:val="single" w:sz="4" w:space="0" w:color="D3D3D3"/>
            </w:tcBorders>
            <w:shd w:val="clear" w:color="auto" w:fill="FFFFFF" w:themeFill="background1"/>
            <w:hideMark/>
          </w:tcPr>
          <w:p w14:paraId="4074212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57</w:t>
            </w:r>
          </w:p>
        </w:tc>
        <w:tc>
          <w:tcPr>
            <w:tcW w:w="1456" w:type="pct"/>
            <w:tcBorders>
              <w:top w:val="nil"/>
              <w:left w:val="nil"/>
              <w:bottom w:val="single" w:sz="4" w:space="0" w:color="D3D3D3"/>
              <w:right w:val="single" w:sz="4" w:space="0" w:color="D3D3D3"/>
            </w:tcBorders>
            <w:shd w:val="clear" w:color="auto" w:fill="FFFFFF" w:themeFill="background1"/>
            <w:hideMark/>
          </w:tcPr>
          <w:p w14:paraId="4229E60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X</w:t>
            </w:r>
          </w:p>
        </w:tc>
      </w:tr>
    </w:tbl>
    <w:p w14:paraId="3AC0B053" w14:textId="78D6FD40" w:rsidR="00D87567" w:rsidRPr="00570AAD" w:rsidRDefault="00D87567" w:rsidP="00792755">
      <w:pPr>
        <w:pStyle w:val="NormalnyWeb"/>
        <w:spacing w:before="0" w:beforeAutospacing="0" w:after="0" w:afterAutospacing="0"/>
        <w:rPr>
          <w:rFonts w:ascii="Arial" w:eastAsiaTheme="minorEastAsia" w:hAnsi="Arial" w:cs="Arial"/>
          <w:sz w:val="18"/>
          <w:szCs w:val="18"/>
          <w:lang w:eastAsia="en-US"/>
        </w:rPr>
      </w:pPr>
      <w:r w:rsidRPr="00570AAD">
        <w:rPr>
          <w:rFonts w:ascii="Arial" w:eastAsiaTheme="minorEastAsia" w:hAnsi="Arial" w:cs="Arial"/>
          <w:sz w:val="18"/>
          <w:szCs w:val="18"/>
          <w:lang w:eastAsia="en-US"/>
        </w:rPr>
        <w:t>Źródło:</w:t>
      </w:r>
      <w:r w:rsidRPr="00570AAD">
        <w:rPr>
          <w:rFonts w:ascii="Arial" w:hAnsi="Arial" w:cs="Arial"/>
        </w:rPr>
        <w:t xml:space="preserve"> </w:t>
      </w:r>
      <w:r w:rsidRPr="00570AAD">
        <w:rPr>
          <w:rFonts w:ascii="Arial" w:eastAsiaTheme="minorEastAsia" w:hAnsi="Arial" w:cs="Arial"/>
          <w:sz w:val="18"/>
          <w:szCs w:val="18"/>
          <w:lang w:eastAsia="en-US"/>
        </w:rPr>
        <w:t>Zespół Dziedzinowych Baz Wiedzy, Główny Urząd Statystyczny (data dostępu: 24.11.2017 r.)</w:t>
      </w:r>
      <w:r w:rsidR="00290DF2" w:rsidRPr="00570AAD">
        <w:rPr>
          <w:rFonts w:ascii="Arial" w:eastAsiaTheme="minorEastAsia" w:hAnsi="Arial" w:cs="Arial"/>
          <w:sz w:val="18"/>
          <w:szCs w:val="18"/>
          <w:lang w:eastAsia="en-US"/>
        </w:rPr>
        <w:t xml:space="preserve"> </w:t>
      </w:r>
      <w:r w:rsidRPr="00570AAD">
        <w:rPr>
          <w:rFonts w:ascii="Arial" w:eastAsiaTheme="minorEastAsia" w:hAnsi="Arial" w:cs="Arial"/>
          <w:sz w:val="18"/>
          <w:szCs w:val="18"/>
          <w:lang w:eastAsia="en-US"/>
        </w:rPr>
        <w:t>http://swaid.stat.gov.pl/Demografia_dashboards/Raporty_predefiniowane/RAP_DBD_DEM_1.aspx</w:t>
      </w:r>
      <w:r w:rsidR="00290DF2" w:rsidRPr="00570AAD">
        <w:rPr>
          <w:rFonts w:ascii="Arial" w:eastAsiaTheme="minorEastAsia" w:hAnsi="Arial" w:cs="Arial"/>
          <w:sz w:val="18"/>
          <w:szCs w:val="18"/>
          <w:lang w:eastAsia="en-US"/>
        </w:rPr>
        <w:t>.</w:t>
      </w:r>
    </w:p>
    <w:p w14:paraId="717F8097" w14:textId="77777777" w:rsidR="00D87567" w:rsidRPr="00792755" w:rsidRDefault="00D87567" w:rsidP="00B92F36">
      <w:pPr>
        <w:pStyle w:val="Nagwek3"/>
      </w:pPr>
      <w:bookmarkStart w:id="5" w:name="_Toc66708951"/>
      <w:r w:rsidRPr="00792755">
        <w:t>1.3. Analiza struktury wynagrodzeń</w:t>
      </w:r>
      <w:bookmarkEnd w:id="5"/>
    </w:p>
    <w:p w14:paraId="7D4EA78A" w14:textId="77777777" w:rsidR="00D87567" w:rsidRPr="00570AAD" w:rsidRDefault="00D87567" w:rsidP="00792755">
      <w:pPr>
        <w:pStyle w:val="NormalnyWeb"/>
        <w:spacing w:before="240" w:beforeAutospacing="0" w:after="0" w:afterAutospacing="0" w:line="360" w:lineRule="auto"/>
        <w:rPr>
          <w:rFonts w:ascii="Arial" w:eastAsiaTheme="minorEastAsia" w:hAnsi="Arial" w:cs="Arial"/>
          <w:i/>
          <w:iCs/>
          <w:sz w:val="22"/>
          <w:szCs w:val="22"/>
          <w:lang w:eastAsia="en-US"/>
        </w:rPr>
      </w:pPr>
      <w:r w:rsidRPr="00570AAD">
        <w:rPr>
          <w:rFonts w:ascii="Arial" w:eastAsiaTheme="minorEastAsia" w:hAnsi="Arial" w:cs="Arial"/>
          <w:i/>
          <w:iCs/>
          <w:sz w:val="22"/>
          <w:szCs w:val="22"/>
          <w:lang w:eastAsia="en-US"/>
        </w:rPr>
        <w:t>Dochody</w:t>
      </w:r>
    </w:p>
    <w:p w14:paraId="4D7E61F4" w14:textId="0CC48A04"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Warunki życia zależą od dochodu rozporządzalnego, na który składają się bieżące dochody (pieniężne i niepieniężne) gospodarstwa domowego pomniejszone o podatki </w:t>
      </w:r>
      <w:r w:rsidR="00151A79">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od dochodów, spadków, darowizn oraz nieruchomości. W województwie mazowieckim przecięty dochód był większy niż w pozostałych częściach kraju (o 20,8% - tj. 306,32 zł) </w:t>
      </w:r>
      <w:r w:rsidR="00151A79">
        <w:rPr>
          <w:rFonts w:ascii="Arial" w:eastAsiaTheme="minorEastAsia" w:hAnsi="Arial" w:cs="Arial"/>
          <w:sz w:val="22"/>
          <w:szCs w:val="22"/>
          <w:lang w:eastAsia="en-US"/>
        </w:rPr>
        <w:br/>
      </w:r>
      <w:r w:rsidRPr="00570AAD">
        <w:rPr>
          <w:rFonts w:ascii="Arial" w:eastAsiaTheme="minorEastAsia" w:hAnsi="Arial" w:cs="Arial"/>
          <w:sz w:val="22"/>
          <w:szCs w:val="22"/>
          <w:lang w:eastAsia="en-US"/>
        </w:rPr>
        <w:t>i wyniósł 1</w:t>
      </w:r>
      <w:r w:rsidR="005A7E92"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780,88 zł. Dochody z pracy najemnej</w:t>
      </w:r>
      <w:r w:rsidRPr="00570AAD">
        <w:rPr>
          <w:rStyle w:val="Odwoanieprzypisudolnego"/>
          <w:rFonts w:ascii="Arial" w:eastAsiaTheme="minorEastAsia" w:hAnsi="Arial" w:cs="Arial"/>
          <w:sz w:val="22"/>
          <w:szCs w:val="22"/>
          <w:lang w:eastAsia="en-US"/>
        </w:rPr>
        <w:footnoteReference w:id="2"/>
      </w:r>
      <w:r w:rsidRPr="00570AAD">
        <w:rPr>
          <w:rFonts w:ascii="Arial" w:eastAsiaTheme="minorEastAsia" w:hAnsi="Arial" w:cs="Arial"/>
          <w:sz w:val="22"/>
          <w:szCs w:val="22"/>
          <w:lang w:eastAsia="en-US"/>
        </w:rPr>
        <w:t xml:space="preserve"> oraz dochody ze świadczeń społecznych</w:t>
      </w:r>
      <w:r w:rsidRPr="00570AAD">
        <w:rPr>
          <w:rStyle w:val="Odwoanieprzypisudolnego"/>
          <w:rFonts w:ascii="Arial" w:eastAsiaTheme="minorEastAsia" w:hAnsi="Arial" w:cs="Arial"/>
          <w:sz w:val="22"/>
          <w:szCs w:val="22"/>
          <w:lang w:eastAsia="en-US"/>
        </w:rPr>
        <w:footnoteReference w:id="3"/>
      </w:r>
      <w:r w:rsidRPr="00570AAD">
        <w:rPr>
          <w:rFonts w:ascii="Arial" w:eastAsiaTheme="minorEastAsia" w:hAnsi="Arial" w:cs="Arial"/>
          <w:sz w:val="22"/>
          <w:szCs w:val="22"/>
          <w:lang w:eastAsia="en-US"/>
        </w:rPr>
        <w:t xml:space="preserve"> stanowią główne składowe dochodu rozporządzalnego</w:t>
      </w:r>
      <w:r w:rsidRPr="00570AAD">
        <w:rPr>
          <w:rStyle w:val="Odwoanieprzypisudolnego"/>
          <w:rFonts w:ascii="Arial" w:eastAsiaTheme="minorEastAsia" w:hAnsi="Arial" w:cs="Arial"/>
          <w:sz w:val="22"/>
          <w:szCs w:val="22"/>
          <w:lang w:eastAsia="en-US"/>
        </w:rPr>
        <w:footnoteReference w:id="4"/>
      </w:r>
      <w:r w:rsidRPr="00570AAD">
        <w:rPr>
          <w:rFonts w:ascii="Arial" w:eastAsiaTheme="minorEastAsia" w:hAnsi="Arial" w:cs="Arial"/>
          <w:sz w:val="22"/>
          <w:szCs w:val="22"/>
          <w:lang w:eastAsia="en-US"/>
        </w:rPr>
        <w:t xml:space="preserve"> - ich udział wyniósł odpowiednio 57,3% oraz 24,3%. W 2016 r</w:t>
      </w:r>
      <w:r w:rsidR="005A7E92"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gospodarstwa domowe w Polsce osiągały wyższe dochody, ale jednocześnie ponosiły większe wydatki. Dochód rozporządzalny w ujęciu miesięcznym na jedną osobę wzrósł o 7% w stosunku do roku poprzedniego (przeciętnie 1</w:t>
      </w:r>
      <w:r w:rsidR="005A7E92"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475 zł </w:t>
      </w:r>
      <w:r w:rsidR="00CB4FE1" w:rsidRP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jedną osobę). Średnie wydatki osiągnęły wartość 1 132 zł i był</w:t>
      </w:r>
      <w:r w:rsidR="00731D0A" w:rsidRPr="00570AAD">
        <w:rPr>
          <w:rFonts w:ascii="Arial" w:eastAsiaTheme="minorEastAsia" w:hAnsi="Arial" w:cs="Arial"/>
          <w:sz w:val="22"/>
          <w:szCs w:val="22"/>
          <w:lang w:eastAsia="en-US"/>
        </w:rPr>
        <w:t>y</w:t>
      </w:r>
      <w:r w:rsidRPr="00570AAD">
        <w:rPr>
          <w:rFonts w:ascii="Arial" w:eastAsiaTheme="minorEastAsia" w:hAnsi="Arial" w:cs="Arial"/>
          <w:sz w:val="22"/>
          <w:szCs w:val="22"/>
          <w:lang w:eastAsia="en-US"/>
        </w:rPr>
        <w:t xml:space="preserve"> wyższ</w:t>
      </w:r>
      <w:r w:rsidR="00731D0A" w:rsidRPr="00570AAD">
        <w:rPr>
          <w:rFonts w:ascii="Arial" w:eastAsiaTheme="minorEastAsia" w:hAnsi="Arial" w:cs="Arial"/>
          <w:sz w:val="22"/>
          <w:szCs w:val="22"/>
          <w:lang w:eastAsia="en-US"/>
        </w:rPr>
        <w:t>e</w:t>
      </w:r>
      <w:r w:rsidRPr="00570AAD">
        <w:rPr>
          <w:rFonts w:ascii="Arial" w:eastAsiaTheme="minorEastAsia" w:hAnsi="Arial" w:cs="Arial"/>
          <w:sz w:val="22"/>
          <w:szCs w:val="22"/>
          <w:lang w:eastAsia="en-US"/>
        </w:rPr>
        <w:t xml:space="preserve"> o 4,3% </w:t>
      </w:r>
      <w:r w:rsidR="00792755">
        <w:rPr>
          <w:rFonts w:ascii="Arial" w:eastAsiaTheme="minorEastAsia" w:hAnsi="Arial" w:cs="Arial"/>
          <w:sz w:val="22"/>
          <w:szCs w:val="22"/>
          <w:lang w:eastAsia="en-US"/>
        </w:rPr>
        <w:br/>
      </w:r>
      <w:r w:rsidRPr="00570AAD">
        <w:rPr>
          <w:rFonts w:ascii="Arial" w:eastAsiaTheme="minorEastAsia" w:hAnsi="Arial" w:cs="Arial"/>
          <w:sz w:val="22"/>
          <w:szCs w:val="22"/>
          <w:lang w:eastAsia="en-US"/>
        </w:rPr>
        <w:lastRenderedPageBreak/>
        <w:t xml:space="preserve">w stosunku do roku poprzedniego i stanowiły 76,7% </w:t>
      </w:r>
      <w:r w:rsidRPr="00570AAD">
        <w:rPr>
          <w:rFonts w:ascii="Arial" w:eastAsiaTheme="minorEastAsia" w:hAnsi="Arial" w:cs="Arial"/>
          <w:noProof/>
          <w:sz w:val="22"/>
          <w:szCs w:val="22"/>
          <w:lang w:eastAsia="en-US"/>
        </w:rPr>
        <w:t>[4].</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W najtrudniejszej sytuacji materialnej w 2016 r</w:t>
      </w:r>
      <w:r w:rsidR="00731D0A"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były małżeństwa z trójką lub większą liczbą dzieci na utrzymaniu - przeciętny dochód rozporządzalny 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osobę był niższy o 28,7%. W tej grupie osób wydatki były niższe o 30,3% w porównaniu do średniej krajowej. W porównaniu z ro</w:t>
      </w:r>
      <w:r w:rsidR="00B22535" w:rsidRPr="00570AAD">
        <w:rPr>
          <w:rFonts w:ascii="Arial" w:eastAsiaTheme="minorEastAsia" w:hAnsi="Arial" w:cs="Arial"/>
          <w:sz w:val="22"/>
          <w:szCs w:val="22"/>
          <w:lang w:eastAsia="en-US"/>
        </w:rPr>
        <w:t xml:space="preserve">kiem 2015 widoczna była jednak </w:t>
      </w:r>
      <w:r w:rsidRPr="00570AAD">
        <w:rPr>
          <w:rFonts w:ascii="Arial" w:eastAsiaTheme="minorEastAsia" w:hAnsi="Arial" w:cs="Arial"/>
          <w:sz w:val="22"/>
          <w:szCs w:val="22"/>
          <w:lang w:eastAsia="en-US"/>
        </w:rPr>
        <w:t xml:space="preserve">poprawa sytuacji, do czego przyczyniło się świadczenie wychowawcze "Rodzina 500+" - różnica pomiędzy dochodami, a średnią krajową zmalała o 10,7 punktu procentowego, w przypadku wydatków o 5,1 punktu procentowego </w:t>
      </w:r>
      <w:r w:rsidRPr="00570AAD">
        <w:rPr>
          <w:rFonts w:ascii="Arial" w:eastAsiaTheme="minorEastAsia" w:hAnsi="Arial" w:cs="Arial"/>
          <w:noProof/>
          <w:sz w:val="22"/>
          <w:szCs w:val="22"/>
          <w:lang w:eastAsia="en-US"/>
        </w:rPr>
        <w:t>[4]</w:t>
      </w:r>
      <w:r w:rsidRPr="00570AAD">
        <w:rPr>
          <w:rFonts w:ascii="Arial" w:eastAsiaTheme="minorEastAsia" w:hAnsi="Arial" w:cs="Arial"/>
          <w:sz w:val="22"/>
          <w:szCs w:val="22"/>
          <w:lang w:eastAsia="en-US"/>
        </w:rPr>
        <w:t xml:space="preserve">. W skali kraju </w:t>
      </w:r>
      <w:r w:rsidR="003C2967">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najlepszej sytuacji materialnej znajdowały się małżeństwa bez dzieci na utrzymaniu - ich dochód rozporządzalny na osobę znajdował się 35,5% powyżej średniej krajowej. Jednocześnie średnie wydatki tej grupy osób, były o 35,3% wyższe od średnich wydatków </w:t>
      </w:r>
      <w:r w:rsidR="003C2967">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na osobę gospodarstw domowych w Polsce </w:t>
      </w:r>
      <w:r w:rsidRPr="00570AAD">
        <w:rPr>
          <w:rFonts w:ascii="Arial" w:eastAsiaTheme="minorEastAsia" w:hAnsi="Arial" w:cs="Arial"/>
          <w:noProof/>
          <w:sz w:val="22"/>
          <w:szCs w:val="22"/>
          <w:lang w:eastAsia="en-US"/>
        </w:rPr>
        <w:t>[4].</w:t>
      </w:r>
    </w:p>
    <w:p w14:paraId="04809B32" w14:textId="240B9683"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Przeciętne wynagrodzenie w Warszawie we wrześniu 2017 r</w:t>
      </w:r>
      <w:r w:rsidR="00731D0A"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wyniosło 5 291,54 zł.</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noProof/>
          <w:sz w:val="22"/>
          <w:szCs w:val="22"/>
          <w:lang w:eastAsia="en-US"/>
        </w:rPr>
        <w:t>[5]</w:t>
      </w:r>
      <w:r w:rsidRPr="00570AAD">
        <w:rPr>
          <w:rFonts w:ascii="Arial" w:eastAsiaTheme="minorEastAsia" w:hAnsi="Arial" w:cs="Arial"/>
          <w:sz w:val="22"/>
          <w:szCs w:val="22"/>
          <w:lang w:eastAsia="en-US"/>
        </w:rPr>
        <w:t>.</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podstawie Ogólnopolskiego Badania Wynagrodzeń mediana płac dla województwa mazowieckiego z wyłączeniem Warszawy wyniosła w 2016 roku 3 500 zł. W stolicy wartość ta był</w:t>
      </w:r>
      <w:r w:rsidR="00E626D8" w:rsidRPr="00570AAD">
        <w:rPr>
          <w:rFonts w:ascii="Arial" w:eastAsiaTheme="minorEastAsia" w:hAnsi="Arial" w:cs="Arial"/>
          <w:sz w:val="22"/>
          <w:szCs w:val="22"/>
          <w:lang w:eastAsia="en-US"/>
        </w:rPr>
        <w:t>a</w:t>
      </w:r>
      <w:r w:rsidRPr="00570AAD">
        <w:rPr>
          <w:rFonts w:ascii="Arial" w:eastAsiaTheme="minorEastAsia" w:hAnsi="Arial" w:cs="Arial"/>
          <w:sz w:val="22"/>
          <w:szCs w:val="22"/>
          <w:lang w:eastAsia="en-US"/>
        </w:rPr>
        <w:t xml:space="preserve"> o</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1 800 zł wyższa. Mediany wynagrodzeń (kwoty brutto) w największym miastach wo</w:t>
      </w:r>
      <w:r w:rsidR="00020018" w:rsidRPr="00570AAD">
        <w:rPr>
          <w:rFonts w:ascii="Arial" w:eastAsiaTheme="minorEastAsia" w:hAnsi="Arial" w:cs="Arial"/>
          <w:sz w:val="22"/>
          <w:szCs w:val="22"/>
          <w:lang w:eastAsia="en-US"/>
        </w:rPr>
        <w:t>jewództwa znacznie odbiegały od</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mediany w Warszawie i wyniosły: Płock – 3 700 zł; Ostrołęka, Ciechanów, Siedlce – 3 500 zł; Radom -3 250 zł [</w:t>
      </w:r>
      <w:r w:rsidRPr="00570AAD">
        <w:rPr>
          <w:rFonts w:ascii="Arial" w:eastAsiaTheme="minorEastAsia" w:hAnsi="Arial" w:cs="Arial"/>
          <w:noProof/>
          <w:sz w:val="22"/>
          <w:szCs w:val="22"/>
          <w:lang w:eastAsia="en-US"/>
        </w:rPr>
        <w:t>6].</w:t>
      </w:r>
    </w:p>
    <w:p w14:paraId="54CE8090" w14:textId="32F4C428"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Najwyższe zarobki (przedstawione za pomocą median) odnotowano w firmach prywatnych (3 681 zł; 2 </w:t>
      </w:r>
      <w:r w:rsidR="00B22535" w:rsidRPr="00570AAD">
        <w:rPr>
          <w:rFonts w:ascii="Arial" w:eastAsiaTheme="minorEastAsia" w:hAnsi="Arial" w:cs="Arial"/>
          <w:sz w:val="22"/>
          <w:szCs w:val="22"/>
          <w:lang w:eastAsia="en-US"/>
        </w:rPr>
        <w:t xml:space="preserve">500 zł poniżej I </w:t>
      </w:r>
      <w:proofErr w:type="spellStart"/>
      <w:r w:rsidR="00B22535"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4 100 zł powyżej III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następnie </w:t>
      </w:r>
      <w:r w:rsidR="00151A79">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organizacjach pozarządowych (3 500zł; 2 800 zł poniżej 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4 930 zł powyżej III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podmiotach o własności państwowej (3 400 zł; 2 450zł poniżej 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4 780 zł powyżej III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najmniej zaś w jednostkach samorządu terytorialnego (3 090 zł; 2 500 zł poniżej I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4 100 </w:t>
      </w:r>
      <w:r w:rsidR="005A7E92" w:rsidRPr="00570AAD">
        <w:rPr>
          <w:rFonts w:ascii="Arial" w:eastAsiaTheme="minorEastAsia" w:hAnsi="Arial" w:cs="Arial"/>
          <w:sz w:val="22"/>
          <w:szCs w:val="22"/>
          <w:lang w:eastAsia="en-US"/>
        </w:rPr>
        <w:t xml:space="preserve">zł </w:t>
      </w:r>
      <w:r w:rsidRPr="00570AAD">
        <w:rPr>
          <w:rFonts w:ascii="Arial" w:eastAsiaTheme="minorEastAsia" w:hAnsi="Arial" w:cs="Arial"/>
          <w:sz w:val="22"/>
          <w:szCs w:val="22"/>
          <w:lang w:eastAsia="en-US"/>
        </w:rPr>
        <w:t>powyżej III</w:t>
      </w:r>
      <w:r w:rsidR="000E0C10" w:rsidRPr="00570AAD">
        <w:rPr>
          <w:rFonts w:ascii="Arial" w:eastAsiaTheme="minorEastAsia" w:hAnsi="Arial" w:cs="Arial"/>
          <w:sz w:val="22"/>
          <w:szCs w:val="22"/>
          <w:lang w:eastAsia="en-US"/>
        </w:rPr>
        <w:t xml:space="preserve"> </w:t>
      </w:r>
      <w:proofErr w:type="spellStart"/>
      <w:r w:rsidRPr="00570AAD">
        <w:rPr>
          <w:rFonts w:ascii="Arial" w:eastAsiaTheme="minorEastAsia" w:hAnsi="Arial" w:cs="Arial"/>
          <w:sz w:val="22"/>
          <w:szCs w:val="22"/>
          <w:lang w:eastAsia="en-US"/>
        </w:rPr>
        <w:t>kwartyla</w:t>
      </w:r>
      <w:proofErr w:type="spellEnd"/>
      <w:r w:rsidRPr="00570AAD">
        <w:rPr>
          <w:rFonts w:ascii="Arial" w:eastAsiaTheme="minorEastAsia" w:hAnsi="Arial" w:cs="Arial"/>
          <w:sz w:val="22"/>
          <w:szCs w:val="22"/>
          <w:lang w:eastAsia="en-US"/>
        </w:rPr>
        <w:t xml:space="preserve">) </w:t>
      </w:r>
      <w:r w:rsidRPr="00570AAD">
        <w:rPr>
          <w:rFonts w:ascii="Arial" w:eastAsiaTheme="minorEastAsia" w:hAnsi="Arial" w:cs="Arial"/>
          <w:noProof/>
          <w:sz w:val="22"/>
          <w:szCs w:val="22"/>
          <w:lang w:eastAsia="en-US"/>
        </w:rPr>
        <w:t>[6]</w:t>
      </w:r>
      <w:r w:rsidRPr="00570AAD">
        <w:rPr>
          <w:rFonts w:ascii="Arial" w:eastAsiaTheme="minorEastAsia" w:hAnsi="Arial" w:cs="Arial"/>
          <w:sz w:val="22"/>
          <w:szCs w:val="22"/>
          <w:lang w:eastAsia="en-US"/>
        </w:rPr>
        <w:t>.</w:t>
      </w:r>
    </w:p>
    <w:p w14:paraId="11270562" w14:textId="77777777"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Przeciętne miesięczne wynagrodzenie brutto w relac</w:t>
      </w:r>
      <w:r w:rsidR="00B22535" w:rsidRPr="00570AAD">
        <w:rPr>
          <w:rFonts w:ascii="Arial" w:eastAsiaTheme="minorEastAsia" w:hAnsi="Arial" w:cs="Arial"/>
          <w:sz w:val="22"/>
          <w:szCs w:val="22"/>
          <w:lang w:eastAsia="en-US"/>
        </w:rPr>
        <w:t>ji do średniej krajowej (Polska=</w:t>
      </w:r>
      <w:r w:rsidRPr="00570AAD">
        <w:rPr>
          <w:rFonts w:ascii="Arial" w:eastAsiaTheme="minorEastAsia" w:hAnsi="Arial" w:cs="Arial"/>
          <w:sz w:val="22"/>
          <w:szCs w:val="22"/>
          <w:lang w:eastAsia="en-US"/>
        </w:rPr>
        <w:t xml:space="preserve">100) wyniosło dla Mazowsza w 2016 r. 122,1%. Wśród powiatów występowało zróżnicowanie. Powyżej średniej krajowej znajdowały się: powiat m. st. Warszawa 133,8%; powiat m. Płock; 122,1%; powiat. m. Ostrołęka 101,4%, powiat zachodni warszawski 111,9%; powiat pruszkowski 120,1%; powiat nowodworski 111,7%; powiat kozienicki 114,9%; powiat grodziski 101,4%. W pozostałych powiatach przeciętne wynagrodzenie było niższe od średniej krajowej - najniższą wartość (75,3%) odnotowano dla powiatu żuromińskiego </w:t>
      </w:r>
      <w:r w:rsidRPr="00570AAD">
        <w:rPr>
          <w:rFonts w:ascii="Arial" w:eastAsiaTheme="minorEastAsia" w:hAnsi="Arial" w:cs="Arial"/>
          <w:noProof/>
          <w:sz w:val="22"/>
          <w:szCs w:val="22"/>
          <w:lang w:eastAsia="en-US"/>
        </w:rPr>
        <w:t>[7]</w:t>
      </w:r>
      <w:r w:rsidRPr="00570AAD">
        <w:rPr>
          <w:rFonts w:ascii="Arial" w:eastAsiaTheme="minorEastAsia" w:hAnsi="Arial" w:cs="Arial"/>
          <w:sz w:val="22"/>
          <w:szCs w:val="22"/>
          <w:lang w:eastAsia="en-US"/>
        </w:rPr>
        <w:t>.</w:t>
      </w:r>
    </w:p>
    <w:p w14:paraId="210637C0" w14:textId="547A4D6A"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Przeciętne wynagrodzenie brutto dla m. st. Warszawy według sekcji Polskiej Klasyfikacji Działalności (PKD) na koniec sierpnia 2017 r. było najwyższe w dziale informacja i komunikacja</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(8</w:t>
      </w:r>
      <w:r w:rsidR="000E0C10" w:rsidRPr="00570AAD">
        <w:rPr>
          <w:rFonts w:ascii="Arial" w:eastAsiaTheme="minorEastAsia" w:hAnsi="Arial" w:cs="Arial"/>
          <w:sz w:val="22"/>
          <w:szCs w:val="22"/>
          <w:lang w:eastAsia="en-US"/>
        </w:rPr>
        <w:t xml:space="preserve"> </w:t>
      </w:r>
      <w:r w:rsidR="00B22535" w:rsidRPr="00570AAD">
        <w:rPr>
          <w:rFonts w:ascii="Arial" w:eastAsiaTheme="minorEastAsia" w:hAnsi="Arial" w:cs="Arial"/>
          <w:sz w:val="22"/>
          <w:szCs w:val="22"/>
          <w:lang w:eastAsia="en-US"/>
        </w:rPr>
        <w:t>648 zł)</w:t>
      </w:r>
      <w:r w:rsidRPr="00570AAD">
        <w:rPr>
          <w:rFonts w:ascii="Arial" w:eastAsiaTheme="minorEastAsia" w:hAnsi="Arial" w:cs="Arial"/>
          <w:sz w:val="22"/>
          <w:szCs w:val="22"/>
          <w:lang w:eastAsia="en-US"/>
        </w:rPr>
        <w:t>; najniższe administracja i działalność wspierająca (3</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560 zł). Odpowiednio drugie i kolejne miejsce zajmowały: działalność profesjonalna, naukowa </w:t>
      </w:r>
      <w:r w:rsidR="00151A79">
        <w:rPr>
          <w:rFonts w:ascii="Arial" w:eastAsiaTheme="minorEastAsia" w:hAnsi="Arial" w:cs="Arial"/>
          <w:sz w:val="22"/>
          <w:szCs w:val="22"/>
          <w:lang w:eastAsia="en-US"/>
        </w:rPr>
        <w:br/>
      </w:r>
      <w:r w:rsidRPr="00570AAD">
        <w:rPr>
          <w:rFonts w:ascii="Arial" w:eastAsiaTheme="minorEastAsia" w:hAnsi="Arial" w:cs="Arial"/>
          <w:sz w:val="22"/>
          <w:szCs w:val="22"/>
          <w:lang w:eastAsia="en-US"/>
        </w:rPr>
        <w:t>i techniczna (7</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821 zł); budownictwo (6</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555</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zł); obsługa rynku nieruchomości (6</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257 zł); handel - naprawa pojazdów samochodowych (5</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706</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zł); przemysł w sekcjach BCDE (5</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635 </w:t>
      </w:r>
      <w:r w:rsidRPr="00570AAD">
        <w:rPr>
          <w:rFonts w:ascii="Arial" w:eastAsiaTheme="minorEastAsia" w:hAnsi="Arial" w:cs="Arial"/>
          <w:sz w:val="22"/>
          <w:szCs w:val="22"/>
          <w:lang w:eastAsia="en-US"/>
        </w:rPr>
        <w:lastRenderedPageBreak/>
        <w:t>zł); działalność związana z kulturą, rozrywką i rekreacją (4 855 zł); transport i gospodarka magazynowa (4</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609 zł); zakwaterowania i gastronomia (3</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844</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zł)</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noProof/>
          <w:sz w:val="22"/>
          <w:szCs w:val="22"/>
          <w:lang w:eastAsia="en-US"/>
        </w:rPr>
        <w:t>[8]</w:t>
      </w:r>
      <w:r w:rsidRPr="00570AAD">
        <w:rPr>
          <w:rFonts w:ascii="Arial" w:eastAsiaTheme="minorEastAsia" w:hAnsi="Arial" w:cs="Arial"/>
          <w:sz w:val="22"/>
          <w:szCs w:val="22"/>
          <w:lang w:eastAsia="en-US"/>
        </w:rPr>
        <w:t>.</w:t>
      </w:r>
    </w:p>
    <w:p w14:paraId="328C7938" w14:textId="77777777" w:rsidR="00D87567" w:rsidRPr="00570AAD" w:rsidRDefault="00D87567" w:rsidP="00792755">
      <w:pPr>
        <w:pStyle w:val="NormalnyWeb"/>
        <w:spacing w:before="240" w:beforeAutospacing="0" w:after="0" w:afterAutospacing="0" w:line="360" w:lineRule="auto"/>
        <w:rPr>
          <w:rFonts w:ascii="Arial" w:eastAsiaTheme="minorEastAsia" w:hAnsi="Arial" w:cs="Arial"/>
          <w:i/>
          <w:iCs/>
          <w:sz w:val="22"/>
          <w:szCs w:val="22"/>
          <w:lang w:eastAsia="en-US"/>
        </w:rPr>
      </w:pPr>
      <w:r w:rsidRPr="00570AAD">
        <w:rPr>
          <w:rFonts w:ascii="Arial" w:eastAsiaTheme="minorEastAsia" w:hAnsi="Arial" w:cs="Arial"/>
          <w:i/>
          <w:iCs/>
          <w:sz w:val="22"/>
          <w:szCs w:val="22"/>
          <w:lang w:eastAsia="en-US"/>
        </w:rPr>
        <w:t>Wydatki</w:t>
      </w:r>
    </w:p>
    <w:p w14:paraId="521339ED" w14:textId="066CC71E"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Rozpiętość pomiędzy górną, a dolną granicą średnich wydatków na osobę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w województwach wyniosła w 2016 r</w:t>
      </w:r>
      <w:r w:rsidR="005A7E92"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41,4% </w:t>
      </w:r>
      <w:r w:rsidRPr="00570AAD">
        <w:rPr>
          <w:rFonts w:ascii="Arial" w:eastAsiaTheme="minorEastAsia" w:hAnsi="Arial" w:cs="Arial"/>
          <w:noProof/>
          <w:sz w:val="22"/>
          <w:szCs w:val="22"/>
          <w:lang w:eastAsia="en-US"/>
        </w:rPr>
        <w:t>[4]</w:t>
      </w:r>
      <w:r w:rsidRPr="00570AAD">
        <w:rPr>
          <w:rFonts w:ascii="Arial" w:eastAsiaTheme="minorEastAsia" w:hAnsi="Arial" w:cs="Arial"/>
          <w:sz w:val="22"/>
          <w:szCs w:val="22"/>
          <w:lang w:eastAsia="en-US"/>
        </w:rPr>
        <w:t xml:space="preserve">. Dominowały głównie wydatki na zakup towarów i usług konsumpcyjnych (94,7%) - największą grupę stanowiły wydatki na żywność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i napoje bezalkoholowe (21,4% ogółu wydatków). Kolejną grupą były wydatki ponoszone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w związku z użytkowaniem mieszkani</w:t>
      </w:r>
      <w:r w:rsidR="00E626D8" w:rsidRPr="00570AAD">
        <w:rPr>
          <w:rFonts w:ascii="Arial" w:eastAsiaTheme="minorEastAsia" w:hAnsi="Arial" w:cs="Arial"/>
          <w:sz w:val="22"/>
          <w:szCs w:val="22"/>
          <w:lang w:eastAsia="en-US"/>
        </w:rPr>
        <w:t>a</w:t>
      </w:r>
      <w:r w:rsidRPr="00570AAD">
        <w:rPr>
          <w:rFonts w:ascii="Arial" w:eastAsiaTheme="minorEastAsia" w:hAnsi="Arial" w:cs="Arial"/>
          <w:sz w:val="22"/>
          <w:szCs w:val="22"/>
          <w:lang w:eastAsia="en-US"/>
        </w:rPr>
        <w:t xml:space="preserve"> i korzystaniem</w:t>
      </w:r>
      <w:r w:rsidR="00E626D8" w:rsidRPr="00570AAD">
        <w:rPr>
          <w:rFonts w:ascii="Arial" w:eastAsiaTheme="minorEastAsia" w:hAnsi="Arial" w:cs="Arial"/>
          <w:sz w:val="22"/>
          <w:szCs w:val="22"/>
          <w:lang w:eastAsia="en-US"/>
        </w:rPr>
        <w:t xml:space="preserve"> z</w:t>
      </w:r>
      <w:r w:rsidRPr="00570AAD">
        <w:rPr>
          <w:rFonts w:ascii="Arial" w:eastAsiaTheme="minorEastAsia" w:hAnsi="Arial" w:cs="Arial"/>
          <w:sz w:val="22"/>
          <w:szCs w:val="22"/>
          <w:lang w:eastAsia="en-US"/>
        </w:rPr>
        <w:t xml:space="preserve"> nośników energii (17,4% ogółu). Struktura wydatków w województwie mazowieckim była zbliżona do struktury w kraju. </w:t>
      </w:r>
    </w:p>
    <w:p w14:paraId="46A2181B" w14:textId="47E79243"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HAnsi" w:hAnsi="Arial" w:cs="Arial"/>
          <w:b/>
          <w:noProof/>
          <w:sz w:val="22"/>
          <w:szCs w:val="22"/>
        </w:rPr>
        <mc:AlternateContent>
          <mc:Choice Requires="wps">
            <w:drawing>
              <wp:anchor distT="45720" distB="45720" distL="114300" distR="114300" simplePos="0" relativeHeight="251451904" behindDoc="0" locked="0" layoutInCell="1" allowOverlap="1" wp14:anchorId="31CFC001" wp14:editId="02A1BBA0">
                <wp:simplePos x="0" y="0"/>
                <wp:positionH relativeFrom="margin">
                  <wp:posOffset>7620</wp:posOffset>
                </wp:positionH>
                <wp:positionV relativeFrom="paragraph">
                  <wp:posOffset>798638</wp:posOffset>
                </wp:positionV>
                <wp:extent cx="5734050" cy="1345565"/>
                <wp:effectExtent l="0" t="0" r="19050" b="26035"/>
                <wp:wrapSquare wrapText="bothSides"/>
                <wp:docPr id="1" name="Pole tekstowe 2" descr="Główne problemy do rozwiązania - struktury wynagrodzeń&#10;&#10;Tabelka przedstawia główne problemy do rozwiązania w zakresie struktury wynagradzania. Główne problemy do rozwiązania to:&#10;1. Zmniejszenie zróżnicowania ekonomicznego województwa mazowieckiego, szczególnie między Warszawą, a innymi dużymi miastami Mazowsza. &#10;2. Utrzymanie wzrostu dochodu rozporządzalnego, przy jednoczesnym zahamowaniu wydatków, szczególnie w grupie osób wychowujących dzieci.&#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45565"/>
                        </a:xfrm>
                        <a:prstGeom prst="rect">
                          <a:avLst/>
                        </a:prstGeom>
                        <a:solidFill>
                          <a:srgbClr val="FFFFFF"/>
                        </a:solidFill>
                        <a:ln w="9525">
                          <a:solidFill>
                            <a:schemeClr val="accent5"/>
                          </a:solidFill>
                          <a:miter lim="800000"/>
                          <a:headEnd/>
                          <a:tailEnd/>
                        </a:ln>
                      </wps:spPr>
                      <wps:txbx>
                        <w:txbxContent>
                          <w:p w14:paraId="7BDF14C0" w14:textId="77777777" w:rsidR="00B92F36" w:rsidRPr="003C2967" w:rsidRDefault="00B92F36" w:rsidP="00D87567">
                            <w:pPr>
                              <w:pStyle w:val="NormalnyWeb"/>
                              <w:spacing w:before="0" w:beforeAutospacing="0" w:after="0" w:afterAutospacing="0" w:line="360" w:lineRule="auto"/>
                              <w:jc w:val="both"/>
                              <w:rPr>
                                <w:rFonts w:ascii="Arial" w:eastAsiaTheme="minorHAnsi" w:hAnsi="Arial" w:cs="Arial"/>
                                <w:b/>
                                <w:sz w:val="22"/>
                                <w:szCs w:val="22"/>
                                <w:lang w:eastAsia="en-US"/>
                              </w:rPr>
                            </w:pPr>
                            <w:r w:rsidRPr="003C2967">
                              <w:rPr>
                                <w:rFonts w:ascii="Arial" w:eastAsiaTheme="minorHAnsi" w:hAnsi="Arial" w:cs="Arial"/>
                                <w:b/>
                                <w:sz w:val="22"/>
                                <w:szCs w:val="22"/>
                                <w:lang w:eastAsia="en-US"/>
                              </w:rPr>
                              <w:t>Główne problemy do rozwiązania:</w:t>
                            </w:r>
                          </w:p>
                          <w:p w14:paraId="382C1378" w14:textId="19883AB6" w:rsidR="00B92F36" w:rsidRPr="003C2967" w:rsidRDefault="00B92F36" w:rsidP="006D54FD">
                            <w:pPr>
                              <w:pStyle w:val="NormalnyWeb"/>
                              <w:numPr>
                                <w:ilvl w:val="0"/>
                                <w:numId w:val="10"/>
                              </w:numPr>
                              <w:spacing w:before="0" w:beforeAutospacing="0" w:after="0" w:afterAutospacing="0" w:line="360" w:lineRule="auto"/>
                              <w:rPr>
                                <w:rFonts w:ascii="Arial" w:eastAsiaTheme="minorHAnsi" w:hAnsi="Arial" w:cs="Arial"/>
                                <w:sz w:val="22"/>
                                <w:szCs w:val="22"/>
                                <w:lang w:eastAsia="en-US"/>
                              </w:rPr>
                            </w:pPr>
                            <w:r w:rsidRPr="003C2967">
                              <w:rPr>
                                <w:rFonts w:ascii="Arial" w:eastAsiaTheme="minorHAnsi" w:hAnsi="Arial" w:cs="Arial"/>
                                <w:sz w:val="22"/>
                                <w:szCs w:val="22"/>
                                <w:lang w:eastAsia="en-US"/>
                              </w:rPr>
                              <w:t xml:space="preserve">Zmniejszenie zróżnicowania ekonomicznego województwa mazowieckiego, szczególnie między Warszawą, a innymi dużymi miastami Mazowsza. </w:t>
                            </w:r>
                          </w:p>
                          <w:p w14:paraId="0DF3B70B" w14:textId="7CECC39B" w:rsidR="00B92F36" w:rsidRPr="003C2967" w:rsidRDefault="00B92F36" w:rsidP="006D54FD">
                            <w:pPr>
                              <w:pStyle w:val="NormalnyWeb"/>
                              <w:numPr>
                                <w:ilvl w:val="0"/>
                                <w:numId w:val="10"/>
                              </w:numPr>
                              <w:spacing w:before="0" w:beforeAutospacing="0" w:after="0" w:afterAutospacing="0" w:line="360" w:lineRule="auto"/>
                              <w:rPr>
                                <w:rFonts w:ascii="Arial" w:eastAsiaTheme="minorHAnsi" w:hAnsi="Arial" w:cs="Arial"/>
                                <w:sz w:val="22"/>
                                <w:szCs w:val="22"/>
                                <w:lang w:eastAsia="en-US"/>
                              </w:rPr>
                            </w:pPr>
                            <w:r w:rsidRPr="003C2967">
                              <w:rPr>
                                <w:rFonts w:ascii="Arial" w:eastAsiaTheme="minorHAnsi" w:hAnsi="Arial" w:cs="Arial"/>
                                <w:sz w:val="22"/>
                                <w:szCs w:val="22"/>
                                <w:lang w:eastAsia="en-US"/>
                              </w:rPr>
                              <w:t>Utrzymanie wzrostu dochodu rozporządzalnego, przy jednoczesnym zahamowaniu wydatków, szczególnie w grupie osób wychowujących dzieci.</w:t>
                            </w:r>
                          </w:p>
                          <w:p w14:paraId="59C1C94E" w14:textId="77777777" w:rsidR="00B92F36" w:rsidRDefault="00B92F36" w:rsidP="00D87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FC001" id="_x0000_s1028" type="#_x0000_t202" alt="Główne problemy do rozwiązania - struktury wynagrodzeń&#10;&#10;Tabelka przedstawia główne problemy do rozwiązania w zakresie struktury wynagradzania. Główne problemy do rozwiązania to:&#10;1. Zmniejszenie zróżnicowania ekonomicznego województwa mazowieckiego, szczególnie między Warszawą, a innymi dużymi miastami Mazowsza. &#10;2. Utrzymanie wzrostu dochodu rozporządzalnego, przy jednoczesnym zahamowaniu wydatków, szczególnie w grupie osób wychowujących dzieci.&#10;" style="position:absolute;left:0;text-align:left;margin-left:.6pt;margin-top:62.9pt;width:451.5pt;height:105.95pt;z-index:25145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" strokecolor="#4472c4 [3208]">
                <v:textbox>
                  <w:txbxContent>
                    <w:p w14:paraId="7BDF14C0" w14:textId="77777777" w:rsidR="00B92F36" w:rsidRPr="003C2967" w:rsidRDefault="00B92F36" w:rsidP="00D87567">
                      <w:pPr>
                        <w:pStyle w:val="NormalnyWeb"/>
                        <w:spacing w:before="0" w:beforeAutospacing="0" w:after="0" w:afterAutospacing="0" w:line="360" w:lineRule="auto"/>
                        <w:jc w:val="both"/>
                        <w:rPr>
                          <w:rFonts w:ascii="Arial" w:eastAsiaTheme="minorHAnsi" w:hAnsi="Arial" w:cs="Arial"/>
                          <w:b/>
                          <w:sz w:val="22"/>
                          <w:szCs w:val="22"/>
                          <w:lang w:eastAsia="en-US"/>
                        </w:rPr>
                      </w:pPr>
                      <w:r w:rsidRPr="003C2967">
                        <w:rPr>
                          <w:rFonts w:ascii="Arial" w:eastAsiaTheme="minorHAnsi" w:hAnsi="Arial" w:cs="Arial"/>
                          <w:b/>
                          <w:sz w:val="22"/>
                          <w:szCs w:val="22"/>
                          <w:lang w:eastAsia="en-US"/>
                        </w:rPr>
                        <w:t>Główne problemy do rozwiązania:</w:t>
                      </w:r>
                    </w:p>
                    <w:p w14:paraId="382C1378" w14:textId="19883AB6" w:rsidR="00B92F36" w:rsidRPr="003C2967" w:rsidRDefault="00B92F36" w:rsidP="006D54FD">
                      <w:pPr>
                        <w:pStyle w:val="NormalnyWeb"/>
                        <w:numPr>
                          <w:ilvl w:val="0"/>
                          <w:numId w:val="10"/>
                        </w:numPr>
                        <w:spacing w:before="0" w:beforeAutospacing="0" w:after="0" w:afterAutospacing="0" w:line="360" w:lineRule="auto"/>
                        <w:rPr>
                          <w:rFonts w:ascii="Arial" w:eastAsiaTheme="minorHAnsi" w:hAnsi="Arial" w:cs="Arial"/>
                          <w:sz w:val="22"/>
                          <w:szCs w:val="22"/>
                          <w:lang w:eastAsia="en-US"/>
                        </w:rPr>
                      </w:pPr>
                      <w:r w:rsidRPr="003C2967">
                        <w:rPr>
                          <w:rFonts w:ascii="Arial" w:eastAsiaTheme="minorHAnsi" w:hAnsi="Arial" w:cs="Arial"/>
                          <w:sz w:val="22"/>
                          <w:szCs w:val="22"/>
                          <w:lang w:eastAsia="en-US"/>
                        </w:rPr>
                        <w:t xml:space="preserve">Zmniejszenie zróżnicowania ekonomicznego województwa mazowieckiego, szczególnie między Warszawą, a innymi dużymi miastami Mazowsza. </w:t>
                      </w:r>
                    </w:p>
                    <w:p w14:paraId="0DF3B70B" w14:textId="7CECC39B" w:rsidR="00B92F36" w:rsidRPr="003C2967" w:rsidRDefault="00B92F36" w:rsidP="006D54FD">
                      <w:pPr>
                        <w:pStyle w:val="NormalnyWeb"/>
                        <w:numPr>
                          <w:ilvl w:val="0"/>
                          <w:numId w:val="10"/>
                        </w:numPr>
                        <w:spacing w:before="0" w:beforeAutospacing="0" w:after="0" w:afterAutospacing="0" w:line="360" w:lineRule="auto"/>
                        <w:rPr>
                          <w:rFonts w:ascii="Arial" w:eastAsiaTheme="minorHAnsi" w:hAnsi="Arial" w:cs="Arial"/>
                          <w:sz w:val="22"/>
                          <w:szCs w:val="22"/>
                          <w:lang w:eastAsia="en-US"/>
                        </w:rPr>
                      </w:pPr>
                      <w:r w:rsidRPr="003C2967">
                        <w:rPr>
                          <w:rFonts w:ascii="Arial" w:eastAsiaTheme="minorHAnsi" w:hAnsi="Arial" w:cs="Arial"/>
                          <w:sz w:val="22"/>
                          <w:szCs w:val="22"/>
                          <w:lang w:eastAsia="en-US"/>
                        </w:rPr>
                        <w:t>Utrzymanie wzrostu dochodu rozporządzalnego, przy jednoczesnym zahamowaniu wydatków, szczególnie w grupie osób wychowujących dzieci.</w:t>
                      </w:r>
                    </w:p>
                    <w:p w14:paraId="59C1C94E" w14:textId="77777777" w:rsidR="00B92F36" w:rsidRDefault="00B92F36" w:rsidP="00D87567"/>
                  </w:txbxContent>
                </v:textbox>
                <w10:wrap type="square" anchorx="margin"/>
              </v:shape>
            </w:pict>
          </mc:Fallback>
        </mc:AlternateContent>
      </w:r>
      <w:r w:rsidRPr="00570AAD">
        <w:rPr>
          <w:rFonts w:ascii="Arial" w:eastAsiaTheme="minorEastAsia" w:hAnsi="Arial" w:cs="Arial"/>
          <w:sz w:val="22"/>
          <w:szCs w:val="22"/>
          <w:lang w:eastAsia="en-US"/>
        </w:rPr>
        <w:t>W 2016 r</w:t>
      </w:r>
      <w:r w:rsidR="005A7E92"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gospodarstwa domowe w województwie mazowieckim wydawały przeciętnie na</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1</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osobę 1 369,98 zł - były one o 21,1% wyższe od średnich wydatków ponoszonych w kraju </w:t>
      </w:r>
      <w:r w:rsidRPr="00570AAD">
        <w:rPr>
          <w:rFonts w:ascii="Arial" w:eastAsiaTheme="minorEastAsia" w:hAnsi="Arial" w:cs="Arial"/>
          <w:noProof/>
          <w:sz w:val="22"/>
          <w:szCs w:val="22"/>
          <w:lang w:eastAsia="en-US"/>
        </w:rPr>
        <w:t>[9]</w:t>
      </w:r>
      <w:r w:rsidRPr="00570AAD">
        <w:rPr>
          <w:rFonts w:ascii="Arial" w:eastAsiaTheme="minorEastAsia" w:hAnsi="Arial" w:cs="Arial"/>
          <w:sz w:val="22"/>
          <w:szCs w:val="22"/>
          <w:lang w:eastAsia="en-US"/>
        </w:rPr>
        <w:t>.</w:t>
      </w:r>
    </w:p>
    <w:p w14:paraId="7D1B25C4" w14:textId="77777777" w:rsidR="00D87567" w:rsidRPr="00570AAD" w:rsidRDefault="00D87567" w:rsidP="00B92F36">
      <w:pPr>
        <w:pStyle w:val="Nagwek3"/>
      </w:pPr>
      <w:bookmarkStart w:id="6" w:name="_Toc66708952"/>
      <w:r w:rsidRPr="00570AAD">
        <w:t>1.4. Analiza zatrudnienia</w:t>
      </w:r>
      <w:bookmarkEnd w:id="6"/>
    </w:p>
    <w:p w14:paraId="1F9E612C" w14:textId="77777777" w:rsidR="00D87567" w:rsidRPr="00570AAD" w:rsidRDefault="00D87567" w:rsidP="00792755">
      <w:pPr>
        <w:pStyle w:val="NormalnyWeb"/>
        <w:spacing w:before="240" w:beforeAutospacing="0" w:after="0" w:afterAutospacing="0" w:line="360" w:lineRule="auto"/>
        <w:rPr>
          <w:rFonts w:ascii="Arial" w:eastAsiaTheme="minorEastAsia" w:hAnsi="Arial" w:cs="Arial"/>
          <w:i/>
          <w:iCs/>
          <w:sz w:val="22"/>
          <w:szCs w:val="22"/>
          <w:lang w:eastAsia="en-US"/>
        </w:rPr>
      </w:pPr>
      <w:r w:rsidRPr="00570AAD">
        <w:rPr>
          <w:rFonts w:ascii="Arial" w:eastAsiaTheme="minorEastAsia" w:hAnsi="Arial" w:cs="Arial"/>
          <w:i/>
          <w:iCs/>
          <w:sz w:val="22"/>
          <w:szCs w:val="22"/>
          <w:lang w:eastAsia="en-US"/>
        </w:rPr>
        <w:t>Bezrobocie</w:t>
      </w:r>
    </w:p>
    <w:p w14:paraId="1A02A59C" w14:textId="77777777"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Na Mazowszu stopa bezrobocia rejestrowanego</w:t>
      </w:r>
      <w:r w:rsidRPr="00570AAD">
        <w:rPr>
          <w:rStyle w:val="Odwoanieprzypisudolnego"/>
          <w:rFonts w:ascii="Arial" w:eastAsiaTheme="minorEastAsia" w:hAnsi="Arial" w:cs="Arial"/>
          <w:sz w:val="22"/>
          <w:szCs w:val="22"/>
          <w:lang w:eastAsia="en-US"/>
        </w:rPr>
        <w:footnoteReference w:id="5"/>
      </w:r>
      <w:r w:rsidRPr="00570AAD">
        <w:rPr>
          <w:rFonts w:ascii="Arial" w:eastAsiaTheme="minorEastAsia" w:hAnsi="Arial" w:cs="Arial"/>
          <w:sz w:val="22"/>
          <w:szCs w:val="22"/>
          <w:lang w:eastAsia="en-US"/>
        </w:rPr>
        <w:t xml:space="preserve"> w II kwartale 2017 roku wyniosła 6,2%. Sytuacja mierzona w ujęciu kwartalnym w stosunku do poprzednich lat poprawia się. Stopy bezrobocia zmniejszały się również w odniesieniu do lat poprzednich.</w:t>
      </w:r>
    </w:p>
    <w:p w14:paraId="7298163A" w14:textId="1E93758C"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Na koniec 2016 roku najwięcej osób bezrobotnych było w grupie osób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z wykształceniem gimnazjalnym i niższym (51 907 osób; 27,5% ogółu bezrobotnych), następnie z wykształceniem zasadniczym zawodowym (45 582 osób; 24% ogółu bezrobotnych), policealnym i średnim zawodowym (41 032 osób; 21,7% osób bezrobotnych), wyższym (29 173 osób; 15,4% ogółu bezrobotnych) oraz średnim ogólnokształcącym (21 217 osób; 11,2% ogółu bezrobotnych). </w:t>
      </w:r>
    </w:p>
    <w:p w14:paraId="4F99B6FD" w14:textId="2D4A871F"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lastRenderedPageBreak/>
        <w:t>Według Badania Aktywności Ekonomicznej Ludności (BAEL)</w:t>
      </w:r>
      <w:r w:rsidRPr="00570AAD">
        <w:rPr>
          <w:rStyle w:val="Odwoanieprzypisudolnego"/>
          <w:rFonts w:ascii="Arial" w:eastAsiaTheme="minorEastAsia" w:hAnsi="Arial" w:cs="Arial"/>
          <w:sz w:val="22"/>
          <w:szCs w:val="22"/>
          <w:lang w:eastAsia="en-US"/>
        </w:rPr>
        <w:footnoteReference w:id="6"/>
      </w:r>
      <w:r w:rsidRPr="00570AAD">
        <w:rPr>
          <w:rFonts w:ascii="Arial" w:eastAsiaTheme="minorEastAsia" w:hAnsi="Arial" w:cs="Arial"/>
          <w:sz w:val="22"/>
          <w:szCs w:val="22"/>
          <w:lang w:eastAsia="en-US"/>
        </w:rPr>
        <w:t xml:space="preserve"> stopa bezrobocia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w Polsce w</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II</w:t>
      </w:r>
      <w:r w:rsidR="00CB4FE1"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kwartale 2017 roku wyniosła 5%. Najkorzystniej sytuacja wyglądała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w województwie wielkopolskim (2,4%), najgorzej natomiast w województwie podkarpackim (8,4%). Województwo mazowieckie znalazło się na 9 pozycji (5,3%).</w:t>
      </w:r>
    </w:p>
    <w:p w14:paraId="570DF4EE" w14:textId="77777777" w:rsidR="00D87567" w:rsidRPr="00570AAD" w:rsidRDefault="00D87567" w:rsidP="00792755">
      <w:pPr>
        <w:pStyle w:val="NormalnyWeb"/>
        <w:spacing w:before="0" w:beforeAutospacing="0" w:after="0" w:afterAutospacing="0" w:line="360" w:lineRule="auto"/>
        <w:rPr>
          <w:rFonts w:ascii="Arial" w:eastAsiaTheme="minorEastAsia" w:hAnsi="Arial" w:cs="Arial"/>
          <w:sz w:val="22"/>
          <w:szCs w:val="22"/>
          <w:lang w:eastAsia="en-US"/>
        </w:rPr>
      </w:pPr>
      <w:r w:rsidRPr="00570AAD">
        <w:rPr>
          <w:rFonts w:ascii="Arial" w:eastAsiaTheme="minorEastAsia" w:hAnsi="Arial" w:cs="Arial"/>
          <w:sz w:val="22"/>
          <w:szCs w:val="22"/>
          <w:lang w:eastAsia="en-US"/>
        </w:rPr>
        <w:t>W II kwartale 2017 r. 60,7% mieszkańców w wieku 15 lat i więcej było aktywnych zawodowo</w:t>
      </w:r>
      <w:r w:rsidRPr="00570AAD">
        <w:rPr>
          <w:rStyle w:val="Odwoanieprzypisudolnego"/>
          <w:rFonts w:ascii="Arial" w:eastAsiaTheme="minorEastAsia" w:hAnsi="Arial" w:cs="Arial"/>
          <w:sz w:val="22"/>
          <w:szCs w:val="22"/>
          <w:lang w:eastAsia="en-US"/>
        </w:rPr>
        <w:footnoteReference w:id="7"/>
      </w:r>
      <w:r w:rsidRPr="00570AAD">
        <w:rPr>
          <w:rFonts w:ascii="Arial" w:eastAsiaTheme="minorEastAsia" w:hAnsi="Arial" w:cs="Arial"/>
          <w:sz w:val="22"/>
          <w:szCs w:val="22"/>
          <w:lang w:eastAsia="en-US"/>
        </w:rPr>
        <w:t xml:space="preserve"> (w tym 57,5% pracujących i 3,2% bezrobotnych) a 39,2% było biernych zawodowo</w:t>
      </w:r>
      <w:r w:rsidRPr="00570AAD">
        <w:rPr>
          <w:rStyle w:val="Odwoanieprzypisudolnego"/>
          <w:rFonts w:ascii="Arial" w:eastAsiaTheme="minorEastAsia" w:hAnsi="Arial" w:cs="Arial"/>
          <w:sz w:val="22"/>
          <w:szCs w:val="22"/>
          <w:lang w:eastAsia="en-US"/>
        </w:rPr>
        <w:footnoteReference w:id="8"/>
      </w:r>
      <w:r w:rsidRPr="00570AAD">
        <w:rPr>
          <w:rFonts w:ascii="Arial" w:eastAsiaTheme="minorEastAsia" w:hAnsi="Arial" w:cs="Arial"/>
          <w:sz w:val="22"/>
          <w:szCs w:val="22"/>
          <w:lang w:eastAsia="en-US"/>
        </w:rPr>
        <w:t xml:space="preserve">. Liczba osób pracujących wyniosła 2498 tys. </w:t>
      </w:r>
    </w:p>
    <w:p w14:paraId="640F70A2" w14:textId="77777777" w:rsidR="00D87567" w:rsidRPr="00570AAD" w:rsidRDefault="00D87567" w:rsidP="00792755">
      <w:pPr>
        <w:pStyle w:val="NormalnyWeb"/>
        <w:spacing w:before="240" w:beforeAutospacing="0" w:after="0" w:afterAutospacing="0" w:line="360" w:lineRule="auto"/>
        <w:rPr>
          <w:rFonts w:ascii="Arial" w:eastAsiaTheme="minorEastAsia" w:hAnsi="Arial" w:cs="Arial"/>
          <w:i/>
          <w:iCs/>
          <w:sz w:val="22"/>
          <w:szCs w:val="22"/>
          <w:lang w:eastAsia="en-US"/>
        </w:rPr>
      </w:pPr>
      <w:r w:rsidRPr="00570AAD">
        <w:rPr>
          <w:rFonts w:ascii="Arial" w:eastAsiaTheme="minorEastAsia" w:hAnsi="Arial" w:cs="Arial"/>
          <w:i/>
          <w:iCs/>
          <w:sz w:val="22"/>
          <w:szCs w:val="22"/>
          <w:lang w:eastAsia="en-US"/>
        </w:rPr>
        <w:t>Zatrudnienie</w:t>
      </w:r>
    </w:p>
    <w:p w14:paraId="3F60D842" w14:textId="0C6D550A"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Wskaźnik zatrudnienia dla województwa mazowieckiego był wyższy od przeciętnego zatrudnienia w Polsce, przy czym dla mężczyzn był wyższy (64,6%; przeciętnie w Polsce 61,9%) niż dla kobiet (51,2%; przeciętnie w Polsce 46,6%). Różnica we wskaźniku zatrudnienia pomiędzy kobietami, a mężczyznami wyniosła 13,4 punktu procentowego.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W województwie mazowieckim najwięcej zatrudnionych było w: przemyśle - 367,5 tys.; naprawie pojazdów samochodowych - 323,3tys.; transporcie - 260,1 tys. </w:t>
      </w:r>
      <w:r w:rsidRPr="00570AAD">
        <w:rPr>
          <w:rFonts w:ascii="Arial" w:eastAsiaTheme="minorEastAsia" w:hAnsi="Arial" w:cs="Arial"/>
          <w:noProof/>
          <w:sz w:val="22"/>
          <w:szCs w:val="22"/>
          <w:lang w:eastAsia="en-US"/>
        </w:rPr>
        <w:t>[10]</w:t>
      </w:r>
      <w:r w:rsidRPr="00570AAD">
        <w:rPr>
          <w:rFonts w:ascii="Arial" w:eastAsiaTheme="minorEastAsia" w:hAnsi="Arial" w:cs="Arial"/>
          <w:sz w:val="22"/>
          <w:szCs w:val="22"/>
          <w:lang w:eastAsia="en-US"/>
        </w:rPr>
        <w:t>.</w:t>
      </w:r>
    </w:p>
    <w:p w14:paraId="3DC1DBCE" w14:textId="77777777" w:rsidR="00D87567" w:rsidRPr="00570AAD" w:rsidRDefault="00D87567" w:rsidP="00792755">
      <w:pPr>
        <w:pStyle w:val="NormalnyWeb"/>
        <w:spacing w:before="240" w:beforeAutospacing="0" w:after="0" w:afterAutospacing="0" w:line="360" w:lineRule="auto"/>
        <w:rPr>
          <w:rFonts w:ascii="Arial" w:eastAsiaTheme="minorEastAsia" w:hAnsi="Arial" w:cs="Arial"/>
          <w:i/>
          <w:iCs/>
          <w:sz w:val="22"/>
          <w:szCs w:val="22"/>
          <w:lang w:eastAsia="en-US"/>
        </w:rPr>
      </w:pPr>
      <w:r w:rsidRPr="00570AAD">
        <w:rPr>
          <w:rFonts w:ascii="Arial" w:eastAsiaTheme="minorEastAsia" w:hAnsi="Arial" w:cs="Arial"/>
          <w:i/>
          <w:iCs/>
          <w:sz w:val="22"/>
          <w:szCs w:val="22"/>
          <w:lang w:eastAsia="en-US"/>
        </w:rPr>
        <w:t>Potencjał</w:t>
      </w:r>
    </w:p>
    <w:p w14:paraId="511A3B89" w14:textId="11A7A6A5"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Na Mazowszu widoczne jest wysokie zapotrzebowanie i mała dostępność pracowników (szczególnie w zawodach deficytowych</w:t>
      </w:r>
      <w:r w:rsidRPr="00570AAD">
        <w:rPr>
          <w:rStyle w:val="Odwoanieprzypisudolnego"/>
          <w:rFonts w:ascii="Arial" w:eastAsiaTheme="minorEastAsia" w:hAnsi="Arial" w:cs="Arial"/>
          <w:sz w:val="22"/>
          <w:szCs w:val="22"/>
          <w:lang w:eastAsia="en-US"/>
        </w:rPr>
        <w:footnoteReference w:id="9"/>
      </w:r>
      <w:r w:rsidRPr="00570AAD">
        <w:rPr>
          <w:rFonts w:ascii="Arial" w:eastAsiaTheme="minorEastAsia" w:hAnsi="Arial" w:cs="Arial"/>
          <w:sz w:val="22"/>
          <w:szCs w:val="22"/>
          <w:lang w:eastAsia="en-US"/>
        </w:rPr>
        <w:t>), którzy posiadają odpowiednie kwalifikacj</w:t>
      </w:r>
      <w:r w:rsidR="00E626D8" w:rsidRPr="00570AAD">
        <w:rPr>
          <w:rFonts w:ascii="Arial" w:eastAsiaTheme="minorEastAsia" w:hAnsi="Arial" w:cs="Arial"/>
          <w:sz w:val="22"/>
          <w:szCs w:val="22"/>
          <w:lang w:eastAsia="en-US"/>
        </w:rPr>
        <w:t>e</w:t>
      </w:r>
      <w:r w:rsidRPr="00570AAD">
        <w:rPr>
          <w:rFonts w:ascii="Arial" w:eastAsiaTheme="minorEastAsia" w:hAnsi="Arial" w:cs="Arial"/>
          <w:sz w:val="22"/>
          <w:szCs w:val="22"/>
          <w:lang w:eastAsia="en-US"/>
        </w:rPr>
        <w:t xml:space="preserve"> w zawodach: operatorów i monterów maszyn i urządzeń (kierowcy autobusów, kierowcy samochodów ciężarowych i ciągników siodłowych); pracowników przemysłowych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i rzemieślników (spawacze); pracowników usług i sprzedawców (fryzjerzy, kucharze); specjalistów (pielęgniarki i położne). Jako zawody nadwyżkowe</w:t>
      </w:r>
      <w:r w:rsidRPr="00570AAD">
        <w:rPr>
          <w:rStyle w:val="Odwoanieprzypisudolnego"/>
          <w:rFonts w:ascii="Arial" w:eastAsiaTheme="minorEastAsia" w:hAnsi="Arial" w:cs="Arial"/>
          <w:sz w:val="22"/>
          <w:szCs w:val="22"/>
          <w:lang w:eastAsia="en-US"/>
        </w:rPr>
        <w:footnoteReference w:id="10"/>
      </w:r>
      <w:r w:rsidRPr="00570AAD">
        <w:rPr>
          <w:rFonts w:ascii="Arial" w:eastAsiaTheme="minorEastAsia" w:hAnsi="Arial" w:cs="Arial"/>
          <w:sz w:val="22"/>
          <w:szCs w:val="22"/>
          <w:lang w:eastAsia="en-US"/>
        </w:rPr>
        <w:t xml:space="preserve"> wskazano: specjalistów (ekonomistów, filozofów, historyków, politologów i kulturoznawców, pedagogów, specjalistów administracji publicznej, specjalistów technologii żywności i żywienia). </w:t>
      </w:r>
    </w:p>
    <w:p w14:paraId="766AE9EE" w14:textId="77777777"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lastRenderedPageBreak/>
        <w:t xml:space="preserve">Na podstawie raportu przygotowanego przez Instytut Badawczy </w:t>
      </w:r>
      <w:proofErr w:type="spellStart"/>
      <w:r w:rsidRPr="00570AAD">
        <w:rPr>
          <w:rFonts w:ascii="Arial" w:eastAsiaTheme="minorEastAsia" w:hAnsi="Arial" w:cs="Arial"/>
          <w:sz w:val="22"/>
          <w:szCs w:val="22"/>
          <w:lang w:eastAsia="en-US"/>
        </w:rPr>
        <w:t>Randstad</w:t>
      </w:r>
      <w:proofErr w:type="spellEnd"/>
      <w:r w:rsidRPr="00570AAD">
        <w:rPr>
          <w:rFonts w:ascii="Arial" w:eastAsiaTheme="minorEastAsia" w:hAnsi="Arial" w:cs="Arial"/>
          <w:sz w:val="22"/>
          <w:szCs w:val="22"/>
          <w:lang w:eastAsia="en-US"/>
        </w:rPr>
        <w:t xml:space="preserve">, 33% przedsiębiorców deklarowało zwiększenie zatrudnienia w I półroczu 2017 roku. Niemal taki sam odsetek planował zwiększenie wynagrodzeń w analogicznym okresie. Pod koniec 2016 roku obserwowano wzrost liczby ofert pracy napływających do urzędów pracy (więcej o 11 900 w stosunku do analogicznego okresu w roku poprzednim). </w:t>
      </w:r>
    </w:p>
    <w:p w14:paraId="7E9D56A1" w14:textId="4BA61421"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EastAsia" w:hAnsi="Arial" w:cs="Arial"/>
          <w:sz w:val="22"/>
          <w:szCs w:val="22"/>
          <w:lang w:eastAsia="en-US"/>
        </w:rPr>
        <w:t xml:space="preserve">Zgodnie z prognozami do roku 2020 zatrudnienie powinno rosnąć w grupach: specjalistów (699,30 tys. osób pracujących w 2016 r. i 817,87 tys. w 2022 r.); techników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i innego średniego personelu (314,53 tys. osób pracujących w 2016 r. i 318,96 tys. w 2022 r.) oraz operatorów i monterów maszyn urządzeń (200,41 tys. osób pracujących w 2016 r. </w:t>
      </w:r>
      <w:r w:rsidR="00570AAD">
        <w:rPr>
          <w:rFonts w:ascii="Arial" w:eastAsiaTheme="minorEastAsia" w:hAnsi="Arial" w:cs="Arial"/>
          <w:sz w:val="22"/>
          <w:szCs w:val="22"/>
          <w:lang w:eastAsia="en-US"/>
        </w:rPr>
        <w:br/>
      </w:r>
      <w:r w:rsidRPr="00570AAD">
        <w:rPr>
          <w:rFonts w:ascii="Arial" w:eastAsiaTheme="minorEastAsia" w:hAnsi="Arial" w:cs="Arial"/>
          <w:sz w:val="22"/>
          <w:szCs w:val="22"/>
          <w:lang w:eastAsia="en-US"/>
        </w:rPr>
        <w:t xml:space="preserve">i 203,41 tys. w 2022 r.). Spadek prognozowany był w grupach: rolników, ogrodników, leśników i rybaków (198,85 tys. osób pracujących w 2016 r. i 158,42 tys. w 2022 r.); pracowników biurowych (180,57 tys. osób pracujących w 2016 r. i 161,60 tys. w 2022 r.); robotników przemysłowych i rzemieślników (243,00 tys. osób pracujących w 2016 r. i 226,41 tys. w 2022 r.); pracowników przy pracach prostych (153,17 tys. osób pracujących w 2016 r. </w:t>
      </w:r>
      <w:r w:rsidR="003C2967">
        <w:rPr>
          <w:rFonts w:ascii="Arial" w:eastAsiaTheme="minorEastAsia" w:hAnsi="Arial" w:cs="Arial"/>
          <w:sz w:val="22"/>
          <w:szCs w:val="22"/>
          <w:lang w:eastAsia="en-US"/>
        </w:rPr>
        <w:br/>
      </w:r>
      <w:r w:rsidRPr="00570AAD">
        <w:rPr>
          <w:rFonts w:ascii="Arial" w:eastAsiaTheme="minorEastAsia" w:hAnsi="Arial" w:cs="Arial"/>
          <w:sz w:val="22"/>
          <w:szCs w:val="22"/>
          <w:lang w:eastAsia="en-US"/>
        </w:rPr>
        <w:t>i 150,12 tys. w 2022 r.); pracowników usług osobistych i sprzedawców (282,28 tys. osób pracujących w 2016 r. i</w:t>
      </w:r>
      <w:r w:rsidR="000E0C10" w:rsidRPr="00570AAD">
        <w:rPr>
          <w:rFonts w:ascii="Arial" w:eastAsiaTheme="minorEastAsia" w:hAnsi="Arial" w:cs="Arial"/>
          <w:sz w:val="22"/>
          <w:szCs w:val="22"/>
          <w:lang w:eastAsia="en-US"/>
        </w:rPr>
        <w:t xml:space="preserve"> </w:t>
      </w:r>
      <w:r w:rsidRPr="00570AAD">
        <w:rPr>
          <w:rFonts w:ascii="Arial" w:eastAsiaTheme="minorEastAsia" w:hAnsi="Arial" w:cs="Arial"/>
          <w:sz w:val="22"/>
          <w:szCs w:val="22"/>
          <w:lang w:eastAsia="en-US"/>
        </w:rPr>
        <w:t xml:space="preserve">279,33 tys. w 2022 r.); przedstawicieli władz publicznych, wyższych urzędników i kierowników (188,89 tys. osób pracujących w 2016 r. i 187,74 tys. w 2022 r.) </w:t>
      </w:r>
      <w:r w:rsidRPr="00570AAD">
        <w:rPr>
          <w:rFonts w:ascii="Arial" w:eastAsiaTheme="minorEastAsia" w:hAnsi="Arial" w:cs="Arial"/>
          <w:noProof/>
          <w:sz w:val="22"/>
          <w:szCs w:val="22"/>
          <w:lang w:eastAsia="en-US"/>
        </w:rPr>
        <w:t>[11]</w:t>
      </w:r>
      <w:r w:rsidRPr="00570AAD">
        <w:rPr>
          <w:rFonts w:ascii="Arial" w:eastAsiaTheme="minorEastAsia" w:hAnsi="Arial" w:cs="Arial"/>
          <w:sz w:val="22"/>
          <w:szCs w:val="22"/>
          <w:lang w:eastAsia="en-US"/>
        </w:rPr>
        <w:t>.</w:t>
      </w:r>
    </w:p>
    <w:p w14:paraId="75115266" w14:textId="08C868F9" w:rsidR="00D87567" w:rsidRPr="00570AAD" w:rsidRDefault="00D87567" w:rsidP="00792755">
      <w:pPr>
        <w:pStyle w:val="NormalnyWeb"/>
        <w:spacing w:before="0" w:beforeAutospacing="0" w:after="0" w:afterAutospacing="0" w:line="360" w:lineRule="auto"/>
        <w:ind w:firstLine="708"/>
        <w:rPr>
          <w:rFonts w:ascii="Arial" w:eastAsiaTheme="minorEastAsia" w:hAnsi="Arial" w:cs="Arial"/>
          <w:sz w:val="22"/>
          <w:szCs w:val="22"/>
          <w:lang w:eastAsia="en-US"/>
        </w:rPr>
      </w:pPr>
      <w:r w:rsidRPr="00570AAD">
        <w:rPr>
          <w:rFonts w:ascii="Arial" w:eastAsiaTheme="minorHAnsi" w:hAnsi="Arial" w:cs="Arial"/>
          <w:noProof/>
          <w:sz w:val="22"/>
          <w:szCs w:val="22"/>
        </w:rPr>
        <mc:AlternateContent>
          <mc:Choice Requires="wps">
            <w:drawing>
              <wp:anchor distT="45720" distB="45720" distL="114300" distR="114300" simplePos="0" relativeHeight="251460096" behindDoc="0" locked="0" layoutInCell="1" allowOverlap="1" wp14:anchorId="15448F43" wp14:editId="68272D4A">
                <wp:simplePos x="0" y="0"/>
                <wp:positionH relativeFrom="margin">
                  <wp:posOffset>5715</wp:posOffset>
                </wp:positionH>
                <wp:positionV relativeFrom="paragraph">
                  <wp:posOffset>594360</wp:posOffset>
                </wp:positionV>
                <wp:extent cx="5734050" cy="1759585"/>
                <wp:effectExtent l="0" t="0" r="19050" b="12065"/>
                <wp:wrapSquare wrapText="bothSides"/>
                <wp:docPr id="2" name="Pole tekstowe 2" descr="Główne problemy do rozwiązania - struktura zatrudnienia&#10;&#10;Tabelka przedstawia główne problemy do rozwiązania analizując strukturę zatrudnienia. Główne problemy do rozwiązania to: &#10;1. Utrzymanie spadku / niskiego poziomu bezrobocia. &#10;2. Utrzymanie wskaźnika zatrudnienia powyżej przeciętnego zatrudnienia w Polsce oraz zwiększenie zatrudnienia na obszarach peryferyjnych województwa. &#10;3. Zapewnienie możliwości przekwalifikowania zawodowego wśród osób pracujących w zawodach nadwyżkowych.&#10;4. Szkolenie i przygotowanie kadr na potrzeby zawodów deficytowych.&#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59585"/>
                        </a:xfrm>
                        <a:prstGeom prst="rect">
                          <a:avLst/>
                        </a:prstGeom>
                        <a:solidFill>
                          <a:srgbClr val="FFFFFF"/>
                        </a:solidFill>
                        <a:ln w="9525">
                          <a:solidFill>
                            <a:schemeClr val="accent5"/>
                          </a:solidFill>
                          <a:miter lim="800000"/>
                          <a:headEnd/>
                          <a:tailEnd/>
                        </a:ln>
                      </wps:spPr>
                      <wps:txbx>
                        <w:txbxContent>
                          <w:p w14:paraId="1D2D132C" w14:textId="77777777" w:rsidR="00B92F36" w:rsidRPr="003C2967" w:rsidRDefault="00B92F36" w:rsidP="006D54FD">
                            <w:pPr>
                              <w:pStyle w:val="NormalnyWeb"/>
                              <w:spacing w:before="0" w:beforeAutospacing="0" w:after="0" w:afterAutospacing="0" w:line="360" w:lineRule="auto"/>
                              <w:rPr>
                                <w:rFonts w:ascii="Arial" w:eastAsiaTheme="minorHAnsi" w:hAnsi="Arial" w:cs="Arial"/>
                                <w:b/>
                                <w:sz w:val="22"/>
                                <w:szCs w:val="22"/>
                                <w:lang w:eastAsia="en-US"/>
                              </w:rPr>
                            </w:pPr>
                            <w:r w:rsidRPr="003C2967">
                              <w:rPr>
                                <w:rFonts w:ascii="Arial" w:eastAsiaTheme="minorHAnsi" w:hAnsi="Arial" w:cs="Arial"/>
                                <w:b/>
                                <w:sz w:val="22"/>
                                <w:szCs w:val="22"/>
                                <w:lang w:eastAsia="en-US"/>
                              </w:rPr>
                              <w:t xml:space="preserve">Główne problemy do rozwiązania: </w:t>
                            </w:r>
                          </w:p>
                          <w:p w14:paraId="65453BC0" w14:textId="005FD525"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 xml:space="preserve">Utrzymanie spadku / niskiego poziomu bezrobocia. </w:t>
                            </w:r>
                          </w:p>
                          <w:p w14:paraId="2C121A81" w14:textId="77777777"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 xml:space="preserve">Utrzymanie wskaźnika zatrudnienia powyżej przeciętnego zatrudnienia w Polsce oraz zwiększenie zatrudnienia na obszarach peryferyjnych województwa. </w:t>
                            </w:r>
                          </w:p>
                          <w:p w14:paraId="4D8F93F7" w14:textId="3FBF4098"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Zapewnienie możliwości przekwalifikowania zawodowego wśród osób pracujących w zawodach nadwyżkowych.</w:t>
                            </w:r>
                          </w:p>
                          <w:p w14:paraId="182C410D" w14:textId="77777777" w:rsidR="00B92F36" w:rsidRPr="003C2967" w:rsidRDefault="00B92F36" w:rsidP="006D54FD">
                            <w:pPr>
                              <w:pStyle w:val="Akapitzlist"/>
                              <w:numPr>
                                <w:ilvl w:val="0"/>
                                <w:numId w:val="7"/>
                              </w:numPr>
                              <w:spacing w:after="0" w:line="240" w:lineRule="auto"/>
                              <w:rPr>
                                <w:rFonts w:ascii="Arial" w:hAnsi="Arial" w:cs="Arial"/>
                              </w:rPr>
                            </w:pPr>
                            <w:r w:rsidRPr="003C2967">
                              <w:rPr>
                                <w:rFonts w:ascii="Arial" w:hAnsi="Arial" w:cs="Arial"/>
                              </w:rPr>
                              <w:t>Szkolenie i przygotowanie kadr na potrzeby zawodów deficytowych.</w:t>
                            </w:r>
                          </w:p>
                          <w:p w14:paraId="74C84CC9" w14:textId="77777777" w:rsidR="00B92F36" w:rsidRDefault="00B92F36" w:rsidP="00D87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48F43" id="_x0000_s1029" type="#_x0000_t202" alt="Główne problemy do rozwiązania - struktura zatrudnienia&#10;&#10;Tabelka przedstawia główne problemy do rozwiązania analizując strukturę zatrudnienia. Główne problemy do rozwiązania to: &#10;1. Utrzymanie spadku / niskiego poziomu bezrobocia. &#10;2. Utrzymanie wskaźnika zatrudnienia powyżej przeciętnego zatrudnienia w Polsce oraz zwiększenie zatrudnienia na obszarach peryferyjnych województwa. &#10;3. Zapewnienie możliwości przekwalifikowania zawodowego wśród osób pracujących w zawodach nadwyżkowych.&#10;4. Szkolenie i przygotowanie kadr na potrzeby zawodów deficytowych.&#10;" style="position:absolute;left:0;text-align:left;margin-left:.45pt;margin-top:46.8pt;width:451.5pt;height:138.55pt;z-index:25146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" strokecolor="#4472c4 [3208]">
                <v:textbox>
                  <w:txbxContent>
                    <w:p w14:paraId="1D2D132C" w14:textId="77777777" w:rsidR="00B92F36" w:rsidRPr="003C2967" w:rsidRDefault="00B92F36" w:rsidP="006D54FD">
                      <w:pPr>
                        <w:pStyle w:val="NormalnyWeb"/>
                        <w:spacing w:before="0" w:beforeAutospacing="0" w:after="0" w:afterAutospacing="0" w:line="360" w:lineRule="auto"/>
                        <w:rPr>
                          <w:rFonts w:ascii="Arial" w:eastAsiaTheme="minorHAnsi" w:hAnsi="Arial" w:cs="Arial"/>
                          <w:b/>
                          <w:sz w:val="22"/>
                          <w:szCs w:val="22"/>
                          <w:lang w:eastAsia="en-US"/>
                        </w:rPr>
                      </w:pPr>
                      <w:r w:rsidRPr="003C2967">
                        <w:rPr>
                          <w:rFonts w:ascii="Arial" w:eastAsiaTheme="minorHAnsi" w:hAnsi="Arial" w:cs="Arial"/>
                          <w:b/>
                          <w:sz w:val="22"/>
                          <w:szCs w:val="22"/>
                          <w:lang w:eastAsia="en-US"/>
                        </w:rPr>
                        <w:t xml:space="preserve">Główne problemy do rozwiązania: </w:t>
                      </w:r>
                    </w:p>
                    <w:p w14:paraId="65453BC0" w14:textId="005FD525"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 xml:space="preserve">Utrzymanie spadku / niskiego poziomu bezrobocia. </w:t>
                      </w:r>
                    </w:p>
                    <w:p w14:paraId="2C121A81" w14:textId="77777777"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 xml:space="preserve">Utrzymanie wskaźnika zatrudnienia powyżej przeciętnego zatrudnienia w Polsce oraz zwiększenie zatrudnienia na obszarach peryferyjnych województwa. </w:t>
                      </w:r>
                    </w:p>
                    <w:p w14:paraId="4D8F93F7" w14:textId="3FBF4098" w:rsidR="00B92F36" w:rsidRPr="003C2967" w:rsidRDefault="00B92F36" w:rsidP="006D54FD">
                      <w:pPr>
                        <w:pStyle w:val="Akapitzlist"/>
                        <w:numPr>
                          <w:ilvl w:val="0"/>
                          <w:numId w:val="7"/>
                        </w:numPr>
                        <w:spacing w:after="0" w:line="360" w:lineRule="auto"/>
                        <w:rPr>
                          <w:rFonts w:ascii="Arial" w:hAnsi="Arial" w:cs="Arial"/>
                        </w:rPr>
                      </w:pPr>
                      <w:r w:rsidRPr="003C2967">
                        <w:rPr>
                          <w:rFonts w:ascii="Arial" w:hAnsi="Arial" w:cs="Arial"/>
                        </w:rPr>
                        <w:t>Zapewnienie możliwości przekwalifikowania zawodowego wśród osób pracujących w zawodach nadwyżkowych.</w:t>
                      </w:r>
                    </w:p>
                    <w:p w14:paraId="182C410D" w14:textId="77777777" w:rsidR="00B92F36" w:rsidRPr="003C2967" w:rsidRDefault="00B92F36" w:rsidP="006D54FD">
                      <w:pPr>
                        <w:pStyle w:val="Akapitzlist"/>
                        <w:numPr>
                          <w:ilvl w:val="0"/>
                          <w:numId w:val="7"/>
                        </w:numPr>
                        <w:spacing w:after="0" w:line="240" w:lineRule="auto"/>
                        <w:rPr>
                          <w:rFonts w:ascii="Arial" w:hAnsi="Arial" w:cs="Arial"/>
                        </w:rPr>
                      </w:pPr>
                      <w:r w:rsidRPr="003C2967">
                        <w:rPr>
                          <w:rFonts w:ascii="Arial" w:hAnsi="Arial" w:cs="Arial"/>
                        </w:rPr>
                        <w:t>Szkolenie i przygotowanie kadr na potrzeby zawodów deficytowych.</w:t>
                      </w:r>
                    </w:p>
                    <w:p w14:paraId="74C84CC9" w14:textId="77777777" w:rsidR="00B92F36" w:rsidRDefault="00B92F36" w:rsidP="00D87567"/>
                  </w:txbxContent>
                </v:textbox>
                <w10:wrap type="square" anchorx="margin"/>
              </v:shape>
            </w:pict>
          </mc:Fallback>
        </mc:AlternateContent>
      </w:r>
      <w:r w:rsidRPr="00570AAD">
        <w:rPr>
          <w:rFonts w:ascii="Arial" w:eastAsiaTheme="minorEastAsia" w:hAnsi="Arial" w:cs="Arial"/>
          <w:sz w:val="22"/>
          <w:szCs w:val="22"/>
          <w:lang w:eastAsia="en-US"/>
        </w:rPr>
        <w:t>W końcu sierpnia 2017 r</w:t>
      </w:r>
      <w:r w:rsidR="005A7E92" w:rsidRPr="00570AAD">
        <w:rPr>
          <w:rFonts w:ascii="Arial" w:eastAsiaTheme="minorEastAsia" w:hAnsi="Arial" w:cs="Arial"/>
          <w:sz w:val="22"/>
          <w:szCs w:val="22"/>
          <w:lang w:eastAsia="en-US"/>
        </w:rPr>
        <w:t>oku</w:t>
      </w:r>
      <w:r w:rsidRPr="00570AAD">
        <w:rPr>
          <w:rFonts w:ascii="Arial" w:eastAsiaTheme="minorEastAsia" w:hAnsi="Arial" w:cs="Arial"/>
          <w:sz w:val="22"/>
          <w:szCs w:val="22"/>
          <w:lang w:eastAsia="en-US"/>
        </w:rPr>
        <w:t xml:space="preserve"> liczba zarejestrowanych bezrobotnych wyniosła 29 919 osób </w:t>
      </w:r>
      <w:r w:rsidRPr="00570AAD">
        <w:rPr>
          <w:rFonts w:ascii="Arial" w:eastAsiaTheme="minorEastAsia" w:hAnsi="Arial" w:cs="Arial"/>
          <w:noProof/>
          <w:sz w:val="22"/>
          <w:szCs w:val="22"/>
          <w:lang w:eastAsia="en-US"/>
        </w:rPr>
        <w:t>[8].</w:t>
      </w:r>
    </w:p>
    <w:p w14:paraId="09569CBA" w14:textId="77777777" w:rsidR="00D87567" w:rsidRPr="00570AAD" w:rsidRDefault="00D87567" w:rsidP="00B92F36">
      <w:pPr>
        <w:pStyle w:val="Nagwek3"/>
      </w:pPr>
      <w:bookmarkStart w:id="7" w:name="_Toc66708953"/>
      <w:r w:rsidRPr="00570AAD">
        <w:t>1.5. Analiza instytucji zapewniających wsparcie społeczne</w:t>
      </w:r>
      <w:bookmarkEnd w:id="7"/>
      <w:r w:rsidRPr="00570AAD">
        <w:t xml:space="preserve"> </w:t>
      </w:r>
    </w:p>
    <w:p w14:paraId="29C495C8" w14:textId="42016C57" w:rsidR="00D87567" w:rsidRPr="00570AAD" w:rsidRDefault="00D87567" w:rsidP="00792755">
      <w:pPr>
        <w:spacing w:before="240" w:after="0" w:line="360" w:lineRule="auto"/>
        <w:ind w:firstLine="709"/>
        <w:rPr>
          <w:rFonts w:ascii="Arial" w:hAnsi="Arial" w:cs="Arial"/>
        </w:rPr>
      </w:pPr>
      <w:r w:rsidRPr="00570AAD">
        <w:rPr>
          <w:rFonts w:ascii="Arial" w:hAnsi="Arial" w:cs="Arial"/>
        </w:rPr>
        <w:t>Obowiązek kreowania polityki i realizacji z</w:t>
      </w:r>
      <w:r w:rsidR="00EC15DD" w:rsidRPr="00570AAD">
        <w:rPr>
          <w:rFonts w:ascii="Arial" w:hAnsi="Arial" w:cs="Arial"/>
        </w:rPr>
        <w:t>a</w:t>
      </w:r>
      <w:r w:rsidRPr="00570AAD">
        <w:rPr>
          <w:rFonts w:ascii="Arial" w:hAnsi="Arial" w:cs="Arial"/>
        </w:rPr>
        <w:t xml:space="preserve">dań w tym obszarze spoczywa </w:t>
      </w:r>
      <w:r w:rsidR="003C2967">
        <w:rPr>
          <w:rFonts w:ascii="Arial" w:hAnsi="Arial" w:cs="Arial"/>
        </w:rPr>
        <w:br/>
      </w:r>
      <w:r w:rsidRPr="00570AAD">
        <w:rPr>
          <w:rFonts w:ascii="Arial" w:hAnsi="Arial" w:cs="Arial"/>
        </w:rPr>
        <w:t>na organach administracji rządowej oraz jednostkach samorządu terytorialnego. Na szczeblu krajowym polityka społeczna kreowana jest przez Ministerstwo Pracy i Polityki Społecznej. Na szczeblu regionalnym za</w:t>
      </w:r>
      <w:r w:rsidR="00CB4FE1" w:rsidRPr="00570AAD">
        <w:rPr>
          <w:rFonts w:ascii="Arial" w:hAnsi="Arial" w:cs="Arial"/>
        </w:rPr>
        <w:t xml:space="preserve"> </w:t>
      </w:r>
      <w:r w:rsidRPr="00570AAD">
        <w:rPr>
          <w:rFonts w:ascii="Arial" w:hAnsi="Arial" w:cs="Arial"/>
        </w:rPr>
        <w:t>realizację zadań samorządu wojewódzkiego odpowiedzialny jest Marszałek Województwa oraz regionalne ośrodki polityki społecznej.</w:t>
      </w:r>
      <w:r w:rsidR="000E0C10" w:rsidRPr="00570AAD">
        <w:rPr>
          <w:rFonts w:ascii="Arial" w:hAnsi="Arial" w:cs="Arial"/>
        </w:rPr>
        <w:t xml:space="preserve"> </w:t>
      </w:r>
      <w:r w:rsidRPr="00570AAD">
        <w:rPr>
          <w:rFonts w:ascii="Arial" w:hAnsi="Arial" w:cs="Arial"/>
        </w:rPr>
        <w:t xml:space="preserve">Na szczeblu powiatowym za organizacje pomocy społecznej odpowiedzialne są powiatowe centra pomocy rodzinie, a podstawowe usługi świadczone są przez gminne ośrodki pomocy </w:t>
      </w:r>
      <w:r w:rsidRPr="00570AAD">
        <w:rPr>
          <w:rFonts w:ascii="Arial" w:hAnsi="Arial" w:cs="Arial"/>
        </w:rPr>
        <w:lastRenderedPageBreak/>
        <w:t>społecznej. Na terenie województwa mazowieckiego zadania pomocy społecznej realizowane są przez: Mazowieckie Centrum Pomocy Społecznej (szczebel administracji</w:t>
      </w:r>
      <w:r w:rsidR="000E0C10" w:rsidRPr="00570AAD">
        <w:rPr>
          <w:rFonts w:ascii="Arial" w:hAnsi="Arial" w:cs="Arial"/>
        </w:rPr>
        <w:t xml:space="preserve"> </w:t>
      </w:r>
      <w:r w:rsidR="005A7E92" w:rsidRPr="00570AAD">
        <w:rPr>
          <w:rFonts w:ascii="Arial" w:hAnsi="Arial" w:cs="Arial"/>
        </w:rPr>
        <w:t>samorządowej</w:t>
      </w:r>
      <w:r w:rsidRPr="00570AAD">
        <w:rPr>
          <w:rFonts w:ascii="Arial" w:hAnsi="Arial" w:cs="Arial"/>
        </w:rPr>
        <w:t xml:space="preserve">); Wydział Polityki Społecznej Mazowieckiego Urzędu Wojewódzkiego </w:t>
      </w:r>
      <w:r w:rsidR="00792755">
        <w:rPr>
          <w:rFonts w:ascii="Arial" w:hAnsi="Arial" w:cs="Arial"/>
        </w:rPr>
        <w:br/>
      </w:r>
      <w:r w:rsidRPr="00570AAD">
        <w:rPr>
          <w:rFonts w:ascii="Arial" w:hAnsi="Arial" w:cs="Arial"/>
        </w:rPr>
        <w:t xml:space="preserve">(na szczeblu administracji rządowej); powiatowe centra pomocy rodzinie (37 jednostek), miejskie </w:t>
      </w:r>
      <w:r w:rsidR="00CA6FDB" w:rsidRPr="00570AAD">
        <w:rPr>
          <w:rFonts w:ascii="Arial" w:hAnsi="Arial" w:cs="Arial"/>
        </w:rPr>
        <w:t>o</w:t>
      </w:r>
      <w:r w:rsidRPr="00570AAD">
        <w:rPr>
          <w:rFonts w:ascii="Arial" w:hAnsi="Arial" w:cs="Arial"/>
        </w:rPr>
        <w:t>środki pomocy rodzinie (w Siedlcach i Ostrołęce), miejskie ośrodki pomocy społecznej (w Płocku i Radomiu) i Warszawskie Centrum Pomocy Rodzinie; ośrodki pomocy społecznej (327 jednostek).</w:t>
      </w:r>
      <w:r w:rsidR="000E0C10" w:rsidRPr="00570AAD">
        <w:rPr>
          <w:rFonts w:ascii="Arial" w:hAnsi="Arial" w:cs="Arial"/>
        </w:rPr>
        <w:t xml:space="preserve"> </w:t>
      </w:r>
    </w:p>
    <w:p w14:paraId="75B2E5C8" w14:textId="2D3B477F"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Do podmiotów świadczących usługi społeczne w obszarze pomocy społecznej </w:t>
      </w:r>
      <w:r w:rsidR="00570AAD">
        <w:rPr>
          <w:rFonts w:ascii="Arial" w:hAnsi="Arial" w:cs="Arial"/>
        </w:rPr>
        <w:br/>
      </w:r>
      <w:r w:rsidRPr="00570AAD">
        <w:rPr>
          <w:rFonts w:ascii="Arial" w:hAnsi="Arial" w:cs="Arial"/>
        </w:rPr>
        <w:t>i aktywnej integracji zaliczyć można: Domy Pomocy Społecznej; Środowiskowe Domy Samopomocy; Dzienne Domy Pomocy;</w:t>
      </w:r>
      <w:r w:rsidR="005A7E92" w:rsidRPr="00570AAD">
        <w:rPr>
          <w:rFonts w:ascii="Arial" w:hAnsi="Arial" w:cs="Arial"/>
        </w:rPr>
        <w:t xml:space="preserve"> n</w:t>
      </w:r>
      <w:r w:rsidRPr="00570AAD">
        <w:rPr>
          <w:rFonts w:ascii="Arial" w:hAnsi="Arial" w:cs="Arial"/>
        </w:rPr>
        <w:t xml:space="preserve">oclegownie, schroniska dla bezdomnych; Ośrodki Adopcyjno-Opiekuńcze; Kluby samopomocy; </w:t>
      </w:r>
      <w:r w:rsidR="005A7E92" w:rsidRPr="00570AAD">
        <w:rPr>
          <w:rFonts w:ascii="Arial" w:hAnsi="Arial" w:cs="Arial"/>
        </w:rPr>
        <w:t>m</w:t>
      </w:r>
      <w:r w:rsidRPr="00570AAD">
        <w:rPr>
          <w:rFonts w:ascii="Arial" w:hAnsi="Arial" w:cs="Arial"/>
        </w:rPr>
        <w:t xml:space="preserve">ieszkania ochronne; Ośrodki Interwencji Kryzysowej; Jednostki specjalistycznego poradnictwa; Placówki opiekuńczo-wychowawcze; Dzienne placówki wsparcia; Placówki typu rodzinnego; Centra Integracji Społecznej; Kluby Integracji Społecznej; Warsztaty Terapii Zajęciowej; Zakłady Aktywności Zawodowej </w:t>
      </w:r>
      <w:r w:rsidRPr="00570AAD">
        <w:rPr>
          <w:rFonts w:ascii="Arial" w:hAnsi="Arial" w:cs="Arial"/>
          <w:noProof/>
        </w:rPr>
        <w:t>[12]</w:t>
      </w:r>
      <w:r w:rsidRPr="00570AAD">
        <w:rPr>
          <w:rFonts w:ascii="Arial" w:hAnsi="Arial" w:cs="Arial"/>
        </w:rPr>
        <w:t>.</w:t>
      </w:r>
    </w:p>
    <w:p w14:paraId="2F85CCAC" w14:textId="77777777" w:rsidR="00D87567" w:rsidRPr="00570AAD" w:rsidRDefault="00D87567" w:rsidP="00792755">
      <w:pPr>
        <w:spacing w:before="120" w:after="0" w:line="360" w:lineRule="auto"/>
        <w:rPr>
          <w:rFonts w:ascii="Arial" w:hAnsi="Arial" w:cs="Arial"/>
          <w:b/>
          <w:bCs/>
          <w:i/>
          <w:iCs/>
        </w:rPr>
      </w:pPr>
      <w:r w:rsidRPr="00570AAD">
        <w:rPr>
          <w:rFonts w:ascii="Arial" w:hAnsi="Arial" w:cs="Arial"/>
          <w:b/>
          <w:bCs/>
          <w:i/>
          <w:iCs/>
        </w:rPr>
        <w:t>Instytucje i wybrany zakres działań w obszarze bezrobocia</w:t>
      </w:r>
    </w:p>
    <w:p w14:paraId="3B09BFEC" w14:textId="77777777" w:rsidR="00D87567" w:rsidRPr="00570AAD" w:rsidRDefault="00D87567" w:rsidP="00792755">
      <w:pPr>
        <w:spacing w:after="0" w:line="240" w:lineRule="auto"/>
        <w:ind w:firstLine="540"/>
        <w:rPr>
          <w:rFonts w:ascii="Arial" w:eastAsia="Times New Roman" w:hAnsi="Arial" w:cs="Arial"/>
          <w:color w:val="000000"/>
          <w:lang w:eastAsia="pl-PL"/>
        </w:rPr>
      </w:pPr>
      <w:r w:rsidRPr="00570AAD">
        <w:rPr>
          <w:rFonts w:ascii="Arial" w:eastAsia="Times New Roman" w:hAnsi="Arial" w:cs="Arial"/>
          <w:color w:val="000000"/>
          <w:lang w:eastAsia="pl-PL"/>
        </w:rPr>
        <w:t xml:space="preserve">W zakresie bezrobocia działania w tym obszarze podejmują: </w:t>
      </w:r>
    </w:p>
    <w:p w14:paraId="2EA38BCC" w14:textId="3D5F1D9D" w:rsidR="00D87567" w:rsidRPr="00570AAD" w:rsidRDefault="00D87567" w:rsidP="00792755">
      <w:pPr>
        <w:numPr>
          <w:ilvl w:val="0"/>
          <w:numId w:val="2"/>
        </w:numPr>
        <w:spacing w:before="240" w:after="0" w:line="360" w:lineRule="auto"/>
        <w:ind w:left="539" w:hanging="255"/>
        <w:textAlignment w:val="center"/>
        <w:rPr>
          <w:rFonts w:ascii="Arial" w:hAnsi="Arial" w:cs="Arial"/>
        </w:rPr>
      </w:pPr>
      <w:r w:rsidRPr="00570AAD">
        <w:rPr>
          <w:rFonts w:ascii="Arial" w:hAnsi="Arial" w:cs="Arial"/>
          <w:b/>
          <w:bCs/>
        </w:rPr>
        <w:t>Wojewódzki Urząd Pracy w Warszawie</w:t>
      </w:r>
      <w:r w:rsidRPr="00570AAD">
        <w:rPr>
          <w:rFonts w:ascii="Arial" w:hAnsi="Arial" w:cs="Arial"/>
        </w:rPr>
        <w:t xml:space="preserve"> (zakres działania: określanie i koordynowanie regionalnej polityki rynku pracy i rozwoju zasobów ludzkich; podział środków; opracowywanie badań i analiz rynku pracy, w tym prowadzenie monitoringu zawodów deficytowych i nadwyżkowych; prowadzenia rejestru agencji zatrudnienia oraz instytucji szkoleniowych; współpracy z innymi podmiotami);</w:t>
      </w:r>
    </w:p>
    <w:p w14:paraId="5336CAF4" w14:textId="04FFF1E5" w:rsidR="00D87567" w:rsidRPr="00570AAD" w:rsidRDefault="00D87567" w:rsidP="00792755">
      <w:pPr>
        <w:numPr>
          <w:ilvl w:val="0"/>
          <w:numId w:val="2"/>
        </w:numPr>
        <w:spacing w:after="0" w:line="360" w:lineRule="auto"/>
        <w:ind w:left="540" w:hanging="256"/>
        <w:textAlignment w:val="center"/>
        <w:rPr>
          <w:rFonts w:ascii="Arial" w:hAnsi="Arial" w:cs="Arial"/>
        </w:rPr>
      </w:pPr>
      <w:r w:rsidRPr="00570AAD">
        <w:rPr>
          <w:rFonts w:ascii="Arial" w:hAnsi="Arial" w:cs="Arial"/>
          <w:b/>
          <w:bCs/>
        </w:rPr>
        <w:t>Powiatowe urzędy pracy</w:t>
      </w:r>
      <w:r w:rsidRPr="00570AAD">
        <w:rPr>
          <w:rFonts w:ascii="Arial" w:hAnsi="Arial" w:cs="Arial"/>
        </w:rPr>
        <w:t xml:space="preserve"> (zakres działań: opracowywania i realizacji programu promocji zatrudnienia oraz aktywizacji lokalnego rynku pracy stanowiącego część powiatowej strategii rozwiązywania problemów społecznych; pozyskiwania i gospodarowania środkami finansowymi na realizację zadań z zakresu aktywizacji lokalnego rynku pracy; udzielaniu pomocy bezrobotnym i poszukującym pracy </w:t>
      </w:r>
      <w:r w:rsidR="003C2967">
        <w:rPr>
          <w:rFonts w:ascii="Arial" w:hAnsi="Arial" w:cs="Arial"/>
        </w:rPr>
        <w:br/>
      </w:r>
      <w:r w:rsidRPr="00570AAD">
        <w:rPr>
          <w:rFonts w:ascii="Arial" w:hAnsi="Arial" w:cs="Arial"/>
        </w:rPr>
        <w:t>w znalezieniu pracy przez pośrednictwo pracy i poradnictwo zawodowe;</w:t>
      </w:r>
    </w:p>
    <w:p w14:paraId="7814E2CE" w14:textId="69EF9A35" w:rsidR="00D87567" w:rsidRPr="00570AAD" w:rsidRDefault="00D87567" w:rsidP="00792755">
      <w:pPr>
        <w:numPr>
          <w:ilvl w:val="0"/>
          <w:numId w:val="2"/>
        </w:numPr>
        <w:spacing w:after="0" w:line="360" w:lineRule="auto"/>
        <w:ind w:left="540" w:hanging="256"/>
        <w:textAlignment w:val="center"/>
        <w:rPr>
          <w:rFonts w:ascii="Arial" w:hAnsi="Arial" w:cs="Arial"/>
        </w:rPr>
      </w:pPr>
      <w:r w:rsidRPr="00570AAD">
        <w:rPr>
          <w:rFonts w:ascii="Arial" w:hAnsi="Arial" w:cs="Arial"/>
          <w:b/>
          <w:bCs/>
        </w:rPr>
        <w:t>Ochotnicze hufce pracy</w:t>
      </w:r>
      <w:r w:rsidRPr="00570AAD">
        <w:rPr>
          <w:rFonts w:ascii="Arial" w:hAnsi="Arial" w:cs="Arial"/>
        </w:rPr>
        <w:t xml:space="preserve"> (zakres działań: zatrudnienia oraz przeciwdziałania marginalizacji i wykluczeniu społecznemu młodzieży; kształcenia i wychowania młodzieży);</w:t>
      </w:r>
    </w:p>
    <w:p w14:paraId="544DF5D1" w14:textId="77777777" w:rsidR="00D87567" w:rsidRPr="00570AAD" w:rsidRDefault="00D87567" w:rsidP="00792755">
      <w:pPr>
        <w:numPr>
          <w:ilvl w:val="0"/>
          <w:numId w:val="2"/>
        </w:numPr>
        <w:spacing w:after="0" w:line="360" w:lineRule="auto"/>
        <w:ind w:left="540" w:hanging="256"/>
        <w:textAlignment w:val="center"/>
        <w:rPr>
          <w:rFonts w:ascii="Arial" w:hAnsi="Arial" w:cs="Arial"/>
        </w:rPr>
      </w:pPr>
      <w:r w:rsidRPr="00570AAD">
        <w:rPr>
          <w:rFonts w:ascii="Arial" w:hAnsi="Arial" w:cs="Arial"/>
          <w:b/>
          <w:bCs/>
        </w:rPr>
        <w:t>Agencje zatrudnienia</w:t>
      </w:r>
      <w:r w:rsidRPr="00570AAD">
        <w:rPr>
          <w:rFonts w:ascii="Arial" w:hAnsi="Arial" w:cs="Arial"/>
        </w:rPr>
        <w:t xml:space="preserve"> (w zakresie: pośrednictwa pracy; doradztwa zawodowego; pracy tymczasowej);</w:t>
      </w:r>
    </w:p>
    <w:p w14:paraId="4DDC2BDD" w14:textId="77777777" w:rsidR="00D87567" w:rsidRPr="00570AAD" w:rsidRDefault="00D87567" w:rsidP="00792755">
      <w:pPr>
        <w:numPr>
          <w:ilvl w:val="0"/>
          <w:numId w:val="2"/>
        </w:numPr>
        <w:spacing w:after="0" w:line="360" w:lineRule="auto"/>
        <w:ind w:left="540" w:hanging="256"/>
        <w:textAlignment w:val="center"/>
        <w:rPr>
          <w:rFonts w:ascii="Arial" w:hAnsi="Arial" w:cs="Arial"/>
        </w:rPr>
      </w:pPr>
      <w:r w:rsidRPr="00570AAD">
        <w:rPr>
          <w:rFonts w:ascii="Arial" w:hAnsi="Arial" w:cs="Arial"/>
          <w:b/>
          <w:bCs/>
        </w:rPr>
        <w:t>Instytucje szkoleniowe</w:t>
      </w:r>
      <w:r w:rsidRPr="00570AAD">
        <w:rPr>
          <w:rFonts w:ascii="Arial" w:hAnsi="Arial" w:cs="Arial"/>
        </w:rPr>
        <w:t xml:space="preserve"> (w zakresie: szkoleń dla osób bezrobotnych i poszukujących pracy)</w:t>
      </w:r>
    </w:p>
    <w:p w14:paraId="128BAE6E" w14:textId="77777777" w:rsidR="00D87567" w:rsidRPr="00570AAD" w:rsidRDefault="00D87567" w:rsidP="00792755">
      <w:pPr>
        <w:numPr>
          <w:ilvl w:val="0"/>
          <w:numId w:val="2"/>
        </w:numPr>
        <w:spacing w:after="0" w:line="360" w:lineRule="auto"/>
        <w:ind w:left="540" w:hanging="256"/>
        <w:textAlignment w:val="center"/>
        <w:rPr>
          <w:rFonts w:ascii="Arial" w:hAnsi="Arial" w:cs="Arial"/>
        </w:rPr>
      </w:pPr>
      <w:r w:rsidRPr="00570AAD">
        <w:rPr>
          <w:rFonts w:ascii="Arial" w:hAnsi="Arial" w:cs="Arial"/>
          <w:b/>
          <w:bCs/>
        </w:rPr>
        <w:lastRenderedPageBreak/>
        <w:t>Instytucje dialogu społecznego</w:t>
      </w:r>
      <w:r w:rsidRPr="00570AAD">
        <w:rPr>
          <w:rFonts w:ascii="Arial" w:hAnsi="Arial" w:cs="Arial"/>
        </w:rPr>
        <w:t xml:space="preserve"> (w zakresie: działalności rad rynku pracy; partnerstwa lokalnego; uzupełniania i rozszerzania oferty usług publicznych służb zatrudnienia przez partnerów społecznych i agencje zatrudnienia). </w:t>
      </w:r>
    </w:p>
    <w:p w14:paraId="4C6B78FF" w14:textId="77777777" w:rsidR="00D87567" w:rsidRPr="00570AAD" w:rsidRDefault="00D87567" w:rsidP="00792755">
      <w:pPr>
        <w:spacing w:before="120" w:after="0" w:line="360" w:lineRule="auto"/>
        <w:rPr>
          <w:rFonts w:ascii="Arial" w:hAnsi="Arial" w:cs="Arial"/>
          <w:b/>
          <w:bCs/>
          <w:i/>
          <w:iCs/>
        </w:rPr>
      </w:pPr>
      <w:r w:rsidRPr="00570AAD">
        <w:rPr>
          <w:rFonts w:ascii="Arial" w:hAnsi="Arial" w:cs="Arial"/>
          <w:b/>
          <w:bCs/>
          <w:i/>
          <w:iCs/>
        </w:rPr>
        <w:t>Instytucje i wybrany zakres działań w obszarze długotrwałej lub ciężkiej choroby</w:t>
      </w:r>
    </w:p>
    <w:p w14:paraId="520D9E49" w14:textId="77777777" w:rsidR="00D87567" w:rsidRPr="00570AAD" w:rsidRDefault="00D87567" w:rsidP="00792755">
      <w:pPr>
        <w:spacing w:after="0" w:line="360" w:lineRule="auto"/>
        <w:ind w:firstLine="540"/>
        <w:rPr>
          <w:rFonts w:ascii="Arial" w:eastAsia="Times New Roman" w:hAnsi="Arial" w:cs="Arial"/>
          <w:color w:val="000000"/>
          <w:lang w:eastAsia="pl-PL"/>
        </w:rPr>
      </w:pPr>
      <w:r w:rsidRPr="00570AAD">
        <w:rPr>
          <w:rFonts w:ascii="Arial" w:eastAsia="Times New Roman" w:hAnsi="Arial" w:cs="Arial"/>
          <w:color w:val="000000"/>
          <w:lang w:eastAsia="pl-PL"/>
        </w:rPr>
        <w:t xml:space="preserve">W zakresie </w:t>
      </w:r>
      <w:r w:rsidRPr="00570AAD">
        <w:rPr>
          <w:rFonts w:ascii="Arial" w:hAnsi="Arial" w:cs="Arial"/>
        </w:rPr>
        <w:t>długotrwałej lub ciężkiej choroby</w:t>
      </w:r>
      <w:r w:rsidRPr="00570AAD">
        <w:rPr>
          <w:rFonts w:ascii="Arial" w:eastAsia="Times New Roman" w:hAnsi="Arial" w:cs="Arial"/>
          <w:color w:val="000000"/>
          <w:lang w:eastAsia="pl-PL"/>
        </w:rPr>
        <w:t xml:space="preserve"> działania w tym obszarze podejmują:</w:t>
      </w:r>
    </w:p>
    <w:p w14:paraId="578DA588" w14:textId="5700D29D" w:rsidR="00D87567" w:rsidRPr="00570AAD" w:rsidRDefault="00D87567" w:rsidP="00792755">
      <w:pPr>
        <w:numPr>
          <w:ilvl w:val="0"/>
          <w:numId w:val="3"/>
        </w:numPr>
        <w:spacing w:before="240" w:after="0" w:line="360" w:lineRule="auto"/>
        <w:ind w:left="539" w:hanging="255"/>
        <w:textAlignment w:val="center"/>
        <w:rPr>
          <w:rFonts w:ascii="Arial" w:hAnsi="Arial" w:cs="Arial"/>
        </w:rPr>
      </w:pPr>
      <w:r w:rsidRPr="00570AAD">
        <w:rPr>
          <w:rFonts w:ascii="Arial" w:hAnsi="Arial" w:cs="Arial"/>
          <w:b/>
          <w:bCs/>
        </w:rPr>
        <w:t>Ośrodki pomocy społecznej</w:t>
      </w:r>
      <w:r w:rsidRPr="00570AAD">
        <w:rPr>
          <w:rFonts w:ascii="Arial" w:hAnsi="Arial" w:cs="Arial"/>
        </w:rPr>
        <w:t xml:space="preserve"> (w zakresie: wsparcia pieniężnego w postaci zasiłków, opłacania składek na ubezpieczenie emerytalne i rentowe za osobę, która zrezygnuje </w:t>
      </w:r>
      <w:r w:rsidR="00570AAD">
        <w:rPr>
          <w:rFonts w:ascii="Arial" w:hAnsi="Arial" w:cs="Arial"/>
        </w:rPr>
        <w:br/>
      </w:r>
      <w:r w:rsidRPr="00570AAD">
        <w:rPr>
          <w:rFonts w:ascii="Arial" w:hAnsi="Arial" w:cs="Arial"/>
        </w:rPr>
        <w:t>z zatrudnienia z koniecznością sprawowania bezpośredniej, osobistej opieki nad długotrwale lub ciężko chorym członkiem rodziny oraz wspólnie zamieszkującymi matką, ojcem lub rodzeństwem);</w:t>
      </w:r>
    </w:p>
    <w:p w14:paraId="70143A7B" w14:textId="1CF9A5EC" w:rsidR="00D87567" w:rsidRPr="00570AAD" w:rsidRDefault="00D87567" w:rsidP="00792755">
      <w:pPr>
        <w:numPr>
          <w:ilvl w:val="0"/>
          <w:numId w:val="3"/>
        </w:numPr>
        <w:spacing w:after="0" w:line="360" w:lineRule="auto"/>
        <w:ind w:left="540" w:hanging="256"/>
        <w:textAlignment w:val="center"/>
        <w:rPr>
          <w:rFonts w:ascii="Arial" w:hAnsi="Arial" w:cs="Arial"/>
        </w:rPr>
      </w:pPr>
      <w:r w:rsidRPr="00570AAD">
        <w:rPr>
          <w:rFonts w:ascii="Arial" w:hAnsi="Arial" w:cs="Arial"/>
          <w:b/>
          <w:bCs/>
        </w:rPr>
        <w:t>Domy pomocy społecznej</w:t>
      </w:r>
      <w:r w:rsidRPr="00570AAD">
        <w:rPr>
          <w:rFonts w:ascii="Arial" w:hAnsi="Arial" w:cs="Arial"/>
        </w:rPr>
        <w:t xml:space="preserve"> (w zakresie: całodobowej opieki z powodu wieku, choroby przewlekłej, nie mogące samodzielnie funkcjonować w dotychczasowym miejscu zamieszkania i którym nie można zapewnić niezbędnej pomocy w formie usług opiekuńczych);</w:t>
      </w:r>
    </w:p>
    <w:p w14:paraId="531465FC" w14:textId="1F046E57" w:rsidR="00D87567" w:rsidRPr="00570AAD" w:rsidRDefault="00D87567" w:rsidP="00792755">
      <w:pPr>
        <w:numPr>
          <w:ilvl w:val="0"/>
          <w:numId w:val="3"/>
        </w:numPr>
        <w:spacing w:after="0" w:line="360" w:lineRule="auto"/>
        <w:ind w:left="540" w:hanging="256"/>
        <w:textAlignment w:val="center"/>
        <w:rPr>
          <w:rFonts w:ascii="Arial" w:hAnsi="Arial" w:cs="Arial"/>
        </w:rPr>
      </w:pPr>
      <w:r w:rsidRPr="00570AAD">
        <w:rPr>
          <w:rFonts w:ascii="Arial" w:hAnsi="Arial" w:cs="Arial"/>
          <w:b/>
          <w:bCs/>
        </w:rPr>
        <w:t>Zakłady opiekuńczo-lecznicze i zakłady pielęgnacyjno-opiekuńcze</w:t>
      </w:r>
      <w:r w:rsidRPr="00570AAD">
        <w:rPr>
          <w:rFonts w:ascii="Arial" w:hAnsi="Arial" w:cs="Arial"/>
        </w:rPr>
        <w:t xml:space="preserve"> (w zakresie: objęcia całodobową opieką i leczeniem osób, które przebyły ostrą fazę leczenia szpitalnego, mają ukończony proces diagnozowania, leczenia operacyjnego lub intensywnego leczenia zachowawczego, nie wymagają już dalszej hospitalizacji, jednak ze względu na stan zdrowia i stopień niepełnosprawności oraz brak możliwości samodzielnego funkcjonowania w środowisku domowym wymagają stałego nadzoru lekarskiego, profesjonalnej pielęgnacji i rehabilitacji.</w:t>
      </w:r>
    </w:p>
    <w:p w14:paraId="27B3D75C" w14:textId="77777777" w:rsidR="00D87567" w:rsidRPr="00570AAD" w:rsidRDefault="00D87567" w:rsidP="00792755">
      <w:pPr>
        <w:spacing w:before="120" w:after="0" w:line="360" w:lineRule="auto"/>
        <w:rPr>
          <w:rFonts w:ascii="Arial" w:hAnsi="Arial" w:cs="Arial"/>
          <w:b/>
          <w:bCs/>
          <w:i/>
          <w:iCs/>
        </w:rPr>
      </w:pPr>
      <w:r w:rsidRPr="00570AAD">
        <w:rPr>
          <w:rFonts w:ascii="Arial" w:hAnsi="Arial" w:cs="Arial"/>
          <w:b/>
          <w:bCs/>
          <w:i/>
          <w:iCs/>
        </w:rPr>
        <w:t>Instytucje i wybrany zakres działań w obszarze niepełnosprawności</w:t>
      </w:r>
    </w:p>
    <w:p w14:paraId="39599F3E" w14:textId="77777777" w:rsidR="00D87567" w:rsidRPr="00570AAD" w:rsidRDefault="00D87567" w:rsidP="00792755">
      <w:pPr>
        <w:spacing w:after="0" w:line="360" w:lineRule="auto"/>
        <w:ind w:firstLine="540"/>
        <w:rPr>
          <w:rFonts w:ascii="Arial" w:eastAsia="Times New Roman" w:hAnsi="Arial" w:cs="Arial"/>
          <w:color w:val="000000"/>
          <w:lang w:eastAsia="pl-PL"/>
        </w:rPr>
      </w:pPr>
      <w:r w:rsidRPr="00570AAD">
        <w:rPr>
          <w:rFonts w:ascii="Arial" w:eastAsia="Times New Roman" w:hAnsi="Arial" w:cs="Arial"/>
          <w:color w:val="000000"/>
          <w:lang w:eastAsia="pl-PL"/>
        </w:rPr>
        <w:t xml:space="preserve">W zakresie </w:t>
      </w:r>
      <w:r w:rsidRPr="00570AAD">
        <w:rPr>
          <w:rFonts w:ascii="Arial" w:hAnsi="Arial" w:cs="Arial"/>
        </w:rPr>
        <w:t>niepełnosprawności</w:t>
      </w:r>
      <w:r w:rsidRPr="00570AAD">
        <w:rPr>
          <w:rFonts w:ascii="Arial" w:eastAsia="Times New Roman" w:hAnsi="Arial" w:cs="Arial"/>
          <w:color w:val="000000"/>
          <w:lang w:eastAsia="pl-PL"/>
        </w:rPr>
        <w:t xml:space="preserve"> działania w tym obszarze podejmują:</w:t>
      </w:r>
    </w:p>
    <w:p w14:paraId="0BE027C0" w14:textId="1C3697A9" w:rsidR="00D87567" w:rsidRPr="00570AAD" w:rsidRDefault="00D87567" w:rsidP="00792755">
      <w:pPr>
        <w:numPr>
          <w:ilvl w:val="0"/>
          <w:numId w:val="4"/>
        </w:numPr>
        <w:spacing w:before="240" w:after="0" w:line="360" w:lineRule="auto"/>
        <w:ind w:left="539" w:hanging="255"/>
        <w:textAlignment w:val="center"/>
        <w:rPr>
          <w:rFonts w:ascii="Arial" w:hAnsi="Arial" w:cs="Arial"/>
        </w:rPr>
      </w:pPr>
      <w:r w:rsidRPr="00570AAD">
        <w:rPr>
          <w:rFonts w:ascii="Arial" w:hAnsi="Arial" w:cs="Arial"/>
          <w:b/>
          <w:bCs/>
        </w:rPr>
        <w:t>Państwowy Fundusz Rehabilitacji Osób Niepełnosprawnych (PFRON)</w:t>
      </w:r>
      <w:r w:rsidRPr="00570AAD">
        <w:rPr>
          <w:rFonts w:ascii="Arial" w:hAnsi="Arial" w:cs="Arial"/>
        </w:rPr>
        <w:t xml:space="preserve"> (w zakresie: przekazania środków finansowych określonym algorytmem dla samorządów wojewódzkich i powiatowych);</w:t>
      </w:r>
    </w:p>
    <w:p w14:paraId="316196F7" w14:textId="64E69CB3"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Powiatowe centra pomocy rodzinie</w:t>
      </w:r>
      <w:r w:rsidRPr="00570AAD">
        <w:rPr>
          <w:rFonts w:ascii="Arial" w:hAnsi="Arial" w:cs="Arial"/>
        </w:rPr>
        <w:t xml:space="preserve"> (w zakresie: dofinansowania do turnusu rehabilitacyjnego, dofinansowania do zaopatrzenia w sprzęt rehabilitacyjny; dofinansowania do środków ortopedycznych i środków pomocniczych; dofinansowania do likwidacji barier architektonicznych; dofinansowania zajęć sportowych, kulturalnych, rekreacyjnych i turystycznych osób niepełnosprawnych; zwrotu kosztów poniesionych </w:t>
      </w:r>
      <w:r w:rsidR="00570AAD">
        <w:rPr>
          <w:rFonts w:ascii="Arial" w:hAnsi="Arial" w:cs="Arial"/>
        </w:rPr>
        <w:br/>
      </w:r>
      <w:r w:rsidRPr="00570AAD">
        <w:rPr>
          <w:rFonts w:ascii="Arial" w:hAnsi="Arial" w:cs="Arial"/>
        </w:rPr>
        <w:t>w związku z przystosowaniem tworzonych lub istniejących stanowisk pracy dla osób niepełnosprawnych; udzielaniem pożyczek na rozpoczęcie działalności gospodarczej lub rolniczej);</w:t>
      </w:r>
    </w:p>
    <w:p w14:paraId="07E94DA3" w14:textId="77777777"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lastRenderedPageBreak/>
        <w:t>Ośrodki pomocy społecznej</w:t>
      </w:r>
      <w:r w:rsidRPr="00570AAD">
        <w:rPr>
          <w:rFonts w:ascii="Arial" w:hAnsi="Arial" w:cs="Arial"/>
        </w:rPr>
        <w:t xml:space="preserve"> (w zakresie: zasiłków pielęgnacyjnych; zasiłków celowych; prac socjalnych);</w:t>
      </w:r>
    </w:p>
    <w:p w14:paraId="1C5419C5" w14:textId="6D7CBC28"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Powiatowe urzędy pracy</w:t>
      </w:r>
      <w:r w:rsidRPr="00570AAD">
        <w:rPr>
          <w:rFonts w:ascii="Arial" w:hAnsi="Arial" w:cs="Arial"/>
        </w:rPr>
        <w:t xml:space="preserve"> (w zakresie: szkoleń; staży; prac interwencyjnych; przygotowania zawodowego dorosłych; dofinansowania studiów podyplomowych; jednorazowych środków na podjęcie działalności gospodarczej, rolniczej albo </w:t>
      </w:r>
      <w:r w:rsidR="00570AAD">
        <w:rPr>
          <w:rFonts w:ascii="Arial" w:hAnsi="Arial" w:cs="Arial"/>
        </w:rPr>
        <w:br/>
      </w:r>
      <w:r w:rsidRPr="00570AAD">
        <w:rPr>
          <w:rFonts w:ascii="Arial" w:hAnsi="Arial" w:cs="Arial"/>
        </w:rPr>
        <w:t>na wniesienie wkładu do spółdzielni socjalnej);</w:t>
      </w:r>
    </w:p>
    <w:p w14:paraId="616D4CD7" w14:textId="77777777"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ZUS i KRUS</w:t>
      </w:r>
      <w:r w:rsidRPr="00570AAD">
        <w:rPr>
          <w:rFonts w:ascii="Arial" w:hAnsi="Arial" w:cs="Arial"/>
        </w:rPr>
        <w:t xml:space="preserve"> (w zakresie: rent z tytułu niezdolności do pracy; rent socjalnych; zasiłków rehabilitacyjnych; orzecznictwa lekarskiego; rehabilitacji leczniczej);</w:t>
      </w:r>
    </w:p>
    <w:p w14:paraId="3929CFBD" w14:textId="0858B572"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Zakłady pracy chronionej</w:t>
      </w:r>
      <w:r w:rsidRPr="00570AAD">
        <w:rPr>
          <w:rFonts w:ascii="Arial" w:hAnsi="Arial" w:cs="Arial"/>
        </w:rPr>
        <w:t xml:space="preserve"> (w zakresie: finansowania rehabilitacji zawodowej, społecznej i leczniczej; indywidualnych programów rehabilitacji osób niepełnosprawnych);</w:t>
      </w:r>
    </w:p>
    <w:p w14:paraId="14135443" w14:textId="57CF459E"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Warsztaty terapii zajęciowej</w:t>
      </w:r>
      <w:r w:rsidRPr="00570AAD">
        <w:rPr>
          <w:rFonts w:ascii="Arial" w:hAnsi="Arial" w:cs="Arial"/>
        </w:rPr>
        <w:t xml:space="preserve"> (w zakresie: aktywnego wspomagania procesu rehabilitacji zawodowej i społecznej osób niepełnosprawnych; stwarzania osobom niepełnosprawnym niezdolnym do podjęcia pracy możliwości rehabilitacji społecznej </w:t>
      </w:r>
      <w:r w:rsidR="00570AAD">
        <w:rPr>
          <w:rFonts w:ascii="Arial" w:hAnsi="Arial" w:cs="Arial"/>
        </w:rPr>
        <w:br/>
      </w:r>
      <w:r w:rsidRPr="00570AAD">
        <w:rPr>
          <w:rFonts w:ascii="Arial" w:hAnsi="Arial" w:cs="Arial"/>
        </w:rPr>
        <w:t xml:space="preserve">i zawodowej w zakresie pozyskania lub przywracania umiejętności niezbędnych </w:t>
      </w:r>
      <w:r w:rsidR="00570AAD">
        <w:rPr>
          <w:rFonts w:ascii="Arial" w:hAnsi="Arial" w:cs="Arial"/>
        </w:rPr>
        <w:br/>
      </w:r>
      <w:r w:rsidRPr="00570AAD">
        <w:rPr>
          <w:rFonts w:ascii="Arial" w:hAnsi="Arial" w:cs="Arial"/>
        </w:rPr>
        <w:t xml:space="preserve">od podjęcia zatrudnienia); </w:t>
      </w:r>
    </w:p>
    <w:p w14:paraId="44945692" w14:textId="2464D63C" w:rsidR="00D87567" w:rsidRPr="00570AAD" w:rsidRDefault="00D87567" w:rsidP="00792755">
      <w:pPr>
        <w:numPr>
          <w:ilvl w:val="0"/>
          <w:numId w:val="4"/>
        </w:numPr>
        <w:spacing w:after="0" w:line="360" w:lineRule="auto"/>
        <w:ind w:left="540" w:hanging="256"/>
        <w:textAlignment w:val="center"/>
        <w:rPr>
          <w:rFonts w:ascii="Arial" w:hAnsi="Arial" w:cs="Arial"/>
        </w:rPr>
      </w:pPr>
      <w:r w:rsidRPr="00570AAD">
        <w:rPr>
          <w:rFonts w:ascii="Arial" w:hAnsi="Arial" w:cs="Arial"/>
          <w:b/>
          <w:bCs/>
        </w:rPr>
        <w:t>Organizacje pozarządowe</w:t>
      </w:r>
      <w:r w:rsidRPr="00570AAD">
        <w:rPr>
          <w:rFonts w:ascii="Arial" w:hAnsi="Arial" w:cs="Arial"/>
        </w:rPr>
        <w:t xml:space="preserve"> (w zakresie: reprezentowania środowiska z daną niepełnosprawnością; przełamywania barier i ograniczeń osób z niepełnosprawnością; rozwiązywania innych ważnych problemów społecznych).</w:t>
      </w:r>
    </w:p>
    <w:p w14:paraId="4B7B938A" w14:textId="13B52DC3" w:rsidR="009A2C3F" w:rsidRPr="00570AAD" w:rsidRDefault="009A2C3F" w:rsidP="00792755">
      <w:pPr>
        <w:numPr>
          <w:ilvl w:val="0"/>
          <w:numId w:val="4"/>
        </w:numPr>
        <w:tabs>
          <w:tab w:val="clear" w:pos="720"/>
          <w:tab w:val="num" w:pos="567"/>
        </w:tabs>
        <w:spacing w:after="0" w:line="360" w:lineRule="auto"/>
        <w:ind w:left="567" w:hanging="283"/>
        <w:textAlignment w:val="center"/>
        <w:rPr>
          <w:rFonts w:ascii="Arial" w:hAnsi="Arial" w:cs="Arial"/>
        </w:rPr>
      </w:pPr>
      <w:r w:rsidRPr="00570AAD">
        <w:rPr>
          <w:rFonts w:ascii="Arial" w:hAnsi="Arial" w:cs="Arial"/>
          <w:b/>
          <w:bCs/>
        </w:rPr>
        <w:t xml:space="preserve">Mazowieckie Centrum Polityki Społecznej </w:t>
      </w:r>
      <w:r w:rsidRPr="00570AAD">
        <w:rPr>
          <w:rFonts w:ascii="Arial" w:hAnsi="Arial" w:cs="Arial"/>
          <w:bCs/>
        </w:rPr>
        <w:t>(</w:t>
      </w:r>
      <w:r w:rsidR="0033676A" w:rsidRPr="00570AAD">
        <w:rPr>
          <w:rFonts w:ascii="Arial" w:hAnsi="Arial" w:cs="Arial"/>
          <w:bCs/>
        </w:rPr>
        <w:t>dofinansowanie robót budowlanych dotyczących obiektów służących rehabilitacji, w związku z potrzebami osób niepełnosprawnych, z</w:t>
      </w:r>
      <w:r w:rsidR="00CB4FE1" w:rsidRPr="00570AAD">
        <w:rPr>
          <w:rFonts w:ascii="Arial" w:hAnsi="Arial" w:cs="Arial"/>
          <w:bCs/>
        </w:rPr>
        <w:t xml:space="preserve"> </w:t>
      </w:r>
      <w:r w:rsidR="0033676A" w:rsidRPr="00570AAD">
        <w:rPr>
          <w:rFonts w:ascii="Arial" w:hAnsi="Arial" w:cs="Arial"/>
          <w:bCs/>
        </w:rPr>
        <w:t>wyjątkiem rozbiórki tych obiektów; dofinansowanie kosztów tworzenia i działania zakładów aktywności zawodowej; współpraca z organizacjami pozarządowymi i fundacjami działającymi na rzecz osób niepełnosprawnych; opiniowanie wniosków o wpis do rejestru do rejestru ośrodków przyjmujących grupy turnusowe</w:t>
      </w:r>
      <w:r w:rsidRPr="00570AAD">
        <w:rPr>
          <w:rFonts w:ascii="Arial" w:hAnsi="Arial" w:cs="Arial"/>
          <w:bCs/>
        </w:rPr>
        <w:t>).</w:t>
      </w:r>
    </w:p>
    <w:p w14:paraId="24F31AB0" w14:textId="5EA01872" w:rsidR="00D87567" w:rsidRPr="00570AAD" w:rsidRDefault="00D87567" w:rsidP="00792755">
      <w:pPr>
        <w:spacing w:before="120" w:after="0" w:line="360" w:lineRule="auto"/>
        <w:rPr>
          <w:rFonts w:ascii="Arial" w:hAnsi="Arial" w:cs="Arial"/>
          <w:b/>
          <w:bCs/>
          <w:i/>
          <w:iCs/>
        </w:rPr>
      </w:pPr>
      <w:r w:rsidRPr="00570AAD">
        <w:rPr>
          <w:rFonts w:ascii="Arial" w:hAnsi="Arial" w:cs="Arial"/>
          <w:b/>
          <w:bCs/>
          <w:i/>
          <w:iCs/>
        </w:rPr>
        <w:t xml:space="preserve">Instytucje i wybrany zakres działań w obszarze przeciwdziałania alkoholizmowi </w:t>
      </w:r>
      <w:r w:rsidR="00570AAD">
        <w:rPr>
          <w:rFonts w:ascii="Arial" w:hAnsi="Arial" w:cs="Arial"/>
          <w:b/>
          <w:bCs/>
          <w:i/>
          <w:iCs/>
        </w:rPr>
        <w:br/>
      </w:r>
      <w:r w:rsidRPr="00570AAD">
        <w:rPr>
          <w:rFonts w:ascii="Arial" w:hAnsi="Arial" w:cs="Arial"/>
          <w:b/>
          <w:bCs/>
          <w:i/>
          <w:iCs/>
        </w:rPr>
        <w:t>i narkomanii</w:t>
      </w:r>
    </w:p>
    <w:p w14:paraId="1D5394DA" w14:textId="77777777" w:rsidR="00D87567" w:rsidRPr="00570AAD" w:rsidRDefault="00D87567" w:rsidP="00792755">
      <w:pPr>
        <w:spacing w:after="0" w:line="360" w:lineRule="auto"/>
        <w:ind w:firstLine="540"/>
        <w:rPr>
          <w:rFonts w:ascii="Arial" w:eastAsia="Times New Roman" w:hAnsi="Arial" w:cs="Arial"/>
          <w:color w:val="000000"/>
          <w:lang w:eastAsia="pl-PL"/>
        </w:rPr>
      </w:pPr>
      <w:r w:rsidRPr="00570AAD">
        <w:rPr>
          <w:rFonts w:ascii="Arial" w:eastAsia="Times New Roman" w:hAnsi="Arial" w:cs="Arial"/>
          <w:color w:val="000000"/>
          <w:lang w:eastAsia="pl-PL"/>
        </w:rPr>
        <w:t xml:space="preserve">W zakresie </w:t>
      </w:r>
      <w:r w:rsidRPr="00570AAD">
        <w:rPr>
          <w:rFonts w:ascii="Arial" w:hAnsi="Arial" w:cs="Arial"/>
        </w:rPr>
        <w:t>przeciwdziałania alkoholizmowi i narkomanii</w:t>
      </w:r>
      <w:r w:rsidRPr="00570AAD">
        <w:rPr>
          <w:rFonts w:ascii="Arial" w:eastAsia="Times New Roman" w:hAnsi="Arial" w:cs="Arial"/>
          <w:color w:val="000000"/>
          <w:lang w:eastAsia="pl-PL"/>
        </w:rPr>
        <w:t xml:space="preserve"> działania w tym obszarze podejmują:</w:t>
      </w:r>
    </w:p>
    <w:p w14:paraId="5EA6C493" w14:textId="77777777" w:rsidR="00D87567" w:rsidRPr="00570AAD" w:rsidRDefault="00D87567" w:rsidP="00792755">
      <w:pPr>
        <w:numPr>
          <w:ilvl w:val="0"/>
          <w:numId w:val="5"/>
        </w:numPr>
        <w:spacing w:before="240" w:after="0" w:line="360" w:lineRule="auto"/>
        <w:ind w:left="539" w:hanging="255"/>
        <w:textAlignment w:val="center"/>
        <w:rPr>
          <w:rFonts w:ascii="Arial" w:hAnsi="Arial" w:cs="Arial"/>
        </w:rPr>
      </w:pPr>
      <w:r w:rsidRPr="00570AAD">
        <w:rPr>
          <w:rFonts w:ascii="Arial" w:hAnsi="Arial" w:cs="Arial"/>
          <w:b/>
          <w:bCs/>
        </w:rPr>
        <w:t>Regionalny Ośrodek Polityki Społecznej</w:t>
      </w:r>
      <w:r w:rsidRPr="00570AAD">
        <w:rPr>
          <w:rFonts w:ascii="Arial" w:hAnsi="Arial" w:cs="Arial"/>
        </w:rPr>
        <w:t xml:space="preserve"> (w zakresie: działań edukacyjno-profilaktycznych mających na celu przeciwdziałanie zjawisku w województwie);</w:t>
      </w:r>
    </w:p>
    <w:p w14:paraId="3ED03071" w14:textId="77777777" w:rsidR="00D87567" w:rsidRPr="00570AAD" w:rsidRDefault="00D87567" w:rsidP="00792755">
      <w:pPr>
        <w:numPr>
          <w:ilvl w:val="0"/>
          <w:numId w:val="5"/>
        </w:numPr>
        <w:spacing w:after="0" w:line="360" w:lineRule="auto"/>
        <w:ind w:left="540" w:hanging="256"/>
        <w:textAlignment w:val="center"/>
        <w:rPr>
          <w:rFonts w:ascii="Arial" w:hAnsi="Arial" w:cs="Arial"/>
        </w:rPr>
      </w:pPr>
      <w:r w:rsidRPr="00570AAD">
        <w:rPr>
          <w:rFonts w:ascii="Arial" w:hAnsi="Arial" w:cs="Arial"/>
          <w:b/>
          <w:bCs/>
        </w:rPr>
        <w:t>Wojewódzki Ośrodek Terapii Uzależnień i Współuzależnienia</w:t>
      </w:r>
      <w:r w:rsidRPr="00570AAD">
        <w:rPr>
          <w:rFonts w:ascii="Arial" w:hAnsi="Arial" w:cs="Arial"/>
        </w:rPr>
        <w:t xml:space="preserve"> (w zakresie: terapii uzależnień i współuzależnienia);</w:t>
      </w:r>
    </w:p>
    <w:p w14:paraId="53DF2E40" w14:textId="7A7EE503" w:rsidR="00D87567" w:rsidRPr="00570AAD" w:rsidRDefault="00D87567" w:rsidP="00792755">
      <w:pPr>
        <w:numPr>
          <w:ilvl w:val="0"/>
          <w:numId w:val="5"/>
        </w:numPr>
        <w:spacing w:after="0" w:line="360" w:lineRule="auto"/>
        <w:ind w:left="540" w:hanging="256"/>
        <w:textAlignment w:val="center"/>
        <w:rPr>
          <w:rFonts w:ascii="Arial" w:hAnsi="Arial" w:cs="Arial"/>
        </w:rPr>
      </w:pPr>
      <w:r w:rsidRPr="00570AAD">
        <w:rPr>
          <w:rFonts w:ascii="Arial" w:hAnsi="Arial" w:cs="Arial"/>
          <w:b/>
          <w:bCs/>
        </w:rPr>
        <w:lastRenderedPageBreak/>
        <w:t>Placówki lecznictwa</w:t>
      </w:r>
      <w:r w:rsidRPr="00570AAD">
        <w:rPr>
          <w:rFonts w:ascii="Arial" w:hAnsi="Arial" w:cs="Arial"/>
        </w:rPr>
        <w:t xml:space="preserve"> (w zakresie: świadczenia pomocy terapeutycznej dla osób dorosłych i młodzieży nadużywającej / uzależnionej od alkoholu i/lub innych substancji psychoaktywnych);</w:t>
      </w:r>
    </w:p>
    <w:p w14:paraId="33FE26DE" w14:textId="77777777" w:rsidR="00D87567" w:rsidRPr="00570AAD" w:rsidRDefault="00D87567" w:rsidP="00792755">
      <w:pPr>
        <w:numPr>
          <w:ilvl w:val="0"/>
          <w:numId w:val="5"/>
        </w:numPr>
        <w:spacing w:after="0" w:line="360" w:lineRule="auto"/>
        <w:ind w:left="540" w:hanging="256"/>
        <w:textAlignment w:val="center"/>
        <w:rPr>
          <w:rFonts w:ascii="Arial" w:hAnsi="Arial" w:cs="Arial"/>
        </w:rPr>
      </w:pPr>
      <w:r w:rsidRPr="00570AAD">
        <w:rPr>
          <w:rFonts w:ascii="Arial" w:hAnsi="Arial" w:cs="Arial"/>
          <w:b/>
          <w:bCs/>
        </w:rPr>
        <w:t>Organizacje pozarządowe</w:t>
      </w:r>
      <w:r w:rsidRPr="00570AAD">
        <w:rPr>
          <w:rFonts w:ascii="Arial" w:hAnsi="Arial" w:cs="Arial"/>
        </w:rPr>
        <w:t xml:space="preserve"> (w zakresie: działań związanych z profilaktyką, ochroną, wsparciem psychologicznym oraz prawnym).</w:t>
      </w:r>
    </w:p>
    <w:p w14:paraId="1D92FB43" w14:textId="77777777" w:rsidR="00D87567" w:rsidRPr="00570AAD" w:rsidRDefault="00D87567" w:rsidP="00792755">
      <w:pPr>
        <w:spacing w:before="120" w:after="0" w:line="360" w:lineRule="auto"/>
        <w:textAlignment w:val="center"/>
        <w:rPr>
          <w:rFonts w:ascii="Arial" w:hAnsi="Arial" w:cs="Arial"/>
          <w:b/>
          <w:bCs/>
        </w:rPr>
      </w:pPr>
      <w:r w:rsidRPr="00570AAD">
        <w:rPr>
          <w:rFonts w:ascii="Arial" w:hAnsi="Arial" w:cs="Arial"/>
          <w:b/>
          <w:bCs/>
        </w:rPr>
        <w:t>Podsumowanie</w:t>
      </w:r>
    </w:p>
    <w:p w14:paraId="2ABE0671" w14:textId="15B293FA" w:rsidR="00D87567" w:rsidRPr="00570AAD" w:rsidRDefault="00D87567" w:rsidP="00792755">
      <w:pPr>
        <w:pStyle w:val="Akapitzlist"/>
        <w:numPr>
          <w:ilvl w:val="0"/>
          <w:numId w:val="8"/>
        </w:numPr>
        <w:spacing w:after="0" w:line="360" w:lineRule="auto"/>
        <w:ind w:left="567" w:hanging="283"/>
        <w:rPr>
          <w:rFonts w:ascii="Arial" w:hAnsi="Arial" w:cs="Arial"/>
          <w:sz w:val="26"/>
          <w:szCs w:val="26"/>
        </w:rPr>
      </w:pPr>
      <w:r w:rsidRPr="00570AAD">
        <w:rPr>
          <w:rFonts w:ascii="Arial" w:hAnsi="Arial" w:cs="Arial"/>
        </w:rPr>
        <w:t>Instytucje wsparcia społecznego realizują wiele zadań w różnych obszarach problemowych</w:t>
      </w:r>
      <w:r w:rsidR="003C76A2" w:rsidRPr="00570AAD">
        <w:rPr>
          <w:rFonts w:ascii="Arial" w:hAnsi="Arial" w:cs="Arial"/>
        </w:rPr>
        <w:t>.</w:t>
      </w:r>
    </w:p>
    <w:p w14:paraId="5709F35E" w14:textId="390CAE12" w:rsidR="00D87567" w:rsidRPr="00570AAD" w:rsidRDefault="00D87567" w:rsidP="00792755">
      <w:pPr>
        <w:pStyle w:val="Akapitzlist"/>
        <w:numPr>
          <w:ilvl w:val="0"/>
          <w:numId w:val="8"/>
        </w:numPr>
        <w:spacing w:after="0" w:line="360" w:lineRule="auto"/>
        <w:ind w:left="567" w:hanging="283"/>
        <w:rPr>
          <w:rFonts w:ascii="Arial" w:hAnsi="Arial" w:cs="Arial"/>
          <w:sz w:val="26"/>
          <w:szCs w:val="26"/>
        </w:rPr>
      </w:pPr>
      <w:r w:rsidRPr="00570AAD">
        <w:rPr>
          <w:rFonts w:ascii="Arial" w:hAnsi="Arial" w:cs="Arial"/>
        </w:rPr>
        <w:t>Występuję wiele instytucji wsparcia społecznego, które działania realizują na różnych szczeblach systemu</w:t>
      </w:r>
      <w:r w:rsidR="003C76A2" w:rsidRPr="00570AAD">
        <w:rPr>
          <w:rFonts w:ascii="Arial" w:hAnsi="Arial" w:cs="Arial"/>
        </w:rPr>
        <w:t>.</w:t>
      </w:r>
    </w:p>
    <w:p w14:paraId="711C4907" w14:textId="77777777" w:rsidR="00D87567" w:rsidRPr="00570AAD" w:rsidRDefault="00D87567" w:rsidP="00792755">
      <w:pPr>
        <w:pStyle w:val="Nagwek2"/>
        <w:rPr>
          <w:rFonts w:cs="Arial"/>
          <w:b w:val="0"/>
          <w:bCs/>
          <w:szCs w:val="22"/>
        </w:rPr>
      </w:pPr>
      <w:bookmarkStart w:id="8" w:name="_Toc66708954"/>
      <w:r w:rsidRPr="00570AAD">
        <w:rPr>
          <w:rFonts w:cs="Arial"/>
          <w:bCs/>
          <w:szCs w:val="22"/>
        </w:rPr>
        <w:t>1.6. Analiza samooceny stanu zdrowia mieszkańców regionu</w:t>
      </w:r>
      <w:bookmarkEnd w:id="8"/>
    </w:p>
    <w:p w14:paraId="28C51093" w14:textId="27FBD00D" w:rsidR="00D87567" w:rsidRPr="00570AAD" w:rsidRDefault="00B21CB2" w:rsidP="00792755">
      <w:pPr>
        <w:spacing w:before="240" w:after="0" w:line="360" w:lineRule="auto"/>
        <w:ind w:firstLine="709"/>
        <w:rPr>
          <w:rFonts w:ascii="Arial" w:hAnsi="Arial" w:cs="Arial"/>
        </w:rPr>
      </w:pPr>
      <w:r w:rsidRPr="00570AAD">
        <w:rPr>
          <w:rFonts w:ascii="Arial" w:hAnsi="Arial" w:cs="Arial"/>
        </w:rPr>
        <w:t>W</w:t>
      </w:r>
      <w:r w:rsidR="007E4DC0" w:rsidRPr="00570AAD">
        <w:rPr>
          <w:rFonts w:ascii="Arial" w:hAnsi="Arial" w:cs="Arial"/>
        </w:rPr>
        <w:t xml:space="preserve"> dokumencie „Kierunki działań w zakresie polityki zdrowotnej </w:t>
      </w:r>
      <w:r w:rsidR="00061BBD" w:rsidRPr="00570AAD">
        <w:rPr>
          <w:rFonts w:ascii="Arial" w:hAnsi="Arial" w:cs="Arial"/>
        </w:rPr>
        <w:t>W</w:t>
      </w:r>
      <w:r w:rsidR="007E4DC0" w:rsidRPr="00570AAD">
        <w:rPr>
          <w:rFonts w:ascii="Arial" w:hAnsi="Arial" w:cs="Arial"/>
        </w:rPr>
        <w:t xml:space="preserve">ojewództwa </w:t>
      </w:r>
      <w:r w:rsidR="00061BBD" w:rsidRPr="00570AAD">
        <w:rPr>
          <w:rFonts w:ascii="Arial" w:hAnsi="Arial" w:cs="Arial"/>
        </w:rPr>
        <w:t>M</w:t>
      </w:r>
      <w:r w:rsidR="007E4DC0" w:rsidRPr="00570AAD">
        <w:rPr>
          <w:rFonts w:ascii="Arial" w:hAnsi="Arial" w:cs="Arial"/>
        </w:rPr>
        <w:t>azowieckiego</w:t>
      </w:r>
      <w:r w:rsidR="005C6C96" w:rsidRPr="00570AAD">
        <w:rPr>
          <w:rFonts w:ascii="Arial" w:hAnsi="Arial" w:cs="Arial"/>
        </w:rPr>
        <w:t>”</w:t>
      </w:r>
      <w:r w:rsidR="007E4DC0" w:rsidRPr="00570AAD">
        <w:rPr>
          <w:rFonts w:ascii="Arial" w:hAnsi="Arial" w:cs="Arial"/>
        </w:rPr>
        <w:t xml:space="preserve"> wykorzystano </w:t>
      </w:r>
      <w:r w:rsidR="005C6C96" w:rsidRPr="00570AAD">
        <w:rPr>
          <w:rFonts w:ascii="Arial" w:hAnsi="Arial" w:cs="Arial"/>
        </w:rPr>
        <w:t xml:space="preserve">dostępne, </w:t>
      </w:r>
      <w:r w:rsidR="007E4DC0" w:rsidRPr="00570AAD">
        <w:rPr>
          <w:rFonts w:ascii="Arial" w:hAnsi="Arial" w:cs="Arial"/>
        </w:rPr>
        <w:t xml:space="preserve">wiarygodne dane </w:t>
      </w:r>
      <w:r w:rsidR="005C6C96" w:rsidRPr="00570AAD">
        <w:rPr>
          <w:rFonts w:ascii="Arial" w:hAnsi="Arial" w:cs="Arial"/>
        </w:rPr>
        <w:t xml:space="preserve">na temat samooceny stanu zdrowia mieszkańców, </w:t>
      </w:r>
      <w:r w:rsidR="007E4DC0" w:rsidRPr="00570AAD">
        <w:rPr>
          <w:rFonts w:ascii="Arial" w:hAnsi="Arial" w:cs="Arial"/>
        </w:rPr>
        <w:t xml:space="preserve">pochodzące z Europejskiego </w:t>
      </w:r>
      <w:r w:rsidR="005C6C96" w:rsidRPr="00570AAD">
        <w:rPr>
          <w:rFonts w:ascii="Arial" w:hAnsi="Arial" w:cs="Arial"/>
        </w:rPr>
        <w:t>Ankietowanego B</w:t>
      </w:r>
      <w:r w:rsidR="007E4DC0" w:rsidRPr="00570AAD">
        <w:rPr>
          <w:rFonts w:ascii="Arial" w:hAnsi="Arial" w:cs="Arial"/>
        </w:rPr>
        <w:t>adania Zdrowia</w:t>
      </w:r>
      <w:r w:rsidR="005C6C96" w:rsidRPr="00570AAD">
        <w:rPr>
          <w:rFonts w:ascii="Arial" w:hAnsi="Arial" w:cs="Arial"/>
        </w:rPr>
        <w:t xml:space="preserve"> realizowanego w Polsce przez Główny Urząd Statystyczny (GUS).</w:t>
      </w:r>
      <w:r w:rsidR="007E4DC0" w:rsidRPr="00570AAD">
        <w:rPr>
          <w:rFonts w:ascii="Arial" w:hAnsi="Arial" w:cs="Arial"/>
        </w:rPr>
        <w:t xml:space="preserve"> </w:t>
      </w:r>
      <w:r w:rsidR="00D87567" w:rsidRPr="00570AAD">
        <w:rPr>
          <w:rFonts w:ascii="Arial" w:hAnsi="Arial" w:cs="Arial"/>
        </w:rPr>
        <w:t>Europejskie Ankietowe Badanie Zdrowia (</w:t>
      </w:r>
      <w:proofErr w:type="spellStart"/>
      <w:r w:rsidR="00D87567" w:rsidRPr="00570AAD">
        <w:rPr>
          <w:rFonts w:ascii="Arial" w:hAnsi="Arial" w:cs="Arial"/>
          <w:i/>
          <w:iCs/>
        </w:rPr>
        <w:t>European</w:t>
      </w:r>
      <w:proofErr w:type="spellEnd"/>
      <w:r w:rsidR="00D87567" w:rsidRPr="00570AAD">
        <w:rPr>
          <w:rFonts w:ascii="Arial" w:hAnsi="Arial" w:cs="Arial"/>
          <w:i/>
          <w:iCs/>
        </w:rPr>
        <w:t xml:space="preserve"> </w:t>
      </w:r>
      <w:proofErr w:type="spellStart"/>
      <w:r w:rsidR="00D87567" w:rsidRPr="00570AAD">
        <w:rPr>
          <w:rFonts w:ascii="Arial" w:hAnsi="Arial" w:cs="Arial"/>
          <w:i/>
          <w:iCs/>
        </w:rPr>
        <w:t>Health</w:t>
      </w:r>
      <w:proofErr w:type="spellEnd"/>
      <w:r w:rsidR="00D87567" w:rsidRPr="00570AAD">
        <w:rPr>
          <w:rFonts w:ascii="Arial" w:hAnsi="Arial" w:cs="Arial"/>
          <w:i/>
          <w:iCs/>
        </w:rPr>
        <w:t xml:space="preserve"> Interview </w:t>
      </w:r>
      <w:proofErr w:type="spellStart"/>
      <w:r w:rsidR="00D87567" w:rsidRPr="00570AAD">
        <w:rPr>
          <w:rFonts w:ascii="Arial" w:hAnsi="Arial" w:cs="Arial"/>
          <w:i/>
          <w:iCs/>
        </w:rPr>
        <w:t>Survey</w:t>
      </w:r>
      <w:proofErr w:type="spellEnd"/>
      <w:r w:rsidR="00D87567" w:rsidRPr="00570AAD">
        <w:rPr>
          <w:rFonts w:ascii="Arial" w:hAnsi="Arial" w:cs="Arial"/>
        </w:rPr>
        <w:t xml:space="preserve"> - EHIS) to jedno z podstawowych narzędzi systemu monitoringu zdrowia ludności krajów członkowski Unii Europejskiej. Jest ono cyklicznie realizowane w krajach UE. Ostatnia edycja tego badania miała miejsce </w:t>
      </w:r>
      <w:r w:rsidR="003C2967">
        <w:rPr>
          <w:rFonts w:ascii="Arial" w:hAnsi="Arial" w:cs="Arial"/>
        </w:rPr>
        <w:br/>
      </w:r>
      <w:r w:rsidR="00D87567" w:rsidRPr="00570AAD">
        <w:rPr>
          <w:rFonts w:ascii="Arial" w:hAnsi="Arial" w:cs="Arial"/>
        </w:rPr>
        <w:t>w Polsce w 2014 r. i była realizowana zgo</w:t>
      </w:r>
      <w:r w:rsidR="00020018" w:rsidRPr="00570AAD">
        <w:rPr>
          <w:rFonts w:ascii="Arial" w:hAnsi="Arial" w:cs="Arial"/>
        </w:rPr>
        <w:t>dnie z wytycznymi Eurostatu, co</w:t>
      </w:r>
      <w:r w:rsidR="00CB4FE1" w:rsidRPr="00570AAD">
        <w:rPr>
          <w:rFonts w:ascii="Arial" w:hAnsi="Arial" w:cs="Arial"/>
        </w:rPr>
        <w:t xml:space="preserve"> </w:t>
      </w:r>
      <w:r w:rsidR="00D87567" w:rsidRPr="00570AAD">
        <w:rPr>
          <w:rFonts w:ascii="Arial" w:hAnsi="Arial" w:cs="Arial"/>
        </w:rPr>
        <w:t>pozwala na spójne opracowywanie wyników w skali Unii.</w:t>
      </w:r>
      <w:r w:rsidR="000E0C10" w:rsidRPr="00570AAD">
        <w:rPr>
          <w:rFonts w:ascii="Arial" w:hAnsi="Arial" w:cs="Arial"/>
        </w:rPr>
        <w:t xml:space="preserve"> </w:t>
      </w:r>
      <w:r w:rsidR="00D87567" w:rsidRPr="00570AAD">
        <w:rPr>
          <w:rFonts w:ascii="Arial" w:hAnsi="Arial" w:cs="Arial"/>
        </w:rPr>
        <w:t>EHIS jest badaniem subiektywnym, którego przedmiotem jest wiedza i odczucia respondentów na temat własnego zdrowia.</w:t>
      </w:r>
    </w:p>
    <w:p w14:paraId="566AFA91" w14:textId="1D788648" w:rsidR="00745E6F" w:rsidRPr="00570AAD" w:rsidRDefault="00D87567" w:rsidP="00792755">
      <w:pPr>
        <w:spacing w:after="0" w:line="360" w:lineRule="auto"/>
        <w:ind w:firstLine="708"/>
        <w:rPr>
          <w:rFonts w:ascii="Arial" w:hAnsi="Arial" w:cs="Arial"/>
        </w:rPr>
      </w:pPr>
      <w:r w:rsidRPr="00570AAD">
        <w:rPr>
          <w:rFonts w:ascii="Arial" w:hAnsi="Arial" w:cs="Arial"/>
        </w:rPr>
        <w:t xml:space="preserve">Pod względem samooceny stanu zdrowia mieszkańcy województwa mazowieckiego znaleźli się na 6 pozycji w kategorii "stan zdrowia bardzo dobry i dobry" (blisko 68,9%; najwięcej badanych w województwie wielkopolskim - 72,2%; najmniej badanych </w:t>
      </w:r>
      <w:r w:rsidR="00570AAD">
        <w:rPr>
          <w:rFonts w:ascii="Arial" w:hAnsi="Arial" w:cs="Arial"/>
        </w:rPr>
        <w:br/>
      </w:r>
      <w:r w:rsidRPr="00570AAD">
        <w:rPr>
          <w:rFonts w:ascii="Arial" w:hAnsi="Arial" w:cs="Arial"/>
        </w:rPr>
        <w:t xml:space="preserve">w województwie łódzkim) oraz na 11 pozycji wśród osób, które określają swój stan jako "poniżej dobrego" (31,1% badanych; najwięcej w województwie łódzkim - 38,2%; najmniej </w:t>
      </w:r>
      <w:r w:rsidR="00570AAD">
        <w:rPr>
          <w:rFonts w:ascii="Arial" w:hAnsi="Arial" w:cs="Arial"/>
        </w:rPr>
        <w:br/>
      </w:r>
      <w:r w:rsidRPr="00570AAD">
        <w:rPr>
          <w:rFonts w:ascii="Arial" w:hAnsi="Arial" w:cs="Arial"/>
        </w:rPr>
        <w:t xml:space="preserve">w województwie wielkopolskim - 27,8% badanych). Spośród osób ze stanem zdrowia poniżej dobrego 1/3 badanych określiła go jako "bardzo zły", a 2/3 jako "taki sobie". </w:t>
      </w:r>
      <w:r w:rsidRPr="00570AAD">
        <w:rPr>
          <w:rFonts w:ascii="Arial" w:hAnsi="Arial" w:cs="Arial"/>
          <w:spacing w:val="-2"/>
        </w:rPr>
        <w:t xml:space="preserve">Szczegółowe porównanie pomiędzy województwami przedstawione zostało w tabeli </w:t>
      </w:r>
      <w:r w:rsidR="00C9728A" w:rsidRPr="00570AAD">
        <w:rPr>
          <w:rFonts w:ascii="Arial" w:hAnsi="Arial" w:cs="Arial"/>
          <w:spacing w:val="-2"/>
        </w:rPr>
        <w:t>6</w:t>
      </w:r>
      <w:r w:rsidR="002F5F7F" w:rsidRPr="00570AAD">
        <w:rPr>
          <w:rFonts w:ascii="Arial" w:hAnsi="Arial" w:cs="Arial"/>
          <w:spacing w:val="-2"/>
        </w:rPr>
        <w:t>.</w:t>
      </w:r>
    </w:p>
    <w:p w14:paraId="611B6337" w14:textId="7453BA95" w:rsidR="00D87567" w:rsidRPr="00570AAD" w:rsidRDefault="00D87567" w:rsidP="00792755">
      <w:pPr>
        <w:pStyle w:val="Legenda"/>
        <w:keepNext/>
        <w:rPr>
          <w:rFonts w:ascii="Arial" w:hAnsi="Arial" w:cs="Arial"/>
          <w:b/>
          <w:bCs/>
          <w:i w:val="0"/>
          <w:iCs w:val="0"/>
          <w:color w:val="auto"/>
        </w:rPr>
      </w:pPr>
      <w:r w:rsidRPr="00570AAD">
        <w:rPr>
          <w:rFonts w:ascii="Arial" w:hAnsi="Arial" w:cs="Arial"/>
          <w:b/>
          <w:bCs/>
          <w:i w:val="0"/>
          <w:iCs w:val="0"/>
          <w:color w:val="auto"/>
        </w:rPr>
        <w:lastRenderedPageBreak/>
        <w:t xml:space="preserve">Tabela </w:t>
      </w:r>
      <w:r w:rsidR="00C9728A" w:rsidRPr="00570AAD">
        <w:rPr>
          <w:rFonts w:ascii="Arial" w:hAnsi="Arial" w:cs="Arial"/>
          <w:b/>
          <w:bCs/>
          <w:i w:val="0"/>
          <w:iCs w:val="0"/>
          <w:color w:val="auto"/>
        </w:rPr>
        <w:t>6</w:t>
      </w:r>
      <w:r w:rsidR="000315B2" w:rsidRPr="00570AAD">
        <w:rPr>
          <w:rFonts w:ascii="Arial" w:hAnsi="Arial" w:cs="Arial"/>
          <w:b/>
          <w:bCs/>
          <w:i w:val="0"/>
          <w:iCs w:val="0"/>
          <w:color w:val="auto"/>
        </w:rPr>
        <w:t>.</w:t>
      </w:r>
      <w:r w:rsidRPr="00570AAD">
        <w:rPr>
          <w:rFonts w:ascii="Arial" w:hAnsi="Arial" w:cs="Arial"/>
          <w:b/>
          <w:bCs/>
          <w:i w:val="0"/>
          <w:iCs w:val="0"/>
          <w:color w:val="auto"/>
        </w:rPr>
        <w:t xml:space="preserve"> Ocena stanu zdrowia według województw w 2009 i 2014 r. </w:t>
      </w:r>
    </w:p>
    <w:tbl>
      <w:tblPr>
        <w:tblW w:w="5000" w:type="pct"/>
        <w:tblCellMar>
          <w:left w:w="70" w:type="dxa"/>
          <w:right w:w="70" w:type="dxa"/>
        </w:tblCellMar>
        <w:tblLook w:val="04A0" w:firstRow="1" w:lastRow="0" w:firstColumn="1" w:lastColumn="0" w:noHBand="0" w:noVBand="1"/>
        <w:tblCaption w:val="Ocena stanu zdrowia według województw w 2009 i 2014 r. "/>
        <w:tblDescription w:val="Tabela przedstawia ocenę stanu zdrowia według województw w 2009 i 2014 r. Pod względem samooceny stanu zdrowia mieszkańcy województwa mazowieckiego znaleźli się na 6 pozycji w kategorii &quot;stan zdrowia bardzo dobry i dobry&quot; (blisko 68,9%; najwięcej badanych w województwie wielkopolskim - 72,2%; najmniej badanych w województwie łódzkim) oraz na 11 pozycji wśród osób, które określają swój stan jako &quot;poniżej dobrego&quot; (31,1% badanych; najwięcej w województwie łódzkim - 38,2%; najmniej w województwie wielkopolskim - 27,8% badanych). Spośród osób ze stanem zdrowia poniżej dobrego 1/3 badanych określiła go jako &quot;bardzo zły&quot;, a 2/3 jako &quot;taki sobie&quot;. "/>
      </w:tblPr>
      <w:tblGrid>
        <w:gridCol w:w="2654"/>
        <w:gridCol w:w="1793"/>
        <w:gridCol w:w="1592"/>
        <w:gridCol w:w="25"/>
        <w:gridCol w:w="1459"/>
        <w:gridCol w:w="1539"/>
      </w:tblGrid>
      <w:tr w:rsidR="00D87567" w:rsidRPr="00570AAD" w14:paraId="3CCFF82C" w14:textId="77777777" w:rsidTr="004319D9">
        <w:trPr>
          <w:trHeight w:val="315"/>
          <w:tblHeader/>
        </w:trPr>
        <w:tc>
          <w:tcPr>
            <w:tcW w:w="1464" w:type="pct"/>
            <w:vMerge w:val="restart"/>
            <w:tcBorders>
              <w:top w:val="single" w:sz="4" w:space="0" w:color="D3D3D3"/>
              <w:left w:val="single" w:sz="4" w:space="0" w:color="D3D3D3"/>
              <w:bottom w:val="single" w:sz="4" w:space="0" w:color="D3D3D3"/>
              <w:right w:val="single" w:sz="4" w:space="0" w:color="D3D3D3"/>
            </w:tcBorders>
            <w:shd w:val="clear" w:color="auto" w:fill="395362"/>
            <w:vAlign w:val="center"/>
            <w:hideMark/>
          </w:tcPr>
          <w:p w14:paraId="72BA2D50"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Województwa</w:t>
            </w:r>
          </w:p>
        </w:tc>
        <w:tc>
          <w:tcPr>
            <w:tcW w:w="1881" w:type="pct"/>
            <w:gridSpan w:val="3"/>
            <w:tcBorders>
              <w:top w:val="single" w:sz="4" w:space="0" w:color="D3D3D3"/>
              <w:left w:val="nil"/>
              <w:bottom w:val="single" w:sz="4" w:space="0" w:color="D3D3D3"/>
              <w:right w:val="single" w:sz="4" w:space="0" w:color="D3D3D3"/>
            </w:tcBorders>
            <w:shd w:val="clear" w:color="auto" w:fill="395362"/>
            <w:vAlign w:val="center"/>
            <w:hideMark/>
          </w:tcPr>
          <w:p w14:paraId="6B694B53"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Bardzo dobre i dobre</w:t>
            </w:r>
          </w:p>
        </w:tc>
        <w:tc>
          <w:tcPr>
            <w:tcW w:w="1654" w:type="pct"/>
            <w:gridSpan w:val="2"/>
            <w:tcBorders>
              <w:top w:val="single" w:sz="4" w:space="0" w:color="D3D3D3"/>
              <w:left w:val="nil"/>
              <w:bottom w:val="single" w:sz="4" w:space="0" w:color="D3D3D3"/>
              <w:right w:val="single" w:sz="4" w:space="0" w:color="D3D3D3"/>
            </w:tcBorders>
            <w:shd w:val="clear" w:color="auto" w:fill="395362"/>
            <w:vAlign w:val="center"/>
            <w:hideMark/>
          </w:tcPr>
          <w:p w14:paraId="417B9355"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Poniżej dobrego</w:t>
            </w:r>
          </w:p>
        </w:tc>
      </w:tr>
      <w:tr w:rsidR="00D87567" w:rsidRPr="00570AAD" w14:paraId="76E0C3C8" w14:textId="77777777" w:rsidTr="004319D9">
        <w:trPr>
          <w:trHeight w:val="300"/>
          <w:tblHeader/>
        </w:trPr>
        <w:tc>
          <w:tcPr>
            <w:tcW w:w="1464" w:type="pct"/>
            <w:vMerge/>
            <w:tcBorders>
              <w:top w:val="single" w:sz="4" w:space="0" w:color="D3D3D3"/>
              <w:left w:val="single" w:sz="4" w:space="0" w:color="D3D3D3"/>
              <w:bottom w:val="single" w:sz="4" w:space="0" w:color="D3D3D3"/>
              <w:right w:val="single" w:sz="4" w:space="0" w:color="D3D3D3"/>
            </w:tcBorders>
            <w:vAlign w:val="center"/>
            <w:hideMark/>
          </w:tcPr>
          <w:p w14:paraId="11709717" w14:textId="77777777" w:rsidR="00D87567" w:rsidRPr="00570AAD" w:rsidRDefault="00D87567" w:rsidP="00792755">
            <w:pPr>
              <w:spacing w:after="0" w:line="240" w:lineRule="auto"/>
              <w:rPr>
                <w:rFonts w:ascii="Arial" w:eastAsia="Times New Roman" w:hAnsi="Arial" w:cs="Arial"/>
                <w:color w:val="FFFFFF"/>
                <w:sz w:val="20"/>
                <w:szCs w:val="20"/>
                <w:lang w:eastAsia="pl-PL"/>
              </w:rPr>
            </w:pPr>
          </w:p>
        </w:tc>
        <w:tc>
          <w:tcPr>
            <w:tcW w:w="989" w:type="pct"/>
            <w:tcBorders>
              <w:top w:val="nil"/>
              <w:left w:val="nil"/>
              <w:bottom w:val="single" w:sz="4" w:space="0" w:color="D3D3D3"/>
              <w:right w:val="single" w:sz="4" w:space="0" w:color="D3D3D3"/>
            </w:tcBorders>
            <w:shd w:val="clear" w:color="auto" w:fill="395362"/>
            <w:vAlign w:val="center"/>
            <w:hideMark/>
          </w:tcPr>
          <w:p w14:paraId="2760FE6F"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2009</w:t>
            </w:r>
          </w:p>
        </w:tc>
        <w:tc>
          <w:tcPr>
            <w:tcW w:w="878" w:type="pct"/>
            <w:tcBorders>
              <w:top w:val="nil"/>
              <w:left w:val="nil"/>
              <w:bottom w:val="single" w:sz="4" w:space="0" w:color="D3D3D3"/>
              <w:right w:val="single" w:sz="4" w:space="0" w:color="D3D3D3"/>
            </w:tcBorders>
            <w:shd w:val="clear" w:color="auto" w:fill="395362"/>
            <w:vAlign w:val="center"/>
            <w:hideMark/>
          </w:tcPr>
          <w:p w14:paraId="4F0DC130"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2014</w:t>
            </w:r>
          </w:p>
        </w:tc>
        <w:tc>
          <w:tcPr>
            <w:tcW w:w="819" w:type="pct"/>
            <w:gridSpan w:val="2"/>
            <w:tcBorders>
              <w:top w:val="nil"/>
              <w:left w:val="nil"/>
              <w:bottom w:val="single" w:sz="4" w:space="0" w:color="D3D3D3"/>
              <w:right w:val="single" w:sz="4" w:space="0" w:color="D3D3D3"/>
            </w:tcBorders>
            <w:shd w:val="clear" w:color="auto" w:fill="395362"/>
            <w:vAlign w:val="center"/>
            <w:hideMark/>
          </w:tcPr>
          <w:p w14:paraId="5DB9389C"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2009</w:t>
            </w:r>
          </w:p>
        </w:tc>
        <w:tc>
          <w:tcPr>
            <w:tcW w:w="849" w:type="pct"/>
            <w:tcBorders>
              <w:top w:val="nil"/>
              <w:left w:val="nil"/>
              <w:bottom w:val="single" w:sz="4" w:space="0" w:color="D3D3D3"/>
              <w:right w:val="single" w:sz="4" w:space="0" w:color="D3D3D3"/>
            </w:tcBorders>
            <w:shd w:val="clear" w:color="auto" w:fill="395362"/>
            <w:vAlign w:val="center"/>
            <w:hideMark/>
          </w:tcPr>
          <w:p w14:paraId="25BDA146" w14:textId="77777777" w:rsidR="00D87567" w:rsidRPr="00570AAD" w:rsidRDefault="00D87567" w:rsidP="00792755">
            <w:pPr>
              <w:spacing w:after="0" w:line="240" w:lineRule="auto"/>
              <w:rPr>
                <w:rFonts w:ascii="Arial" w:eastAsia="Times New Roman" w:hAnsi="Arial" w:cs="Arial"/>
                <w:color w:val="FFFFFF"/>
                <w:sz w:val="20"/>
                <w:szCs w:val="20"/>
                <w:lang w:eastAsia="pl-PL"/>
              </w:rPr>
            </w:pPr>
            <w:r w:rsidRPr="00570AAD">
              <w:rPr>
                <w:rFonts w:ascii="Arial" w:eastAsia="Times New Roman" w:hAnsi="Arial" w:cs="Arial"/>
                <w:color w:val="FFFFFF"/>
                <w:sz w:val="20"/>
                <w:szCs w:val="20"/>
                <w:lang w:eastAsia="pl-PL"/>
              </w:rPr>
              <w:t>2014</w:t>
            </w:r>
          </w:p>
        </w:tc>
      </w:tr>
      <w:tr w:rsidR="00D87567" w:rsidRPr="00570AAD" w14:paraId="7F855FBD"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27C3C931" w14:textId="77777777" w:rsidR="00D87567" w:rsidRPr="00570AAD" w:rsidRDefault="00D87567" w:rsidP="00792755">
            <w:pPr>
              <w:spacing w:after="0" w:line="240" w:lineRule="auto"/>
              <w:rPr>
                <w:rFonts w:ascii="Arial" w:eastAsia="Times New Roman" w:hAnsi="Arial" w:cs="Arial"/>
                <w:b/>
                <w:bCs/>
                <w:color w:val="000000"/>
                <w:sz w:val="20"/>
                <w:szCs w:val="20"/>
                <w:lang w:eastAsia="pl-PL"/>
              </w:rPr>
            </w:pPr>
            <w:r w:rsidRPr="00570AAD">
              <w:rPr>
                <w:rFonts w:ascii="Arial" w:eastAsia="Times New Roman" w:hAnsi="Arial" w:cs="Arial"/>
                <w:b/>
                <w:bCs/>
                <w:color w:val="000000"/>
                <w:sz w:val="20"/>
                <w:szCs w:val="20"/>
                <w:lang w:eastAsia="pl-PL"/>
              </w:rPr>
              <w:t>Polska</w:t>
            </w:r>
          </w:p>
        </w:tc>
        <w:tc>
          <w:tcPr>
            <w:tcW w:w="989" w:type="pct"/>
            <w:tcBorders>
              <w:top w:val="nil"/>
              <w:left w:val="nil"/>
              <w:bottom w:val="single" w:sz="4" w:space="0" w:color="D3D3D3"/>
              <w:right w:val="single" w:sz="4" w:space="0" w:color="D3D3D3"/>
            </w:tcBorders>
            <w:shd w:val="clear" w:color="auto" w:fill="FFFFFF" w:themeFill="background1"/>
            <w:hideMark/>
          </w:tcPr>
          <w:p w14:paraId="1D0A2842" w14:textId="77777777" w:rsidR="00D87567" w:rsidRPr="00570AAD" w:rsidRDefault="00D87567" w:rsidP="00792755">
            <w:pPr>
              <w:spacing w:after="0" w:line="240" w:lineRule="auto"/>
              <w:rPr>
                <w:rFonts w:ascii="Arial" w:eastAsia="Times New Roman" w:hAnsi="Arial" w:cs="Arial"/>
                <w:b/>
                <w:bCs/>
                <w:color w:val="000000"/>
                <w:sz w:val="20"/>
                <w:szCs w:val="20"/>
                <w:lang w:eastAsia="pl-PL"/>
              </w:rPr>
            </w:pPr>
            <w:r w:rsidRPr="00570AAD">
              <w:rPr>
                <w:rFonts w:ascii="Arial" w:eastAsia="Times New Roman" w:hAnsi="Arial" w:cs="Arial"/>
                <w:b/>
                <w:bCs/>
                <w:color w:val="000000"/>
                <w:sz w:val="20"/>
                <w:szCs w:val="20"/>
                <w:lang w:eastAsia="pl-PL"/>
              </w:rPr>
              <w:t>65,7</w:t>
            </w:r>
          </w:p>
        </w:tc>
        <w:tc>
          <w:tcPr>
            <w:tcW w:w="878" w:type="pct"/>
            <w:tcBorders>
              <w:top w:val="nil"/>
              <w:left w:val="nil"/>
              <w:bottom w:val="single" w:sz="4" w:space="0" w:color="D3D3D3"/>
              <w:right w:val="single" w:sz="4" w:space="0" w:color="D3D3D3"/>
            </w:tcBorders>
            <w:shd w:val="clear" w:color="auto" w:fill="FFFFFF" w:themeFill="background1"/>
            <w:hideMark/>
          </w:tcPr>
          <w:p w14:paraId="29B71C15" w14:textId="77777777" w:rsidR="00D87567" w:rsidRPr="00570AAD" w:rsidRDefault="00D87567" w:rsidP="00792755">
            <w:pPr>
              <w:spacing w:after="0" w:line="240" w:lineRule="auto"/>
              <w:rPr>
                <w:rFonts w:ascii="Arial" w:eastAsia="Times New Roman" w:hAnsi="Arial" w:cs="Arial"/>
                <w:b/>
                <w:bCs/>
                <w:color w:val="000000"/>
                <w:sz w:val="20"/>
                <w:szCs w:val="20"/>
                <w:lang w:eastAsia="pl-PL"/>
              </w:rPr>
            </w:pPr>
            <w:r w:rsidRPr="00570AAD">
              <w:rPr>
                <w:rFonts w:ascii="Arial" w:eastAsia="Times New Roman" w:hAnsi="Arial" w:cs="Arial"/>
                <w:b/>
                <w:bCs/>
                <w:color w:val="000000"/>
                <w:sz w:val="20"/>
                <w:szCs w:val="20"/>
                <w:lang w:eastAsia="pl-PL"/>
              </w:rPr>
              <w:t>67,4</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70BD1CA1" w14:textId="77777777" w:rsidR="00D87567" w:rsidRPr="00570AAD" w:rsidRDefault="00D87567" w:rsidP="00792755">
            <w:pPr>
              <w:spacing w:after="0" w:line="240" w:lineRule="auto"/>
              <w:rPr>
                <w:rFonts w:ascii="Arial" w:eastAsia="Times New Roman" w:hAnsi="Arial" w:cs="Arial"/>
                <w:b/>
                <w:bCs/>
                <w:color w:val="000000"/>
                <w:sz w:val="20"/>
                <w:szCs w:val="20"/>
                <w:lang w:eastAsia="pl-PL"/>
              </w:rPr>
            </w:pPr>
            <w:r w:rsidRPr="00570AAD">
              <w:rPr>
                <w:rFonts w:ascii="Arial" w:eastAsia="Times New Roman" w:hAnsi="Arial" w:cs="Arial"/>
                <w:b/>
                <w:bCs/>
                <w:color w:val="000000"/>
                <w:sz w:val="20"/>
                <w:szCs w:val="20"/>
                <w:lang w:eastAsia="pl-PL"/>
              </w:rPr>
              <w:t>34,3</w:t>
            </w:r>
          </w:p>
        </w:tc>
        <w:tc>
          <w:tcPr>
            <w:tcW w:w="849" w:type="pct"/>
            <w:tcBorders>
              <w:top w:val="nil"/>
              <w:left w:val="nil"/>
              <w:bottom w:val="single" w:sz="4" w:space="0" w:color="D3D3D3"/>
              <w:right w:val="single" w:sz="4" w:space="0" w:color="D3D3D3"/>
            </w:tcBorders>
            <w:shd w:val="clear" w:color="auto" w:fill="FFFFFF" w:themeFill="background1"/>
            <w:hideMark/>
          </w:tcPr>
          <w:p w14:paraId="220045E0" w14:textId="77777777" w:rsidR="00D87567" w:rsidRPr="00570AAD" w:rsidRDefault="00D87567" w:rsidP="00792755">
            <w:pPr>
              <w:spacing w:after="0" w:line="240" w:lineRule="auto"/>
              <w:rPr>
                <w:rFonts w:ascii="Arial" w:eastAsia="Times New Roman" w:hAnsi="Arial" w:cs="Arial"/>
                <w:b/>
                <w:bCs/>
                <w:color w:val="000000"/>
                <w:sz w:val="20"/>
                <w:szCs w:val="20"/>
                <w:lang w:eastAsia="pl-PL"/>
              </w:rPr>
            </w:pPr>
            <w:r w:rsidRPr="00570AAD">
              <w:rPr>
                <w:rFonts w:ascii="Arial" w:eastAsia="Times New Roman" w:hAnsi="Arial" w:cs="Arial"/>
                <w:b/>
                <w:bCs/>
                <w:color w:val="000000"/>
                <w:sz w:val="20"/>
                <w:szCs w:val="20"/>
                <w:lang w:eastAsia="pl-PL"/>
              </w:rPr>
              <w:t>32,6</w:t>
            </w:r>
          </w:p>
        </w:tc>
      </w:tr>
      <w:tr w:rsidR="00D87567" w:rsidRPr="00570AAD" w14:paraId="4BD04DA9"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3AB6CCC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Dolnośląskie</w:t>
            </w:r>
          </w:p>
        </w:tc>
        <w:tc>
          <w:tcPr>
            <w:tcW w:w="989" w:type="pct"/>
            <w:tcBorders>
              <w:top w:val="nil"/>
              <w:left w:val="nil"/>
              <w:bottom w:val="single" w:sz="4" w:space="0" w:color="D3D3D3"/>
              <w:right w:val="single" w:sz="4" w:space="0" w:color="D3D3D3"/>
            </w:tcBorders>
            <w:shd w:val="clear" w:color="auto" w:fill="FFFFFF" w:themeFill="background1"/>
            <w:hideMark/>
          </w:tcPr>
          <w:p w14:paraId="11DB80C2"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65,4</w:t>
            </w:r>
          </w:p>
        </w:tc>
        <w:tc>
          <w:tcPr>
            <w:tcW w:w="878" w:type="pct"/>
            <w:tcBorders>
              <w:top w:val="nil"/>
              <w:left w:val="nil"/>
              <w:bottom w:val="single" w:sz="4" w:space="0" w:color="D3D3D3"/>
              <w:right w:val="single" w:sz="4" w:space="0" w:color="D3D3D3"/>
            </w:tcBorders>
            <w:shd w:val="clear" w:color="auto" w:fill="FFFFFF" w:themeFill="background1"/>
            <w:hideMark/>
          </w:tcPr>
          <w:p w14:paraId="2CE7535E"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66,6</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4175FC2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34,6</w:t>
            </w:r>
          </w:p>
        </w:tc>
        <w:tc>
          <w:tcPr>
            <w:tcW w:w="849" w:type="pct"/>
            <w:tcBorders>
              <w:top w:val="nil"/>
              <w:left w:val="nil"/>
              <w:bottom w:val="single" w:sz="4" w:space="0" w:color="D3D3D3"/>
              <w:right w:val="single" w:sz="4" w:space="0" w:color="D3D3D3"/>
            </w:tcBorders>
            <w:shd w:val="clear" w:color="auto" w:fill="FFFFFF" w:themeFill="background1"/>
            <w:hideMark/>
          </w:tcPr>
          <w:p w14:paraId="6657A7E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33,4</w:t>
            </w:r>
          </w:p>
        </w:tc>
      </w:tr>
      <w:tr w:rsidR="00D87567" w:rsidRPr="00570AAD" w14:paraId="4BC05610"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11402DF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Kujawsko-pomorskie</w:t>
            </w:r>
          </w:p>
        </w:tc>
        <w:tc>
          <w:tcPr>
            <w:tcW w:w="989" w:type="pct"/>
            <w:tcBorders>
              <w:top w:val="nil"/>
              <w:left w:val="nil"/>
              <w:bottom w:val="single" w:sz="4" w:space="0" w:color="D3D3D3"/>
              <w:right w:val="single" w:sz="4" w:space="0" w:color="D3D3D3"/>
            </w:tcBorders>
            <w:shd w:val="clear" w:color="auto" w:fill="FFFFFF" w:themeFill="background1"/>
            <w:hideMark/>
          </w:tcPr>
          <w:p w14:paraId="662FB02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65,3</w:t>
            </w:r>
          </w:p>
        </w:tc>
        <w:tc>
          <w:tcPr>
            <w:tcW w:w="878" w:type="pct"/>
            <w:tcBorders>
              <w:top w:val="nil"/>
              <w:left w:val="nil"/>
              <w:bottom w:val="single" w:sz="4" w:space="0" w:color="D3D3D3"/>
              <w:right w:val="single" w:sz="4" w:space="0" w:color="D3D3D3"/>
            </w:tcBorders>
            <w:shd w:val="clear" w:color="auto" w:fill="FFFFFF" w:themeFill="background1"/>
            <w:hideMark/>
          </w:tcPr>
          <w:p w14:paraId="4E8578B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65,2</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71751FA7"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34,7</w:t>
            </w:r>
          </w:p>
        </w:tc>
        <w:tc>
          <w:tcPr>
            <w:tcW w:w="849" w:type="pct"/>
            <w:tcBorders>
              <w:top w:val="nil"/>
              <w:left w:val="nil"/>
              <w:bottom w:val="single" w:sz="4" w:space="0" w:color="D3D3D3"/>
              <w:right w:val="single" w:sz="4" w:space="0" w:color="D3D3D3"/>
            </w:tcBorders>
            <w:shd w:val="clear" w:color="auto" w:fill="FFFFFF" w:themeFill="background1"/>
            <w:hideMark/>
          </w:tcPr>
          <w:p w14:paraId="354C50B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34,8</w:t>
            </w:r>
          </w:p>
        </w:tc>
      </w:tr>
      <w:tr w:rsidR="00D87567" w:rsidRPr="00570AAD" w14:paraId="0F3A0603"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2CB293C2"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Lubelskie</w:t>
            </w:r>
          </w:p>
        </w:tc>
        <w:tc>
          <w:tcPr>
            <w:tcW w:w="989" w:type="pct"/>
            <w:tcBorders>
              <w:top w:val="nil"/>
              <w:left w:val="nil"/>
              <w:bottom w:val="single" w:sz="4" w:space="0" w:color="D3D3D3"/>
              <w:right w:val="single" w:sz="4" w:space="0" w:color="D3D3D3"/>
            </w:tcBorders>
            <w:shd w:val="clear" w:color="auto" w:fill="FFFFFF" w:themeFill="background1"/>
            <w:hideMark/>
          </w:tcPr>
          <w:p w14:paraId="59DB3B30"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61,4</w:t>
            </w:r>
          </w:p>
        </w:tc>
        <w:tc>
          <w:tcPr>
            <w:tcW w:w="878" w:type="pct"/>
            <w:tcBorders>
              <w:top w:val="nil"/>
              <w:left w:val="nil"/>
              <w:bottom w:val="single" w:sz="4" w:space="0" w:color="D3D3D3"/>
              <w:right w:val="single" w:sz="4" w:space="0" w:color="D3D3D3"/>
            </w:tcBorders>
            <w:shd w:val="clear" w:color="auto" w:fill="FFFFFF" w:themeFill="background1"/>
            <w:hideMark/>
          </w:tcPr>
          <w:p w14:paraId="4A7A85BE"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63,6</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596993A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38,6</w:t>
            </w:r>
          </w:p>
        </w:tc>
        <w:tc>
          <w:tcPr>
            <w:tcW w:w="849" w:type="pct"/>
            <w:tcBorders>
              <w:top w:val="nil"/>
              <w:left w:val="nil"/>
              <w:bottom w:val="single" w:sz="4" w:space="0" w:color="D3D3D3"/>
              <w:right w:val="single" w:sz="4" w:space="0" w:color="D3D3D3"/>
            </w:tcBorders>
            <w:shd w:val="clear" w:color="auto" w:fill="FFFFFF" w:themeFill="background1"/>
            <w:hideMark/>
          </w:tcPr>
          <w:p w14:paraId="425342E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36,4</w:t>
            </w:r>
          </w:p>
        </w:tc>
      </w:tr>
      <w:tr w:rsidR="00D87567" w:rsidRPr="00570AAD" w14:paraId="78306614"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40056B1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Lubuskie</w:t>
            </w:r>
          </w:p>
        </w:tc>
        <w:tc>
          <w:tcPr>
            <w:tcW w:w="989" w:type="pct"/>
            <w:tcBorders>
              <w:top w:val="nil"/>
              <w:left w:val="nil"/>
              <w:bottom w:val="single" w:sz="4" w:space="0" w:color="D3D3D3"/>
              <w:right w:val="single" w:sz="4" w:space="0" w:color="D3D3D3"/>
            </w:tcBorders>
            <w:shd w:val="clear" w:color="auto" w:fill="FFFFFF" w:themeFill="background1"/>
            <w:hideMark/>
          </w:tcPr>
          <w:p w14:paraId="2AEB496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66,2</w:t>
            </w:r>
          </w:p>
        </w:tc>
        <w:tc>
          <w:tcPr>
            <w:tcW w:w="878" w:type="pct"/>
            <w:tcBorders>
              <w:top w:val="nil"/>
              <w:left w:val="nil"/>
              <w:bottom w:val="single" w:sz="4" w:space="0" w:color="D3D3D3"/>
              <w:right w:val="single" w:sz="4" w:space="0" w:color="D3D3D3"/>
            </w:tcBorders>
            <w:shd w:val="clear" w:color="auto" w:fill="FFFFFF" w:themeFill="background1"/>
            <w:hideMark/>
          </w:tcPr>
          <w:p w14:paraId="1F6C80D0"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65,6</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2096777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33,8</w:t>
            </w:r>
          </w:p>
        </w:tc>
        <w:tc>
          <w:tcPr>
            <w:tcW w:w="849" w:type="pct"/>
            <w:tcBorders>
              <w:top w:val="nil"/>
              <w:left w:val="nil"/>
              <w:bottom w:val="single" w:sz="4" w:space="0" w:color="D3D3D3"/>
              <w:right w:val="single" w:sz="4" w:space="0" w:color="D3D3D3"/>
            </w:tcBorders>
            <w:shd w:val="clear" w:color="auto" w:fill="FFFFFF" w:themeFill="background1"/>
            <w:hideMark/>
          </w:tcPr>
          <w:p w14:paraId="4771EA2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34,4</w:t>
            </w:r>
          </w:p>
        </w:tc>
      </w:tr>
      <w:tr w:rsidR="00D87567" w:rsidRPr="00570AAD" w14:paraId="2794130C"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73C908E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Łódzkie</w:t>
            </w:r>
          </w:p>
        </w:tc>
        <w:tc>
          <w:tcPr>
            <w:tcW w:w="989" w:type="pct"/>
            <w:tcBorders>
              <w:top w:val="nil"/>
              <w:left w:val="nil"/>
              <w:bottom w:val="single" w:sz="4" w:space="0" w:color="D3D3D3"/>
              <w:right w:val="single" w:sz="4" w:space="0" w:color="D3D3D3"/>
            </w:tcBorders>
            <w:shd w:val="clear" w:color="auto" w:fill="FFFFFF" w:themeFill="background1"/>
            <w:hideMark/>
          </w:tcPr>
          <w:p w14:paraId="02672E4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62,7</w:t>
            </w:r>
          </w:p>
        </w:tc>
        <w:tc>
          <w:tcPr>
            <w:tcW w:w="878" w:type="pct"/>
            <w:tcBorders>
              <w:top w:val="nil"/>
              <w:left w:val="nil"/>
              <w:bottom w:val="single" w:sz="4" w:space="0" w:color="D3D3D3"/>
              <w:right w:val="single" w:sz="4" w:space="0" w:color="D3D3D3"/>
            </w:tcBorders>
            <w:shd w:val="clear" w:color="auto" w:fill="FFFFFF" w:themeFill="background1"/>
            <w:hideMark/>
          </w:tcPr>
          <w:p w14:paraId="4B683C9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61,8</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78E8D63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37,3</w:t>
            </w:r>
          </w:p>
        </w:tc>
        <w:tc>
          <w:tcPr>
            <w:tcW w:w="849" w:type="pct"/>
            <w:tcBorders>
              <w:top w:val="nil"/>
              <w:left w:val="nil"/>
              <w:bottom w:val="single" w:sz="4" w:space="0" w:color="D3D3D3"/>
              <w:right w:val="single" w:sz="4" w:space="0" w:color="D3D3D3"/>
            </w:tcBorders>
            <w:shd w:val="clear" w:color="auto" w:fill="FFFFFF" w:themeFill="background1"/>
            <w:hideMark/>
          </w:tcPr>
          <w:p w14:paraId="176F657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38,2</w:t>
            </w:r>
          </w:p>
        </w:tc>
      </w:tr>
      <w:tr w:rsidR="00D87567" w:rsidRPr="00570AAD" w14:paraId="1CB1BB6D"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76AB692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Małopolskie</w:t>
            </w:r>
          </w:p>
        </w:tc>
        <w:tc>
          <w:tcPr>
            <w:tcW w:w="989" w:type="pct"/>
            <w:tcBorders>
              <w:top w:val="nil"/>
              <w:left w:val="nil"/>
              <w:bottom w:val="single" w:sz="4" w:space="0" w:color="D3D3D3"/>
              <w:right w:val="single" w:sz="4" w:space="0" w:color="D3D3D3"/>
            </w:tcBorders>
            <w:shd w:val="clear" w:color="auto" w:fill="FFFFFF" w:themeFill="background1"/>
            <w:hideMark/>
          </w:tcPr>
          <w:p w14:paraId="28EE0D6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65,3</w:t>
            </w:r>
          </w:p>
        </w:tc>
        <w:tc>
          <w:tcPr>
            <w:tcW w:w="878" w:type="pct"/>
            <w:tcBorders>
              <w:top w:val="nil"/>
              <w:left w:val="nil"/>
              <w:bottom w:val="single" w:sz="4" w:space="0" w:color="D3D3D3"/>
              <w:right w:val="single" w:sz="4" w:space="0" w:color="D3D3D3"/>
            </w:tcBorders>
            <w:shd w:val="clear" w:color="auto" w:fill="FFFFFF" w:themeFill="background1"/>
            <w:hideMark/>
          </w:tcPr>
          <w:p w14:paraId="4F851B95"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70,1</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408003F0"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34,7</w:t>
            </w:r>
          </w:p>
        </w:tc>
        <w:tc>
          <w:tcPr>
            <w:tcW w:w="849" w:type="pct"/>
            <w:tcBorders>
              <w:top w:val="nil"/>
              <w:left w:val="nil"/>
              <w:bottom w:val="single" w:sz="4" w:space="0" w:color="D3D3D3"/>
              <w:right w:val="single" w:sz="4" w:space="0" w:color="D3D3D3"/>
            </w:tcBorders>
            <w:shd w:val="clear" w:color="auto" w:fill="FFFFFF" w:themeFill="background1"/>
            <w:hideMark/>
          </w:tcPr>
          <w:p w14:paraId="0A23DBBE"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29,9</w:t>
            </w:r>
          </w:p>
        </w:tc>
      </w:tr>
      <w:tr w:rsidR="00D87567" w:rsidRPr="00570AAD" w14:paraId="4FF19797"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69700F4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Mazowieckie</w:t>
            </w:r>
          </w:p>
        </w:tc>
        <w:tc>
          <w:tcPr>
            <w:tcW w:w="989" w:type="pct"/>
            <w:tcBorders>
              <w:top w:val="nil"/>
              <w:left w:val="nil"/>
              <w:bottom w:val="single" w:sz="4" w:space="0" w:color="D3D3D3"/>
              <w:right w:val="single" w:sz="4" w:space="0" w:color="D3D3D3"/>
            </w:tcBorders>
            <w:shd w:val="clear" w:color="auto" w:fill="FFFFFF" w:themeFill="background1"/>
            <w:hideMark/>
          </w:tcPr>
          <w:p w14:paraId="0B07DA7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65,6</w:t>
            </w:r>
          </w:p>
        </w:tc>
        <w:tc>
          <w:tcPr>
            <w:tcW w:w="878" w:type="pct"/>
            <w:tcBorders>
              <w:top w:val="nil"/>
              <w:left w:val="nil"/>
              <w:bottom w:val="single" w:sz="4" w:space="0" w:color="D3D3D3"/>
              <w:right w:val="single" w:sz="4" w:space="0" w:color="D3D3D3"/>
            </w:tcBorders>
            <w:shd w:val="clear" w:color="auto" w:fill="FFFFFF" w:themeFill="background1"/>
            <w:hideMark/>
          </w:tcPr>
          <w:p w14:paraId="475594E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68,9</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393E0AD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34,4</w:t>
            </w:r>
          </w:p>
        </w:tc>
        <w:tc>
          <w:tcPr>
            <w:tcW w:w="849" w:type="pct"/>
            <w:tcBorders>
              <w:top w:val="nil"/>
              <w:left w:val="nil"/>
              <w:bottom w:val="single" w:sz="4" w:space="0" w:color="D3D3D3"/>
              <w:right w:val="single" w:sz="4" w:space="0" w:color="D3D3D3"/>
            </w:tcBorders>
            <w:shd w:val="clear" w:color="auto" w:fill="FFFFFF" w:themeFill="background1"/>
            <w:hideMark/>
          </w:tcPr>
          <w:p w14:paraId="1C32479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31,1</w:t>
            </w:r>
          </w:p>
        </w:tc>
      </w:tr>
      <w:tr w:rsidR="00D87567" w:rsidRPr="00570AAD" w14:paraId="40BCFAB3"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025161F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Opolskie</w:t>
            </w:r>
          </w:p>
        </w:tc>
        <w:tc>
          <w:tcPr>
            <w:tcW w:w="989" w:type="pct"/>
            <w:tcBorders>
              <w:top w:val="nil"/>
              <w:left w:val="nil"/>
              <w:bottom w:val="single" w:sz="4" w:space="0" w:color="D3D3D3"/>
              <w:right w:val="single" w:sz="4" w:space="0" w:color="D3D3D3"/>
            </w:tcBorders>
            <w:shd w:val="clear" w:color="auto" w:fill="FFFFFF" w:themeFill="background1"/>
            <w:hideMark/>
          </w:tcPr>
          <w:p w14:paraId="0728CA2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64,5</w:t>
            </w:r>
          </w:p>
        </w:tc>
        <w:tc>
          <w:tcPr>
            <w:tcW w:w="878" w:type="pct"/>
            <w:tcBorders>
              <w:top w:val="nil"/>
              <w:left w:val="nil"/>
              <w:bottom w:val="single" w:sz="4" w:space="0" w:color="D3D3D3"/>
              <w:right w:val="single" w:sz="4" w:space="0" w:color="D3D3D3"/>
            </w:tcBorders>
            <w:shd w:val="clear" w:color="auto" w:fill="FFFFFF" w:themeFill="background1"/>
            <w:hideMark/>
          </w:tcPr>
          <w:p w14:paraId="42DF15B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67,1</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03507054"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35,5</w:t>
            </w:r>
          </w:p>
        </w:tc>
        <w:tc>
          <w:tcPr>
            <w:tcW w:w="849" w:type="pct"/>
            <w:tcBorders>
              <w:top w:val="nil"/>
              <w:left w:val="nil"/>
              <w:bottom w:val="single" w:sz="4" w:space="0" w:color="D3D3D3"/>
              <w:right w:val="single" w:sz="4" w:space="0" w:color="D3D3D3"/>
            </w:tcBorders>
            <w:shd w:val="clear" w:color="auto" w:fill="FFFFFF" w:themeFill="background1"/>
            <w:hideMark/>
          </w:tcPr>
          <w:p w14:paraId="3FF1F7D2"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32,9</w:t>
            </w:r>
          </w:p>
        </w:tc>
      </w:tr>
      <w:tr w:rsidR="00D87567" w:rsidRPr="00570AAD" w14:paraId="43CAB6D3"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2CEA737B"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Podkarpackie</w:t>
            </w:r>
          </w:p>
        </w:tc>
        <w:tc>
          <w:tcPr>
            <w:tcW w:w="989" w:type="pct"/>
            <w:tcBorders>
              <w:top w:val="nil"/>
              <w:left w:val="nil"/>
              <w:bottom w:val="single" w:sz="4" w:space="0" w:color="D3D3D3"/>
              <w:right w:val="single" w:sz="4" w:space="0" w:color="D3D3D3"/>
            </w:tcBorders>
            <w:shd w:val="clear" w:color="auto" w:fill="FFFFFF" w:themeFill="background1"/>
            <w:hideMark/>
          </w:tcPr>
          <w:p w14:paraId="395CEFFB"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68,1</w:t>
            </w:r>
          </w:p>
        </w:tc>
        <w:tc>
          <w:tcPr>
            <w:tcW w:w="878" w:type="pct"/>
            <w:tcBorders>
              <w:top w:val="nil"/>
              <w:left w:val="nil"/>
              <w:bottom w:val="single" w:sz="4" w:space="0" w:color="D3D3D3"/>
              <w:right w:val="single" w:sz="4" w:space="0" w:color="D3D3D3"/>
            </w:tcBorders>
            <w:shd w:val="clear" w:color="auto" w:fill="FFFFFF" w:themeFill="background1"/>
            <w:hideMark/>
          </w:tcPr>
          <w:p w14:paraId="3D6F2FC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69,4</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6D89871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31,9</w:t>
            </w:r>
          </w:p>
        </w:tc>
        <w:tc>
          <w:tcPr>
            <w:tcW w:w="849" w:type="pct"/>
            <w:tcBorders>
              <w:top w:val="nil"/>
              <w:left w:val="nil"/>
              <w:bottom w:val="single" w:sz="4" w:space="0" w:color="D3D3D3"/>
              <w:right w:val="single" w:sz="4" w:space="0" w:color="D3D3D3"/>
            </w:tcBorders>
            <w:shd w:val="clear" w:color="auto" w:fill="FFFFFF" w:themeFill="background1"/>
            <w:hideMark/>
          </w:tcPr>
          <w:p w14:paraId="501153D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30,6</w:t>
            </w:r>
          </w:p>
        </w:tc>
      </w:tr>
      <w:tr w:rsidR="00D87567" w:rsidRPr="00570AAD" w14:paraId="3EBE3B5E"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52D49451"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Podlaskie</w:t>
            </w:r>
          </w:p>
        </w:tc>
        <w:tc>
          <w:tcPr>
            <w:tcW w:w="989" w:type="pct"/>
            <w:tcBorders>
              <w:top w:val="nil"/>
              <w:left w:val="nil"/>
              <w:bottom w:val="single" w:sz="4" w:space="0" w:color="D3D3D3"/>
              <w:right w:val="single" w:sz="4" w:space="0" w:color="D3D3D3"/>
            </w:tcBorders>
            <w:shd w:val="clear" w:color="auto" w:fill="FFFFFF" w:themeFill="background1"/>
            <w:hideMark/>
          </w:tcPr>
          <w:p w14:paraId="404AD532"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64,1</w:t>
            </w:r>
          </w:p>
        </w:tc>
        <w:tc>
          <w:tcPr>
            <w:tcW w:w="878" w:type="pct"/>
            <w:tcBorders>
              <w:top w:val="nil"/>
              <w:left w:val="nil"/>
              <w:bottom w:val="single" w:sz="4" w:space="0" w:color="D3D3D3"/>
              <w:right w:val="single" w:sz="4" w:space="0" w:color="D3D3D3"/>
            </w:tcBorders>
            <w:shd w:val="clear" w:color="auto" w:fill="FFFFFF" w:themeFill="background1"/>
            <w:hideMark/>
          </w:tcPr>
          <w:p w14:paraId="11E1BCF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64,5</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1C1B862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35,9</w:t>
            </w:r>
          </w:p>
        </w:tc>
        <w:tc>
          <w:tcPr>
            <w:tcW w:w="849" w:type="pct"/>
            <w:tcBorders>
              <w:top w:val="nil"/>
              <w:left w:val="nil"/>
              <w:bottom w:val="single" w:sz="4" w:space="0" w:color="D3D3D3"/>
              <w:right w:val="single" w:sz="4" w:space="0" w:color="D3D3D3"/>
            </w:tcBorders>
            <w:shd w:val="clear" w:color="auto" w:fill="FFFFFF" w:themeFill="background1"/>
            <w:hideMark/>
          </w:tcPr>
          <w:p w14:paraId="66F777D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35,5</w:t>
            </w:r>
          </w:p>
        </w:tc>
      </w:tr>
      <w:tr w:rsidR="00D87567" w:rsidRPr="00570AAD" w14:paraId="487A975C"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22F85613"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Pomorskie</w:t>
            </w:r>
          </w:p>
        </w:tc>
        <w:tc>
          <w:tcPr>
            <w:tcW w:w="989" w:type="pct"/>
            <w:tcBorders>
              <w:top w:val="nil"/>
              <w:left w:val="nil"/>
              <w:bottom w:val="single" w:sz="4" w:space="0" w:color="D3D3D3"/>
              <w:right w:val="single" w:sz="4" w:space="0" w:color="D3D3D3"/>
            </w:tcBorders>
            <w:shd w:val="clear" w:color="auto" w:fill="FFFFFF" w:themeFill="background1"/>
            <w:hideMark/>
          </w:tcPr>
          <w:p w14:paraId="2C0AD0F9"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69,8</w:t>
            </w:r>
          </w:p>
        </w:tc>
        <w:tc>
          <w:tcPr>
            <w:tcW w:w="878" w:type="pct"/>
            <w:tcBorders>
              <w:top w:val="nil"/>
              <w:left w:val="nil"/>
              <w:bottom w:val="single" w:sz="4" w:space="0" w:color="D3D3D3"/>
              <w:right w:val="single" w:sz="4" w:space="0" w:color="D3D3D3"/>
            </w:tcBorders>
            <w:shd w:val="clear" w:color="auto" w:fill="FFFFFF" w:themeFill="background1"/>
            <w:hideMark/>
          </w:tcPr>
          <w:p w14:paraId="35FFB18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69</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2D4A766A"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30,2</w:t>
            </w:r>
          </w:p>
        </w:tc>
        <w:tc>
          <w:tcPr>
            <w:tcW w:w="849" w:type="pct"/>
            <w:tcBorders>
              <w:top w:val="nil"/>
              <w:left w:val="nil"/>
              <w:bottom w:val="single" w:sz="4" w:space="0" w:color="D3D3D3"/>
              <w:right w:val="single" w:sz="4" w:space="0" w:color="D3D3D3"/>
            </w:tcBorders>
            <w:shd w:val="clear" w:color="auto" w:fill="FFFFFF" w:themeFill="background1"/>
            <w:hideMark/>
          </w:tcPr>
          <w:p w14:paraId="1CAD8957"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31</w:t>
            </w:r>
          </w:p>
        </w:tc>
      </w:tr>
      <w:tr w:rsidR="00D87567" w:rsidRPr="00570AAD" w14:paraId="2568F82A"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220D8C93"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Śląskie</w:t>
            </w:r>
          </w:p>
        </w:tc>
        <w:tc>
          <w:tcPr>
            <w:tcW w:w="989" w:type="pct"/>
            <w:tcBorders>
              <w:top w:val="nil"/>
              <w:left w:val="nil"/>
              <w:bottom w:val="single" w:sz="4" w:space="0" w:color="D3D3D3"/>
              <w:right w:val="single" w:sz="4" w:space="0" w:color="D3D3D3"/>
            </w:tcBorders>
            <w:shd w:val="clear" w:color="auto" w:fill="FFFFFF" w:themeFill="background1"/>
            <w:hideMark/>
          </w:tcPr>
          <w:p w14:paraId="7CD6A94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64,9</w:t>
            </w:r>
          </w:p>
        </w:tc>
        <w:tc>
          <w:tcPr>
            <w:tcW w:w="878" w:type="pct"/>
            <w:tcBorders>
              <w:top w:val="nil"/>
              <w:left w:val="nil"/>
              <w:bottom w:val="single" w:sz="4" w:space="0" w:color="D3D3D3"/>
              <w:right w:val="single" w:sz="4" w:space="0" w:color="D3D3D3"/>
            </w:tcBorders>
            <w:shd w:val="clear" w:color="auto" w:fill="FFFFFF" w:themeFill="background1"/>
            <w:hideMark/>
          </w:tcPr>
          <w:p w14:paraId="522A2798"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65,2</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363DE1A3"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35,1</w:t>
            </w:r>
          </w:p>
        </w:tc>
        <w:tc>
          <w:tcPr>
            <w:tcW w:w="849" w:type="pct"/>
            <w:tcBorders>
              <w:top w:val="nil"/>
              <w:left w:val="nil"/>
              <w:bottom w:val="single" w:sz="4" w:space="0" w:color="D3D3D3"/>
              <w:right w:val="single" w:sz="4" w:space="0" w:color="D3D3D3"/>
            </w:tcBorders>
            <w:shd w:val="clear" w:color="auto" w:fill="FFFFFF" w:themeFill="background1"/>
            <w:hideMark/>
          </w:tcPr>
          <w:p w14:paraId="7F0607D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34,8</w:t>
            </w:r>
          </w:p>
        </w:tc>
      </w:tr>
      <w:tr w:rsidR="00D87567" w:rsidRPr="00570AAD" w14:paraId="22348A8B"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47052A5D"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Świętokrzyskie</w:t>
            </w:r>
          </w:p>
        </w:tc>
        <w:tc>
          <w:tcPr>
            <w:tcW w:w="989" w:type="pct"/>
            <w:tcBorders>
              <w:top w:val="nil"/>
              <w:left w:val="nil"/>
              <w:bottom w:val="single" w:sz="4" w:space="0" w:color="D3D3D3"/>
              <w:right w:val="single" w:sz="4" w:space="0" w:color="D3D3D3"/>
            </w:tcBorders>
            <w:shd w:val="clear" w:color="auto" w:fill="FFFFFF" w:themeFill="background1"/>
            <w:hideMark/>
          </w:tcPr>
          <w:p w14:paraId="2C371A1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62</w:t>
            </w:r>
          </w:p>
        </w:tc>
        <w:tc>
          <w:tcPr>
            <w:tcW w:w="878" w:type="pct"/>
            <w:tcBorders>
              <w:top w:val="nil"/>
              <w:left w:val="nil"/>
              <w:bottom w:val="single" w:sz="4" w:space="0" w:color="D3D3D3"/>
              <w:right w:val="single" w:sz="4" w:space="0" w:color="D3D3D3"/>
            </w:tcBorders>
            <w:shd w:val="clear" w:color="auto" w:fill="FFFFFF" w:themeFill="background1"/>
            <w:hideMark/>
          </w:tcPr>
          <w:p w14:paraId="58F091D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66,2</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2017A266"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38</w:t>
            </w:r>
          </w:p>
        </w:tc>
        <w:tc>
          <w:tcPr>
            <w:tcW w:w="849" w:type="pct"/>
            <w:tcBorders>
              <w:top w:val="nil"/>
              <w:left w:val="nil"/>
              <w:bottom w:val="single" w:sz="4" w:space="0" w:color="D3D3D3"/>
              <w:right w:val="single" w:sz="4" w:space="0" w:color="D3D3D3"/>
            </w:tcBorders>
            <w:shd w:val="clear" w:color="auto" w:fill="FFFFFF" w:themeFill="background1"/>
            <w:hideMark/>
          </w:tcPr>
          <w:p w14:paraId="45BDECDC"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33,8</w:t>
            </w:r>
          </w:p>
        </w:tc>
      </w:tr>
      <w:tr w:rsidR="00D87567" w:rsidRPr="00570AAD" w14:paraId="13F609BA" w14:textId="77777777" w:rsidTr="004319D9">
        <w:trPr>
          <w:trHeight w:val="300"/>
          <w:tblHeader/>
        </w:trPr>
        <w:tc>
          <w:tcPr>
            <w:tcW w:w="1464" w:type="pct"/>
            <w:tcBorders>
              <w:top w:val="nil"/>
              <w:left w:val="single" w:sz="4" w:space="0" w:color="D3D3D3"/>
              <w:bottom w:val="single" w:sz="4" w:space="0" w:color="D3D3D3"/>
              <w:right w:val="single" w:sz="4" w:space="0" w:color="D3D3D3"/>
            </w:tcBorders>
            <w:shd w:val="clear" w:color="auto" w:fill="FFFFFF" w:themeFill="background1"/>
            <w:hideMark/>
          </w:tcPr>
          <w:p w14:paraId="54B3A912"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Warmińsko-mazurskie</w:t>
            </w:r>
          </w:p>
        </w:tc>
        <w:tc>
          <w:tcPr>
            <w:tcW w:w="989" w:type="pct"/>
            <w:tcBorders>
              <w:top w:val="nil"/>
              <w:left w:val="nil"/>
              <w:bottom w:val="single" w:sz="4" w:space="0" w:color="D3D3D3"/>
              <w:right w:val="single" w:sz="4" w:space="0" w:color="D3D3D3"/>
            </w:tcBorders>
            <w:shd w:val="clear" w:color="auto" w:fill="FFFFFF" w:themeFill="background1"/>
            <w:hideMark/>
          </w:tcPr>
          <w:p w14:paraId="0B6A08AF"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68,3</w:t>
            </w:r>
          </w:p>
        </w:tc>
        <w:tc>
          <w:tcPr>
            <w:tcW w:w="878" w:type="pct"/>
            <w:tcBorders>
              <w:top w:val="nil"/>
              <w:left w:val="nil"/>
              <w:bottom w:val="single" w:sz="4" w:space="0" w:color="D3D3D3"/>
              <w:right w:val="single" w:sz="4" w:space="0" w:color="D3D3D3"/>
            </w:tcBorders>
            <w:shd w:val="clear" w:color="auto" w:fill="FFFFFF" w:themeFill="background1"/>
            <w:hideMark/>
          </w:tcPr>
          <w:p w14:paraId="7DDBDFB0"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69,8</w:t>
            </w:r>
          </w:p>
        </w:tc>
        <w:tc>
          <w:tcPr>
            <w:tcW w:w="819" w:type="pct"/>
            <w:gridSpan w:val="2"/>
            <w:tcBorders>
              <w:top w:val="nil"/>
              <w:left w:val="nil"/>
              <w:bottom w:val="single" w:sz="4" w:space="0" w:color="D3D3D3"/>
              <w:right w:val="single" w:sz="4" w:space="0" w:color="D3D3D3"/>
            </w:tcBorders>
            <w:shd w:val="clear" w:color="auto" w:fill="FFFFFF" w:themeFill="background1"/>
            <w:hideMark/>
          </w:tcPr>
          <w:p w14:paraId="77215307"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31,7</w:t>
            </w:r>
          </w:p>
        </w:tc>
        <w:tc>
          <w:tcPr>
            <w:tcW w:w="849" w:type="pct"/>
            <w:tcBorders>
              <w:top w:val="nil"/>
              <w:left w:val="nil"/>
              <w:bottom w:val="single" w:sz="4" w:space="0" w:color="D3D3D3"/>
              <w:right w:val="single" w:sz="4" w:space="0" w:color="D3D3D3"/>
            </w:tcBorders>
            <w:shd w:val="clear" w:color="auto" w:fill="FFFFFF" w:themeFill="background1"/>
            <w:hideMark/>
          </w:tcPr>
          <w:p w14:paraId="547B298E" w14:textId="77777777" w:rsidR="00D87567" w:rsidRPr="00570AAD" w:rsidRDefault="00D87567" w:rsidP="00792755">
            <w:pPr>
              <w:spacing w:after="0" w:line="240" w:lineRule="auto"/>
              <w:rPr>
                <w:rFonts w:ascii="Arial" w:eastAsia="Times New Roman" w:hAnsi="Arial" w:cs="Arial"/>
                <w:color w:val="000000"/>
                <w:sz w:val="20"/>
                <w:szCs w:val="20"/>
                <w:lang w:eastAsia="pl-PL"/>
              </w:rPr>
            </w:pPr>
            <w:r w:rsidRPr="00570AAD">
              <w:rPr>
                <w:rFonts w:ascii="Arial" w:eastAsia="Times New Roman" w:hAnsi="Arial" w:cs="Arial"/>
                <w:color w:val="000000"/>
                <w:sz w:val="20"/>
                <w:szCs w:val="20"/>
                <w:lang w:eastAsia="pl-PL"/>
              </w:rPr>
              <w:t>30,2</w:t>
            </w:r>
          </w:p>
        </w:tc>
      </w:tr>
    </w:tbl>
    <w:p w14:paraId="052B44A6" w14:textId="4EBB9339" w:rsidR="00D87567" w:rsidRPr="00570AAD" w:rsidRDefault="00D87567" w:rsidP="00792755">
      <w:pPr>
        <w:pStyle w:val="Legenda"/>
        <w:keepNext/>
        <w:spacing w:before="120"/>
        <w:rPr>
          <w:rFonts w:ascii="Arial" w:hAnsi="Arial" w:cs="Arial"/>
          <w:i w:val="0"/>
          <w:iCs w:val="0"/>
          <w:color w:val="auto"/>
        </w:rPr>
      </w:pPr>
      <w:r w:rsidRPr="00570AAD">
        <w:rPr>
          <w:rFonts w:ascii="Arial" w:hAnsi="Arial" w:cs="Arial"/>
          <w:i w:val="0"/>
          <w:iCs w:val="0"/>
          <w:color w:val="auto"/>
        </w:rPr>
        <w:t xml:space="preserve">Źródło: opracowanie na podstawie </w:t>
      </w:r>
      <w:r w:rsidR="007E4DC0" w:rsidRPr="00570AAD">
        <w:rPr>
          <w:rFonts w:ascii="Arial" w:hAnsi="Arial" w:cs="Arial"/>
          <w:i w:val="0"/>
          <w:iCs w:val="0"/>
          <w:color w:val="auto"/>
        </w:rPr>
        <w:t xml:space="preserve">GUS </w:t>
      </w:r>
      <w:r w:rsidRPr="00570AAD">
        <w:rPr>
          <w:rFonts w:ascii="Arial" w:hAnsi="Arial" w:cs="Arial"/>
          <w:i w:val="0"/>
          <w:iCs w:val="0"/>
          <w:noProof/>
          <w:color w:val="auto"/>
        </w:rPr>
        <w:t>[13]</w:t>
      </w:r>
      <w:r w:rsidR="00290DF2" w:rsidRPr="00570AAD">
        <w:rPr>
          <w:rFonts w:ascii="Arial" w:hAnsi="Arial" w:cs="Arial"/>
          <w:i w:val="0"/>
          <w:iCs w:val="0"/>
          <w:noProof/>
          <w:color w:val="auto"/>
        </w:rPr>
        <w:t>.</w:t>
      </w:r>
    </w:p>
    <w:p w14:paraId="67F54CA6" w14:textId="51009063"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Stan zdrowia poprawiał się zarówno wśród mieszkańców miast i wsi - stan poniżej dobrego w 2014 roku wskazywało 32% mieszkańców wsi i 33% mieszkańców miast, natomiast w 2009 roku 34% mieszkańców wsi i miast wskazywało taki stan. </w:t>
      </w:r>
    </w:p>
    <w:p w14:paraId="488A6CEC" w14:textId="6BFC4828" w:rsidR="00D87567" w:rsidRPr="00570AAD" w:rsidRDefault="00D87567" w:rsidP="00792755">
      <w:pPr>
        <w:spacing w:after="0" w:line="360" w:lineRule="auto"/>
        <w:ind w:firstLine="708"/>
        <w:rPr>
          <w:rFonts w:ascii="Arial" w:hAnsi="Arial" w:cs="Arial"/>
        </w:rPr>
      </w:pPr>
      <w:r w:rsidRPr="00570AAD">
        <w:rPr>
          <w:rFonts w:ascii="Arial" w:hAnsi="Arial" w:cs="Arial"/>
        </w:rPr>
        <w:t>Choroby lub dolegliwości przewlekłe stwierdzono u blisko 54% ludności. Do 15 roku życia 27% badanych deklarowało przynajmniej jedną chorobę przewlekłą. Częstość zgłaszania takich schorzeń wzrasta z wiekiem - w populacji osób dorosłych odsetek ten wyniósł blisko 59%</w:t>
      </w:r>
      <w:r w:rsidR="007E4DC0" w:rsidRPr="00570AAD">
        <w:rPr>
          <w:rFonts w:ascii="Arial" w:hAnsi="Arial" w:cs="Arial"/>
        </w:rPr>
        <w:t xml:space="preserve">. Zarówno wśród mieszkańców wsi, </w:t>
      </w:r>
      <w:r w:rsidRPr="00570AAD">
        <w:rPr>
          <w:rFonts w:ascii="Arial" w:hAnsi="Arial" w:cs="Arial"/>
        </w:rPr>
        <w:t xml:space="preserve">jak i miast kobiety częściej wskazują na występowania przewlekłych problemów zdrowotnych. Częstość występowania chorób </w:t>
      </w:r>
      <w:r w:rsidR="00570AAD">
        <w:rPr>
          <w:rFonts w:ascii="Arial" w:hAnsi="Arial" w:cs="Arial"/>
        </w:rPr>
        <w:br/>
      </w:r>
      <w:r w:rsidRPr="00570AAD">
        <w:rPr>
          <w:rFonts w:ascii="Arial" w:hAnsi="Arial" w:cs="Arial"/>
        </w:rPr>
        <w:t>i dolegliwości przewlekłych wśród mieszkańców Mazowsza występuj</w:t>
      </w:r>
      <w:r w:rsidR="003C76A2" w:rsidRPr="00570AAD">
        <w:rPr>
          <w:rFonts w:ascii="Arial" w:hAnsi="Arial" w:cs="Arial"/>
        </w:rPr>
        <w:t>e</w:t>
      </w:r>
      <w:r w:rsidRPr="00570AAD">
        <w:rPr>
          <w:rFonts w:ascii="Arial" w:hAnsi="Arial" w:cs="Arial"/>
        </w:rPr>
        <w:t xml:space="preserve"> z taką samą częstością jak wartość średnia dla Polski - 54%. Plasuje to województwo mazowieckie na dziesiątej pozycji </w:t>
      </w:r>
      <w:r w:rsidRPr="00570AAD">
        <w:rPr>
          <w:rFonts w:ascii="Arial" w:hAnsi="Arial" w:cs="Arial"/>
          <w:noProof/>
        </w:rPr>
        <w:t>[13].</w:t>
      </w:r>
    </w:p>
    <w:p w14:paraId="018173CD" w14:textId="21711A7A"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Ogółem na choroby przewlekłe lub dolegliwości przewlekłe cierpiało na Mazowszu 56,4% mieszkańców miast oraz 48,7% mieszkańców wsi. Częściej problemy zgłaszały kobiety (57,8%) w porównaniu z mężczyznami (49,1%). Do najczęstszych dolegliwości u badanych </w:t>
      </w:r>
      <w:r w:rsidR="00570AAD">
        <w:rPr>
          <w:rFonts w:ascii="Arial" w:hAnsi="Arial" w:cs="Arial"/>
        </w:rPr>
        <w:br/>
      </w:r>
      <w:r w:rsidRPr="00570AAD">
        <w:rPr>
          <w:rFonts w:ascii="Arial" w:hAnsi="Arial" w:cs="Arial"/>
        </w:rPr>
        <w:t>w przedziale wieku 0-14 lat zaliczyć można w przypadku dziewczynek i chłopców: alergię (odpowiednio 8,4% oraz 20,8%);</w:t>
      </w:r>
      <w:r w:rsidR="000E0C10" w:rsidRPr="00570AAD">
        <w:rPr>
          <w:rFonts w:ascii="Arial" w:hAnsi="Arial" w:cs="Arial"/>
        </w:rPr>
        <w:t xml:space="preserve"> </w:t>
      </w:r>
      <w:r w:rsidRPr="00570AAD">
        <w:rPr>
          <w:rFonts w:ascii="Arial" w:hAnsi="Arial" w:cs="Arial"/>
        </w:rPr>
        <w:t xml:space="preserve">choroby oka (odpowiednio 5,1% oraz 6,7%). Wśród osób </w:t>
      </w:r>
      <w:r w:rsidR="00570AAD">
        <w:rPr>
          <w:rFonts w:ascii="Arial" w:hAnsi="Arial" w:cs="Arial"/>
        </w:rPr>
        <w:br/>
      </w:r>
      <w:r w:rsidRPr="00570AAD">
        <w:rPr>
          <w:rFonts w:ascii="Arial" w:hAnsi="Arial" w:cs="Arial"/>
        </w:rPr>
        <w:t xml:space="preserve">w wieku 15 lat i więcej były to: bóle pleców (49,8% kobiet; 30,2% mężczyzn), wysokie ciśnienie krwi (26,1% kobiet; 21,9% mężczyzn), bóle szyi (20,8% kobiet; 13,1% mężczyzn) </w:t>
      </w:r>
      <w:r w:rsidRPr="00570AAD">
        <w:rPr>
          <w:rFonts w:ascii="Arial" w:hAnsi="Arial" w:cs="Arial"/>
          <w:noProof/>
        </w:rPr>
        <w:t>[14]</w:t>
      </w:r>
      <w:r w:rsidRPr="00570AAD">
        <w:rPr>
          <w:rFonts w:ascii="Arial" w:hAnsi="Arial" w:cs="Arial"/>
        </w:rPr>
        <w:t>.</w:t>
      </w:r>
    </w:p>
    <w:p w14:paraId="09FE2109" w14:textId="0F9AAF88" w:rsidR="00D87567" w:rsidRPr="00570AAD" w:rsidRDefault="00D87567" w:rsidP="00792755">
      <w:pPr>
        <w:spacing w:before="240" w:after="0" w:line="360" w:lineRule="auto"/>
        <w:rPr>
          <w:rFonts w:ascii="Arial" w:hAnsi="Arial" w:cs="Arial"/>
          <w:b/>
          <w:bCs/>
        </w:rPr>
      </w:pPr>
      <w:r w:rsidRPr="00570AAD">
        <w:rPr>
          <w:rFonts w:ascii="Arial" w:hAnsi="Arial" w:cs="Arial"/>
          <w:noProof/>
          <w:lang w:eastAsia="pl-PL"/>
        </w:rPr>
        <w:lastRenderedPageBreak/>
        <mc:AlternateContent>
          <mc:Choice Requires="wps">
            <w:drawing>
              <wp:anchor distT="45720" distB="45720" distL="114300" distR="114300" simplePos="0" relativeHeight="251468288" behindDoc="0" locked="0" layoutInCell="1" allowOverlap="1" wp14:anchorId="5473CD21" wp14:editId="4D60BBCF">
                <wp:simplePos x="0" y="0"/>
                <wp:positionH relativeFrom="margin">
                  <wp:align>right</wp:align>
                </wp:positionH>
                <wp:positionV relativeFrom="paragraph">
                  <wp:posOffset>205105</wp:posOffset>
                </wp:positionV>
                <wp:extent cx="5705475" cy="3165475"/>
                <wp:effectExtent l="0" t="0" r="28575" b="15875"/>
                <wp:wrapSquare wrapText="bothSides"/>
                <wp:docPr id="4" name="Pole tekstowe 2" descr="Główne problemy do rozwiązania - stan samooceny zdrowia&#10;&#10;Tabelka przedstawia główne problemy do rozwiązania analizując stan samooceny zdrowia. Główne problemy do rozwiązania: &#10;1. Utrzymanie tendencji poprawy stanu zdrowia (w samoocenie) mieszkańców Mazowsza.&#10;2. Zniwelowanie różnic pomiędzy grupami płci oraz mieszkańcami wsi i miast. &#10;3. Ze względu na brak dostępnych danych, w dokumencie „Kierunki działań w zakresie polityki zdrowotnej Województwa Mazowieckiego wykorzystano jedyne, dostępne, wiarygodne dane pochodzące z Europejskiego Ankietowanego Badania Zdrowia realizowanego w Polsce przez Główny Urząd Statystyczny (GUS). Ze względu na brak danych dotyczących szczegółowej analizy samooceny stanu zdrowia mieszkańców województwa mazowieckiego należy przeprowadzić szczegółowe, wiarygodne, szeroko zakrojone, uwzględniające reprezentatywną próbę mieszkańców omawianego regionu badania w tym zakres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165894"/>
                        </a:xfrm>
                        <a:prstGeom prst="rect">
                          <a:avLst/>
                        </a:prstGeom>
                        <a:solidFill>
                          <a:srgbClr val="FFFFFF"/>
                        </a:solidFill>
                        <a:ln w="9525">
                          <a:solidFill>
                            <a:schemeClr val="accent5"/>
                          </a:solidFill>
                          <a:miter lim="800000"/>
                          <a:headEnd/>
                          <a:tailEnd/>
                        </a:ln>
                      </wps:spPr>
                      <wps:txbx>
                        <w:txbxContent>
                          <w:p w14:paraId="25EFE913" w14:textId="0D0BDF41" w:rsidR="00B92F36" w:rsidRPr="003C2967" w:rsidRDefault="00B92F36" w:rsidP="00D87567">
                            <w:pPr>
                              <w:spacing w:after="0" w:line="360" w:lineRule="auto"/>
                              <w:jc w:val="both"/>
                              <w:rPr>
                                <w:rFonts w:ascii="Arial" w:hAnsi="Arial" w:cs="Arial"/>
                                <w:b/>
                              </w:rPr>
                            </w:pPr>
                            <w:r w:rsidRPr="003C2967">
                              <w:rPr>
                                <w:rFonts w:ascii="Arial" w:hAnsi="Arial" w:cs="Arial"/>
                                <w:b/>
                              </w:rPr>
                              <w:t xml:space="preserve">Główne problemy do rozwiązania: </w:t>
                            </w:r>
                          </w:p>
                          <w:p w14:paraId="7FCD3D4A" w14:textId="77777777"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Utrzymanie tendencji poprawy stanu zdrowia (w samoocenie) mieszkańców Mazowsza.</w:t>
                            </w:r>
                          </w:p>
                          <w:p w14:paraId="1949B776" w14:textId="7E0E8DAD"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 xml:space="preserve">Zniwelowanie różnic pomiędzy grupami płci oraz mieszkańcami wsi i miast. </w:t>
                            </w:r>
                          </w:p>
                          <w:p w14:paraId="7E1B7E79" w14:textId="1311CAAB"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 xml:space="preserve">Ze względu na brak dostępnych danych, w dokumencie „Kierunki działań </w:t>
                            </w:r>
                            <w:r>
                              <w:rPr>
                                <w:rFonts w:ascii="Arial" w:hAnsi="Arial" w:cs="Arial"/>
                              </w:rPr>
                              <w:br/>
                            </w:r>
                            <w:r w:rsidRPr="003C2967">
                              <w:rPr>
                                <w:rFonts w:ascii="Arial" w:hAnsi="Arial" w:cs="Arial"/>
                              </w:rPr>
                              <w:t>w zakresie polityki zdrowotnej Województwa Mazowieckiego wykorzystano jedyne, dostępne, wiarygodne dane pochodzące z Europejskiego Ankietowanego Badania Zdrowia realizowanego w Polsce przez Główny Urząd Statystyczny (GUS). Ze względu na brak danych dotyczących szczegółowej analizy samooceny stanu zdrowia mieszkańców województwa mazowieckiego należy przeprowadzić szczegółowe, wiarygodne, szeroko zakrojone, uwzględniające reprezentatywną próbę mieszkańców omawianego regionu badania w tym zakresie.</w:t>
                            </w:r>
                          </w:p>
                          <w:p w14:paraId="657FB3B9" w14:textId="77777777" w:rsidR="00B92F36" w:rsidRDefault="00B92F36" w:rsidP="00D87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CD21" id="_x0000_s1030" type="#_x0000_t202" alt="Główne problemy do rozwiązania - stan samooceny zdrowia&#10;&#10;Tabelka przedstawia główne problemy do rozwiązania analizując stan samooceny zdrowia. Główne problemy do rozwiązania: &#10;1. Utrzymanie tendencji poprawy stanu zdrowia (w samoocenie) mieszkańców Mazowsza.&#10;2. Zniwelowanie różnic pomiędzy grupami płci oraz mieszkańcami wsi i miast. &#10;3. Ze względu na brak dostępnych danych, w dokumencie „Kierunki działań w zakresie polityki zdrowotnej Województwa Mazowieckiego wykorzystano jedyne, dostępne, wiarygodne dane pochodzące z Europejskiego Ankietowanego Badania Zdrowia realizowanego w Polsce przez Główny Urząd Statystyczny (GUS). Ze względu na brak danych dotyczących szczegółowej analizy samooceny stanu zdrowia mieszkańców województwa mazowieckiego należy przeprowadzić szczegółowe, wiarygodne, szeroko zakrojone, uwzględniające reprezentatywną próbę mieszkańców omawianego regionu badania w tym zakresie." style="position:absolute;margin-left:398.05pt;margin-top:16.15pt;width:449.25pt;height:249.25pt;z-index:25146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" strokecolor="#4472c4 [3208]">
                <v:textbox>
                  <w:txbxContent>
                    <w:p w14:paraId="25EFE913" w14:textId="0D0BDF41" w:rsidR="00B92F36" w:rsidRPr="003C2967" w:rsidRDefault="00B92F36" w:rsidP="00D87567">
                      <w:pPr>
                        <w:spacing w:after="0" w:line="360" w:lineRule="auto"/>
                        <w:jc w:val="both"/>
                        <w:rPr>
                          <w:rFonts w:ascii="Arial" w:hAnsi="Arial" w:cs="Arial"/>
                          <w:b/>
                        </w:rPr>
                      </w:pPr>
                      <w:r w:rsidRPr="003C2967">
                        <w:rPr>
                          <w:rFonts w:ascii="Arial" w:hAnsi="Arial" w:cs="Arial"/>
                          <w:b/>
                        </w:rPr>
                        <w:t xml:space="preserve">Główne problemy do rozwiązania: </w:t>
                      </w:r>
                    </w:p>
                    <w:p w14:paraId="7FCD3D4A" w14:textId="77777777"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Utrzymanie tendencji poprawy stanu zdrowia (w samoocenie) mieszkańców Mazowsza.</w:t>
                      </w:r>
                    </w:p>
                    <w:p w14:paraId="1949B776" w14:textId="7E0E8DAD"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 xml:space="preserve">Zniwelowanie różnic pomiędzy grupami płci oraz mieszkańcami wsi i miast. </w:t>
                      </w:r>
                    </w:p>
                    <w:p w14:paraId="7E1B7E79" w14:textId="1311CAAB" w:rsidR="00B92F36" w:rsidRPr="003C2967" w:rsidRDefault="00B92F36" w:rsidP="006D54FD">
                      <w:pPr>
                        <w:pStyle w:val="Akapitzlist"/>
                        <w:numPr>
                          <w:ilvl w:val="0"/>
                          <w:numId w:val="9"/>
                        </w:numPr>
                        <w:spacing w:after="0" w:line="360" w:lineRule="auto"/>
                        <w:rPr>
                          <w:rFonts w:ascii="Arial" w:hAnsi="Arial" w:cs="Arial"/>
                        </w:rPr>
                      </w:pPr>
                      <w:r w:rsidRPr="003C2967">
                        <w:rPr>
                          <w:rFonts w:ascii="Arial" w:hAnsi="Arial" w:cs="Arial"/>
                        </w:rPr>
                        <w:t xml:space="preserve">Ze względu na brak dostępnych danych, w dokumencie „Kierunki działań </w:t>
                      </w:r>
                      <w:r>
                        <w:rPr>
                          <w:rFonts w:ascii="Arial" w:hAnsi="Arial" w:cs="Arial"/>
                        </w:rPr>
                        <w:br/>
                      </w:r>
                      <w:r w:rsidRPr="003C2967">
                        <w:rPr>
                          <w:rFonts w:ascii="Arial" w:hAnsi="Arial" w:cs="Arial"/>
                        </w:rPr>
                        <w:t>w zakresie polityki zdrowotnej Województwa Mazowieckiego wykorzystano jedyne, dostępne, wiarygodne dane pochodzące z Europejskiego Ankietowanego Badania Zdrowia realizowanego w Polsce przez Główny Urząd Statystyczny (GUS). Ze względu na brak danych dotyczących szczegółowej analizy samooceny stanu zdrowia mieszkańców województwa mazowieckiego należy przeprowadzić szczegółowe, wiarygodne, szeroko zakrojone, uwzględniające reprezentatywną próbę mieszkańców omawianego regionu badania w tym zakresie.</w:t>
                      </w:r>
                    </w:p>
                    <w:p w14:paraId="657FB3B9" w14:textId="77777777" w:rsidR="00B92F36" w:rsidRDefault="00B92F36" w:rsidP="00D87567"/>
                  </w:txbxContent>
                </v:textbox>
                <w10:wrap type="square" anchorx="margin"/>
              </v:shape>
            </w:pict>
          </mc:Fallback>
        </mc:AlternateContent>
      </w:r>
      <w:r w:rsidRPr="00570AAD">
        <w:rPr>
          <w:rFonts w:ascii="Arial" w:hAnsi="Arial" w:cs="Arial"/>
          <w:b/>
          <w:bCs/>
        </w:rPr>
        <w:t xml:space="preserve">Spis </w:t>
      </w:r>
      <w:r w:rsidR="00C54D52" w:rsidRPr="00570AAD">
        <w:rPr>
          <w:rFonts w:ascii="Arial" w:hAnsi="Arial" w:cs="Arial"/>
          <w:b/>
          <w:bCs/>
        </w:rPr>
        <w:t>piśmiennictwa</w:t>
      </w:r>
      <w:r w:rsidRPr="00570AAD">
        <w:rPr>
          <w:rFonts w:ascii="Arial" w:hAnsi="Arial" w:cs="Arial"/>
          <w:b/>
          <w:bCs/>
        </w:rPr>
        <w:t>:</w:t>
      </w:r>
    </w:p>
    <w:p w14:paraId="7545FA15" w14:textId="739732FA"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w:t>
      </w:r>
      <w:r w:rsidRPr="00570AAD">
        <w:rPr>
          <w:rFonts w:ascii="Arial" w:hAnsi="Arial" w:cs="Arial"/>
          <w:lang w:val="pl-PL"/>
        </w:rPr>
        <w:tab/>
        <w:t>Barbara Czerwińska-Jędrusiak. Raport o sytuacji społeczno-gospodarczej województwa mazowieckiego w 2016 r. Warszawa: Urząd Statystyczny w Warszawie; 2017 [Dostępny:</w:t>
      </w:r>
      <w:r w:rsidR="000E0C10" w:rsidRPr="00570AAD">
        <w:rPr>
          <w:rFonts w:ascii="Arial" w:hAnsi="Arial" w:cs="Arial"/>
          <w:lang w:val="pl-PL"/>
        </w:rPr>
        <w:t xml:space="preserve"> </w:t>
      </w:r>
      <w:r w:rsidRPr="00570AAD">
        <w:rPr>
          <w:rFonts w:ascii="Arial" w:hAnsi="Arial" w:cs="Arial"/>
          <w:lang w:val="pl-PL"/>
        </w:rPr>
        <w:t>http://warszawa.stat.gov.pl/publikacje-i-foldery/inne-opracowania/raport-o-sytuacji-spoleczno-gospodarczej-wojewodztwa-mazowieckiego-w-2015-r-,13,5.html ][Data dostępu: 26.11.2017 r.]</w:t>
      </w:r>
      <w:r w:rsidR="00165193" w:rsidRPr="00570AAD">
        <w:rPr>
          <w:rFonts w:ascii="Arial" w:hAnsi="Arial" w:cs="Arial"/>
          <w:lang w:val="pl-PL"/>
        </w:rPr>
        <w:t>.</w:t>
      </w:r>
    </w:p>
    <w:p w14:paraId="1897F117" w14:textId="0A8B8F7E"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2.</w:t>
      </w:r>
      <w:r w:rsidRPr="00570AAD">
        <w:rPr>
          <w:rFonts w:ascii="Arial" w:hAnsi="Arial" w:cs="Arial"/>
          <w:lang w:val="pl-PL"/>
        </w:rPr>
        <w:tab/>
        <w:t>Urząd Statystyczny w Warszawie. Prognoza ludności dla wojwództwa mazowieckiego na lata 2014 - 2015 Warszawa: Urząd Statystyczny w Warszawie; 2015 [Dostępny:</w:t>
      </w:r>
      <w:r w:rsidR="000E0C10" w:rsidRPr="00570AAD">
        <w:rPr>
          <w:rFonts w:ascii="Arial" w:hAnsi="Arial" w:cs="Arial"/>
          <w:lang w:val="pl-PL"/>
        </w:rPr>
        <w:t xml:space="preserve"> </w:t>
      </w:r>
      <w:r w:rsidRPr="00570AAD">
        <w:rPr>
          <w:rFonts w:ascii="Arial" w:hAnsi="Arial" w:cs="Arial"/>
          <w:lang w:val="pl-PL"/>
        </w:rPr>
        <w:t>http://warszawa.stat.gov.pl/publikacje-i-foldery/ludnosc/prognoza-ludnosci-dla-wojewodztwa-mazowieckiego-na-lata-20142050,6,1.html ] [Data dostępu: 26.11.2017 r.]</w:t>
      </w:r>
      <w:r w:rsidR="00165193" w:rsidRPr="00570AAD">
        <w:rPr>
          <w:rFonts w:ascii="Arial" w:hAnsi="Arial" w:cs="Arial"/>
          <w:lang w:val="pl-PL"/>
        </w:rPr>
        <w:t>.</w:t>
      </w:r>
    </w:p>
    <w:p w14:paraId="1808C3C5" w14:textId="270C9331"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3.</w:t>
      </w:r>
      <w:r w:rsidRPr="00570AAD">
        <w:rPr>
          <w:rFonts w:ascii="Arial" w:hAnsi="Arial" w:cs="Arial"/>
          <w:lang w:val="pl-PL"/>
        </w:rPr>
        <w:tab/>
        <w:t>Polska w liczbach. Piramid wieku mieszkańców województwa mazowieckiego w 2016 r. www.polskawliczbach.pl2017 [Dostępny:</w:t>
      </w:r>
      <w:r w:rsidR="000E0C10" w:rsidRPr="00570AAD">
        <w:rPr>
          <w:rFonts w:ascii="Arial" w:hAnsi="Arial" w:cs="Arial"/>
          <w:lang w:val="pl-PL"/>
        </w:rPr>
        <w:t xml:space="preserve"> </w:t>
      </w:r>
      <w:r w:rsidRPr="00570AAD">
        <w:rPr>
          <w:rFonts w:ascii="Arial" w:hAnsi="Arial" w:cs="Arial"/>
          <w:lang w:val="pl-PL"/>
        </w:rPr>
        <w:t>http://www.polskawliczbach.pl/mazowieckie ]</w:t>
      </w:r>
    </w:p>
    <w:p w14:paraId="234B09D3" w14:textId="28777E0B"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4.</w:t>
      </w:r>
      <w:r w:rsidRPr="00570AAD">
        <w:rPr>
          <w:rFonts w:ascii="Arial" w:hAnsi="Arial" w:cs="Arial"/>
          <w:lang w:val="pl-PL"/>
        </w:rPr>
        <w:tab/>
        <w:t>Główny Urząd Statystyczny. Sytuacja gospodarstw domowych w 2016 r. w świetle wyników badania budżetów gospodarstw domowych Warszawa: Główny Urząd Statystyczny; 2017 [Dostępny:</w:t>
      </w:r>
      <w:r w:rsidR="000E0C10" w:rsidRPr="00570AAD">
        <w:rPr>
          <w:rFonts w:ascii="Arial" w:hAnsi="Arial" w:cs="Arial"/>
          <w:lang w:val="pl-PL"/>
        </w:rPr>
        <w:t xml:space="preserve"> </w:t>
      </w:r>
      <w:r w:rsidRPr="00570AAD">
        <w:rPr>
          <w:rFonts w:ascii="Arial" w:hAnsi="Arial" w:cs="Arial"/>
          <w:lang w:val="pl-PL"/>
        </w:rPr>
        <w:t>https://stat.gov.pl/obszary-tematyczne/warunki-zycia/dochody-wydatki-i-warunki-zycia-ludnosci/sytuacja-gospodarstw-domowych-w-2016-r-w-swietle-wynikow-badania-budzetow-gospodarstw-domowych,3,16.html ] [Data dostępu: 26.11.2017 r.]</w:t>
      </w:r>
      <w:r w:rsidR="00165193" w:rsidRPr="00570AAD">
        <w:rPr>
          <w:rFonts w:ascii="Arial" w:hAnsi="Arial" w:cs="Arial"/>
          <w:lang w:val="pl-PL"/>
        </w:rPr>
        <w:t>.</w:t>
      </w:r>
    </w:p>
    <w:p w14:paraId="10C4B268" w14:textId="186CF082"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5.</w:t>
      </w:r>
      <w:r w:rsidRPr="00570AAD">
        <w:rPr>
          <w:rFonts w:ascii="Arial" w:hAnsi="Arial" w:cs="Arial"/>
          <w:lang w:val="pl-PL"/>
        </w:rPr>
        <w:tab/>
        <w:t xml:space="preserve">Urząd Statystyczny w Warszawie. Komunikat o sytuacji społeczno-gospodarczej województwa mazowieciego we wrześniu 2017 r. Warszawa: Urząd Statystyczny </w:t>
      </w:r>
      <w:r w:rsidR="00570AAD">
        <w:rPr>
          <w:rFonts w:ascii="Arial" w:hAnsi="Arial" w:cs="Arial"/>
          <w:lang w:val="pl-PL"/>
        </w:rPr>
        <w:br/>
      </w:r>
      <w:r w:rsidRPr="00570AAD">
        <w:rPr>
          <w:rFonts w:ascii="Arial" w:hAnsi="Arial" w:cs="Arial"/>
          <w:lang w:val="pl-PL"/>
        </w:rPr>
        <w:lastRenderedPageBreak/>
        <w:t>w Warszawie 2017 [Dostępny:</w:t>
      </w:r>
      <w:r w:rsidR="000E0C10" w:rsidRPr="00570AAD">
        <w:rPr>
          <w:rFonts w:ascii="Arial" w:hAnsi="Arial" w:cs="Arial"/>
          <w:lang w:val="pl-PL"/>
        </w:rPr>
        <w:t xml:space="preserve"> </w:t>
      </w:r>
      <w:r w:rsidRPr="00570AAD">
        <w:rPr>
          <w:rFonts w:ascii="Arial" w:hAnsi="Arial" w:cs="Arial"/>
          <w:lang w:val="pl-PL"/>
        </w:rPr>
        <w:t>http://warszawa.stat.gov.pl/opracowania-biezace/komunikaty-i-biuletyny/inne-opracowania/komunikat-o-sytuacji-spoleczno-gospodarczej-wojewodztwa-mazowieckiego-wrzesien-2017-r-,2,56.html ] [Data dostępu: 26.11.2017 r.]</w:t>
      </w:r>
      <w:r w:rsidR="00F37DE5" w:rsidRPr="00570AAD">
        <w:rPr>
          <w:rFonts w:ascii="Arial" w:hAnsi="Arial" w:cs="Arial"/>
          <w:lang w:val="pl-PL"/>
        </w:rPr>
        <w:t>.</w:t>
      </w:r>
    </w:p>
    <w:p w14:paraId="64FCEF95" w14:textId="1223A275"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6.</w:t>
      </w:r>
      <w:r w:rsidRPr="00570AAD">
        <w:rPr>
          <w:rFonts w:ascii="Arial" w:hAnsi="Arial" w:cs="Arial"/>
          <w:lang w:val="pl-PL"/>
        </w:rPr>
        <w:tab/>
        <w:t>Karolina Jurczak. Wynagrodzenia w wojeówdztwie mazowieckim w 2016 roku: Sedlak&amp;Sedlak; 2017 [Dostępny:</w:t>
      </w:r>
      <w:r w:rsidR="000E0C10" w:rsidRPr="00570AAD">
        <w:rPr>
          <w:rFonts w:ascii="Arial" w:hAnsi="Arial" w:cs="Arial"/>
          <w:lang w:val="pl-PL"/>
        </w:rPr>
        <w:t xml:space="preserve"> </w:t>
      </w:r>
      <w:r w:rsidRPr="00570AAD">
        <w:rPr>
          <w:rFonts w:ascii="Arial" w:hAnsi="Arial" w:cs="Arial"/>
          <w:lang w:val="pl-PL"/>
        </w:rPr>
        <w:t>https://wynagrodzenia.pl/artykul/wynagrodzenia-w-wojewodztwie-mazowieckim-w-2016-roku ] [Data dostępu: 26.11.2017 r.]</w:t>
      </w:r>
      <w:r w:rsidR="00F37DE5" w:rsidRPr="00570AAD">
        <w:rPr>
          <w:rFonts w:ascii="Arial" w:hAnsi="Arial" w:cs="Arial"/>
          <w:lang w:val="pl-PL"/>
        </w:rPr>
        <w:t>.</w:t>
      </w:r>
    </w:p>
    <w:p w14:paraId="568022FC" w14:textId="1EFCD76B"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7.</w:t>
      </w:r>
      <w:r w:rsidRPr="00570AAD">
        <w:rPr>
          <w:rFonts w:ascii="Arial" w:hAnsi="Arial" w:cs="Arial"/>
          <w:lang w:val="pl-PL"/>
        </w:rPr>
        <w:tab/>
        <w:t>Główny Urząd Statystyczny. Przeciętne miesięczne wynagrodzenia brutto (wynagrodzenia i świadczenia społeczne) 2017 [Dostępny: https://bdl.stat.gov.pl/BDL/dane/podgrup/wykres .</w:t>
      </w:r>
    </w:p>
    <w:p w14:paraId="0CCB010E" w14:textId="7C1C1ED1"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8.</w:t>
      </w:r>
      <w:r w:rsidRPr="00570AAD">
        <w:rPr>
          <w:rFonts w:ascii="Arial" w:hAnsi="Arial" w:cs="Arial"/>
          <w:lang w:val="pl-PL"/>
        </w:rPr>
        <w:tab/>
        <w:t>Urząd Statystyczny w Warszawie. Statystyka Warszawy Warszawa: Urząd Statystyczny w Warszawie; 2017 [Dostępny:</w:t>
      </w:r>
      <w:r w:rsidR="000E0C10" w:rsidRPr="00570AAD">
        <w:rPr>
          <w:rFonts w:ascii="Arial" w:hAnsi="Arial" w:cs="Arial"/>
          <w:lang w:val="pl-PL"/>
        </w:rPr>
        <w:t xml:space="preserve"> </w:t>
      </w:r>
      <w:r w:rsidRPr="00570AAD">
        <w:rPr>
          <w:rFonts w:ascii="Arial" w:hAnsi="Arial" w:cs="Arial"/>
          <w:lang w:val="pl-PL"/>
        </w:rPr>
        <w:t>https://warszawa.stat.gov.pl/download/gfx/warszawa/pl/defaultaktualnosci/750/3/52/1/komunikat_08_waw_2017.pdf ] [Data dostępu: 26.11.2017 r.]</w:t>
      </w:r>
      <w:r w:rsidR="00F37DE5" w:rsidRPr="00570AAD">
        <w:rPr>
          <w:rFonts w:ascii="Arial" w:hAnsi="Arial" w:cs="Arial"/>
          <w:lang w:val="pl-PL"/>
        </w:rPr>
        <w:t>.</w:t>
      </w:r>
    </w:p>
    <w:p w14:paraId="62F431F4" w14:textId="5DD74098"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9.</w:t>
      </w:r>
      <w:r w:rsidRPr="00570AAD">
        <w:rPr>
          <w:rFonts w:ascii="Arial" w:hAnsi="Arial" w:cs="Arial"/>
          <w:lang w:val="pl-PL"/>
        </w:rPr>
        <w:tab/>
        <w:t>Urząd Statystyczny w Warszawie. Budżety gospodarstw domowych w województwie mazowieckim w 2016 r. 2017 [Dostępny:</w:t>
      </w:r>
      <w:r w:rsidR="000E0C10" w:rsidRPr="00570AAD">
        <w:rPr>
          <w:rFonts w:ascii="Arial" w:hAnsi="Arial" w:cs="Arial"/>
          <w:lang w:val="pl-PL"/>
        </w:rPr>
        <w:t xml:space="preserve"> </w:t>
      </w:r>
      <w:r w:rsidRPr="00570AAD">
        <w:rPr>
          <w:rFonts w:ascii="Arial" w:hAnsi="Arial" w:cs="Arial"/>
          <w:lang w:val="pl-PL"/>
        </w:rPr>
        <w:t>http://warszawa.stat.gov.pl/opracowania-biezace/opracowania-sygnalne/warunki-zycia/budzety-gospodarstw-domowych-w-wojewodztwie-mazowieckim-w-2015-r-,2,12.html ] [Data dostępu: 26.11.2017 r.]</w:t>
      </w:r>
      <w:r w:rsidR="00F37DE5" w:rsidRPr="00570AAD">
        <w:rPr>
          <w:rFonts w:ascii="Arial" w:hAnsi="Arial" w:cs="Arial"/>
          <w:lang w:val="pl-PL"/>
        </w:rPr>
        <w:t>.</w:t>
      </w:r>
    </w:p>
    <w:p w14:paraId="4D2D3C80" w14:textId="25D5ED0C"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10.</w:t>
      </w:r>
      <w:r w:rsidRPr="00570AAD">
        <w:rPr>
          <w:rFonts w:ascii="Arial" w:hAnsi="Arial" w:cs="Arial"/>
          <w:lang w:val="pl-PL"/>
        </w:rPr>
        <w:tab/>
        <w:t>Wojewódzki Urząd Pracy w Warszawie. Mazowiecki Rynek Pracy - II kwartał 2017 Warszawa: Wojewódzki Urząd Pracy w Warszawie; 2017 [Dostępny:</w:t>
      </w:r>
      <w:r w:rsidR="000E0C10" w:rsidRPr="00570AAD">
        <w:rPr>
          <w:rFonts w:ascii="Arial" w:hAnsi="Arial" w:cs="Arial"/>
          <w:lang w:val="pl-PL"/>
        </w:rPr>
        <w:t xml:space="preserve"> </w:t>
      </w:r>
      <w:r w:rsidRPr="00570AAD">
        <w:rPr>
          <w:rFonts w:ascii="Arial" w:hAnsi="Arial" w:cs="Arial"/>
          <w:lang w:val="pl-PL"/>
        </w:rPr>
        <w:t>http://obserwatorium.mazowsze.pl/aktualnosci/mazowsze/mazowiecki-rynek-pracy-w-ii-kwartale-2017 ] [Data dostępu: 26.11.2017 r.]</w:t>
      </w:r>
      <w:r w:rsidR="00F37DE5" w:rsidRPr="00570AAD">
        <w:rPr>
          <w:rFonts w:ascii="Arial" w:hAnsi="Arial" w:cs="Arial"/>
          <w:lang w:val="pl-PL"/>
        </w:rPr>
        <w:t>.</w:t>
      </w:r>
    </w:p>
    <w:p w14:paraId="5B76D2B0" w14:textId="1AF3B96E"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11.</w:t>
      </w:r>
      <w:r w:rsidRPr="00570AAD">
        <w:rPr>
          <w:rFonts w:ascii="Arial" w:hAnsi="Arial" w:cs="Arial"/>
          <w:lang w:val="pl-PL"/>
        </w:rPr>
        <w:tab/>
        <w:t>Randstadt Polska. Mazowiecki rynek pracy - potencjał, zatrudnienie, bezrobocie, płace na stanowiskach produkcyjnych i administracyjno-biurowych Warszawa: Randstad Polska; 2016 [Dostępny:</w:t>
      </w:r>
      <w:r w:rsidR="000E0C10" w:rsidRPr="00570AAD">
        <w:rPr>
          <w:rFonts w:ascii="Arial" w:hAnsi="Arial" w:cs="Arial"/>
          <w:lang w:val="pl-PL"/>
        </w:rPr>
        <w:t xml:space="preserve"> </w:t>
      </w:r>
      <w:r w:rsidRPr="00570AAD">
        <w:rPr>
          <w:rFonts w:ascii="Arial" w:hAnsi="Arial" w:cs="Arial"/>
          <w:lang w:val="pl-PL"/>
        </w:rPr>
        <w:t>http://www.investinradom.pl/data/dataPublicator/raportrandstad_wojewodztwo_mazowieckie__.pdf ] [Data dostępu: 26.11.2017 r.]</w:t>
      </w:r>
      <w:r w:rsidR="00F37DE5" w:rsidRPr="00570AAD">
        <w:rPr>
          <w:rFonts w:ascii="Arial" w:hAnsi="Arial" w:cs="Arial"/>
          <w:lang w:val="pl-PL"/>
        </w:rPr>
        <w:t>.</w:t>
      </w:r>
    </w:p>
    <w:p w14:paraId="787DA21F" w14:textId="131D8329"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12.</w:t>
      </w:r>
      <w:r w:rsidRPr="00570AAD">
        <w:rPr>
          <w:rFonts w:ascii="Arial" w:hAnsi="Arial" w:cs="Arial"/>
          <w:lang w:val="pl-PL"/>
        </w:rPr>
        <w:tab/>
        <w:t>Sejmik Wojwództwa Mazowieckiego. Strategia Polityki Społecznej województwa mazowieckiego na lata 2014-2020. Tekst jednolity projektu strategii. : Sejmik Wojwództwa Mazowieckiego; 2014 [Dostępny:</w:t>
      </w:r>
      <w:r w:rsidR="000E0C10" w:rsidRPr="00570AAD">
        <w:rPr>
          <w:rFonts w:ascii="Arial" w:hAnsi="Arial" w:cs="Arial"/>
          <w:lang w:val="pl-PL"/>
        </w:rPr>
        <w:t xml:space="preserve"> </w:t>
      </w:r>
      <w:r w:rsidRPr="00570AAD">
        <w:rPr>
          <w:rFonts w:ascii="Arial" w:hAnsi="Arial" w:cs="Arial"/>
          <w:lang w:val="pl-PL"/>
        </w:rPr>
        <w:t>http://www.mcps.com.pl/images/docs/uchwala/20141700_zalacznik.pdf ] [Data dostępu: 26.11.2017 r.]</w:t>
      </w:r>
      <w:r w:rsidR="00F37DE5" w:rsidRPr="00570AAD">
        <w:rPr>
          <w:rFonts w:ascii="Arial" w:hAnsi="Arial" w:cs="Arial"/>
          <w:lang w:val="pl-PL"/>
        </w:rPr>
        <w:t>.</w:t>
      </w:r>
    </w:p>
    <w:p w14:paraId="06C16697" w14:textId="6E3D7955"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13.</w:t>
      </w:r>
      <w:r w:rsidRPr="00570AAD">
        <w:rPr>
          <w:rFonts w:ascii="Arial" w:hAnsi="Arial" w:cs="Arial"/>
          <w:lang w:val="pl-PL"/>
        </w:rPr>
        <w:tab/>
        <w:t>Małgorzata Piekarzewska RW, Alicja Zajenkowska-Kozłowska. Stan zdrowia ludności Polski w 2014 r. Warszawa: Główny Urząd Statystyczny; 2016 [Dostępny:</w:t>
      </w:r>
      <w:r w:rsidR="000E0C10" w:rsidRPr="00570AAD">
        <w:rPr>
          <w:rFonts w:ascii="Arial" w:hAnsi="Arial" w:cs="Arial"/>
          <w:lang w:val="pl-PL"/>
        </w:rPr>
        <w:t xml:space="preserve"> </w:t>
      </w:r>
      <w:r w:rsidRPr="00570AAD">
        <w:rPr>
          <w:rFonts w:ascii="Arial" w:hAnsi="Arial" w:cs="Arial"/>
          <w:lang w:val="pl-PL"/>
        </w:rPr>
        <w:t>https://stat.gov.pl/obszary-tematyczne/zdrowie/zdrowie/stan-zdrowia-ludnosci-polski-w-2014-r-,6,6.html ] [Data dostępu: 26.11.2017 r.]</w:t>
      </w:r>
      <w:r w:rsidR="00F37DE5" w:rsidRPr="00570AAD">
        <w:rPr>
          <w:rFonts w:ascii="Arial" w:hAnsi="Arial" w:cs="Arial"/>
          <w:lang w:val="pl-PL"/>
        </w:rPr>
        <w:t>.</w:t>
      </w:r>
    </w:p>
    <w:p w14:paraId="448974EA" w14:textId="4764AFFC"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lastRenderedPageBreak/>
        <w:t>14.</w:t>
      </w:r>
      <w:r w:rsidRPr="00570AAD">
        <w:rPr>
          <w:rFonts w:ascii="Arial" w:hAnsi="Arial" w:cs="Arial"/>
          <w:lang w:val="pl-PL"/>
        </w:rPr>
        <w:tab/>
        <w:t>Urząd Statystyczny w Warszawie. Stan zdrowia ludności województwa mazowieckiego Warszawa: Urząd Statystyczny w Warszawie; 2016 [Dostępny:</w:t>
      </w:r>
      <w:r w:rsidR="000E0C10" w:rsidRPr="00570AAD">
        <w:rPr>
          <w:rFonts w:ascii="Arial" w:hAnsi="Arial" w:cs="Arial"/>
          <w:lang w:val="pl-PL"/>
        </w:rPr>
        <w:t xml:space="preserve"> </w:t>
      </w:r>
      <w:r w:rsidRPr="00570AAD">
        <w:rPr>
          <w:rFonts w:ascii="Arial" w:hAnsi="Arial" w:cs="Arial"/>
          <w:lang w:val="pl-PL"/>
        </w:rPr>
        <w:t>http://warszawa.stat.gov.pl/opracowania-biezace/informacje-okolicznosciowe/inne-/stan-zdrowia-ludnosci-wojewodztwa-mazowieckiego,49,1.html ] [Data dostępu: 26.11.2017 r.]</w:t>
      </w:r>
      <w:r w:rsidR="00F37DE5" w:rsidRPr="00570AAD">
        <w:rPr>
          <w:rFonts w:ascii="Arial" w:hAnsi="Arial" w:cs="Arial"/>
          <w:lang w:val="pl-PL"/>
        </w:rPr>
        <w:t>.</w:t>
      </w:r>
    </w:p>
    <w:p w14:paraId="0C8D43C0" w14:textId="2499ADD5" w:rsidR="00D87567" w:rsidRPr="00570AAD" w:rsidRDefault="00D87567" w:rsidP="000C4C85">
      <w:pPr>
        <w:pStyle w:val="Nagwek2"/>
      </w:pPr>
      <w:bookmarkStart w:id="9" w:name="_Toc66708955"/>
      <w:r w:rsidRPr="00570AAD">
        <w:t>Rozdział 2. Środowiskowe uwarunkowania zdrowia</w:t>
      </w:r>
      <w:bookmarkEnd w:id="9"/>
    </w:p>
    <w:p w14:paraId="4548FE0D" w14:textId="67E06D49" w:rsidR="00D87567" w:rsidRPr="00570AAD" w:rsidRDefault="00D87567" w:rsidP="00792755">
      <w:pPr>
        <w:spacing w:before="240" w:after="0" w:line="360" w:lineRule="auto"/>
        <w:rPr>
          <w:rFonts w:ascii="Arial" w:hAnsi="Arial" w:cs="Arial"/>
        </w:rPr>
      </w:pPr>
      <w:r w:rsidRPr="00570AAD">
        <w:rPr>
          <w:rFonts w:ascii="Arial" w:hAnsi="Arial" w:cs="Arial"/>
        </w:rPr>
        <w:tab/>
        <w:t>Środowiskowy nurt poszukiwania przyczyn powstawania schorzeń w miejscu życia danej jednostki ludzkiej jest dzisiaj jednym z podstawowych kierunków badań w epidemiologii. Kluczową koncepcją wyjaśniającą te zależności jest tzw. triada epidemiologiczna, która wskazuje, że każda patologia w postaci choroby jest wynikiem wzajemnego oddziaływania na siebie wpływów ze środowiska, czynników chorobotwórczych, a także właściwości gospodarza. Charakter tych działań może być synergistyczny, addytywny czy też antagonistyczny, a złożony obraz powyższego mechanizmu dopełniają czynniki zakłócające, które na zasadzie katalizatorów lub inhibitorów wpływają na końcowy efekt tego procesu [1].</w:t>
      </w:r>
    </w:p>
    <w:p w14:paraId="1C470AEC" w14:textId="0F91CFE0" w:rsidR="00D87567" w:rsidRPr="00570AAD" w:rsidRDefault="00D87567" w:rsidP="00792755">
      <w:pPr>
        <w:spacing w:after="0" w:line="360" w:lineRule="auto"/>
        <w:rPr>
          <w:rFonts w:ascii="Arial" w:hAnsi="Arial" w:cs="Arial"/>
        </w:rPr>
      </w:pPr>
      <w:r w:rsidRPr="00570AAD">
        <w:rPr>
          <w:rFonts w:ascii="Arial" w:hAnsi="Arial" w:cs="Arial"/>
        </w:rPr>
        <w:tab/>
        <w:t>Rozpatrując kwestie środowiskowych uwarunkowań zdrowia, w praktyce zawęża się je</w:t>
      </w:r>
      <w:r w:rsidR="000E0C10" w:rsidRPr="00570AAD">
        <w:rPr>
          <w:rFonts w:ascii="Arial" w:hAnsi="Arial" w:cs="Arial"/>
        </w:rPr>
        <w:t xml:space="preserve"> </w:t>
      </w:r>
      <w:r w:rsidRPr="00570AAD">
        <w:rPr>
          <w:rFonts w:ascii="Arial" w:hAnsi="Arial" w:cs="Arial"/>
        </w:rPr>
        <w:t>do</w:t>
      </w:r>
      <w:r w:rsidR="00CB4FE1" w:rsidRPr="00570AAD">
        <w:rPr>
          <w:rFonts w:ascii="Arial" w:hAnsi="Arial" w:cs="Arial"/>
        </w:rPr>
        <w:t xml:space="preserve"> </w:t>
      </w:r>
      <w:r w:rsidRPr="00570AAD">
        <w:rPr>
          <w:rFonts w:ascii="Arial" w:hAnsi="Arial" w:cs="Arial"/>
        </w:rPr>
        <w:t xml:space="preserve">rozważań nad tymi elementami, które mają zdecydowanie największy wpływ na daną jednostkę ludzką i w efekcie całą populację. Jest to zbieżne z samą definicją środowiska, które jest w praktyce ograniczane wyłącznie do tych elementów otaczających dany organizm, które na niego </w:t>
      </w:r>
      <w:proofErr w:type="spellStart"/>
      <w:r w:rsidRPr="00570AAD">
        <w:rPr>
          <w:rFonts w:ascii="Arial" w:hAnsi="Arial" w:cs="Arial"/>
        </w:rPr>
        <w:t>oddziaływują</w:t>
      </w:r>
      <w:proofErr w:type="spellEnd"/>
      <w:r w:rsidRPr="00570AAD">
        <w:rPr>
          <w:rFonts w:ascii="Arial" w:hAnsi="Arial" w:cs="Arial"/>
        </w:rPr>
        <w:t xml:space="preserve">, pomijając wszelkie kwestie </w:t>
      </w:r>
      <w:r w:rsidR="005C6C96" w:rsidRPr="00570AAD">
        <w:rPr>
          <w:rFonts w:ascii="Arial" w:hAnsi="Arial" w:cs="Arial"/>
        </w:rPr>
        <w:t xml:space="preserve">całkowicie obojętne. Reasumując, </w:t>
      </w:r>
      <w:r w:rsidRPr="00570AAD">
        <w:rPr>
          <w:rFonts w:ascii="Arial" w:hAnsi="Arial" w:cs="Arial"/>
        </w:rPr>
        <w:t>w środowisku życia człowieka, w</w:t>
      </w:r>
      <w:r w:rsidR="00CB4FE1" w:rsidRPr="00570AAD">
        <w:rPr>
          <w:rFonts w:ascii="Arial" w:hAnsi="Arial" w:cs="Arial"/>
        </w:rPr>
        <w:t xml:space="preserve"> </w:t>
      </w:r>
      <w:r w:rsidRPr="00570AAD">
        <w:rPr>
          <w:rFonts w:ascii="Arial" w:hAnsi="Arial" w:cs="Arial"/>
        </w:rPr>
        <w:t>dzisiejszej dobie, głównymi zagrożeniami zdrowia są przede wszystkim:</w:t>
      </w:r>
    </w:p>
    <w:p w14:paraId="6C7ABD2C" w14:textId="03F0A95B" w:rsidR="00D87567" w:rsidRPr="00570AAD" w:rsidRDefault="00D87567" w:rsidP="00792755">
      <w:pPr>
        <w:pStyle w:val="Akapitzlist"/>
        <w:numPr>
          <w:ilvl w:val="0"/>
          <w:numId w:val="11"/>
        </w:numPr>
        <w:spacing w:line="360" w:lineRule="auto"/>
        <w:rPr>
          <w:rFonts w:ascii="Arial" w:hAnsi="Arial" w:cs="Arial"/>
        </w:rPr>
      </w:pPr>
      <w:r w:rsidRPr="00570AAD">
        <w:rPr>
          <w:rFonts w:ascii="Arial" w:hAnsi="Arial" w:cs="Arial"/>
        </w:rPr>
        <w:t>zanieczyszczenia powietrza atmosferycznego</w:t>
      </w:r>
      <w:r w:rsidR="005D2799" w:rsidRPr="00570AAD">
        <w:rPr>
          <w:rFonts w:ascii="Arial" w:hAnsi="Arial" w:cs="Arial"/>
        </w:rPr>
        <w:t>;</w:t>
      </w:r>
    </w:p>
    <w:p w14:paraId="3BB83F17" w14:textId="04108AFE" w:rsidR="00D87567" w:rsidRPr="00570AAD" w:rsidRDefault="00D87567" w:rsidP="00792755">
      <w:pPr>
        <w:pStyle w:val="Akapitzlist"/>
        <w:numPr>
          <w:ilvl w:val="0"/>
          <w:numId w:val="11"/>
        </w:numPr>
        <w:spacing w:line="360" w:lineRule="auto"/>
        <w:rPr>
          <w:rFonts w:ascii="Arial" w:hAnsi="Arial" w:cs="Arial"/>
        </w:rPr>
      </w:pPr>
      <w:r w:rsidRPr="00570AAD">
        <w:rPr>
          <w:rFonts w:ascii="Arial" w:hAnsi="Arial" w:cs="Arial"/>
        </w:rPr>
        <w:t>zanieczyszczenia wody</w:t>
      </w:r>
      <w:r w:rsidR="005D2799" w:rsidRPr="00570AAD">
        <w:rPr>
          <w:rFonts w:ascii="Arial" w:hAnsi="Arial" w:cs="Arial"/>
        </w:rPr>
        <w:t>;</w:t>
      </w:r>
    </w:p>
    <w:p w14:paraId="265923CF" w14:textId="661D6B2E" w:rsidR="00D87567" w:rsidRPr="00570AAD" w:rsidRDefault="00D87567" w:rsidP="00792755">
      <w:pPr>
        <w:pStyle w:val="Akapitzlist"/>
        <w:numPr>
          <w:ilvl w:val="0"/>
          <w:numId w:val="11"/>
        </w:numPr>
        <w:spacing w:line="360" w:lineRule="auto"/>
        <w:rPr>
          <w:rFonts w:ascii="Arial" w:hAnsi="Arial" w:cs="Arial"/>
        </w:rPr>
      </w:pPr>
      <w:r w:rsidRPr="00570AAD">
        <w:rPr>
          <w:rFonts w:ascii="Arial" w:hAnsi="Arial" w:cs="Arial"/>
        </w:rPr>
        <w:t>hałas</w:t>
      </w:r>
      <w:r w:rsidR="005D2799" w:rsidRPr="00570AAD">
        <w:rPr>
          <w:rFonts w:ascii="Arial" w:hAnsi="Arial" w:cs="Arial"/>
        </w:rPr>
        <w:t>;</w:t>
      </w:r>
    </w:p>
    <w:p w14:paraId="44BF767E" w14:textId="33C385DC" w:rsidR="00D87567" w:rsidRPr="00570AAD" w:rsidRDefault="00D87567" w:rsidP="00792755">
      <w:pPr>
        <w:pStyle w:val="Akapitzlist"/>
        <w:numPr>
          <w:ilvl w:val="0"/>
          <w:numId w:val="11"/>
        </w:numPr>
        <w:spacing w:line="360" w:lineRule="auto"/>
        <w:rPr>
          <w:rFonts w:ascii="Arial" w:hAnsi="Arial" w:cs="Arial"/>
        </w:rPr>
      </w:pPr>
      <w:r w:rsidRPr="00570AAD">
        <w:rPr>
          <w:rFonts w:ascii="Arial" w:hAnsi="Arial" w:cs="Arial"/>
        </w:rPr>
        <w:t>pola elektromagnetyczne</w:t>
      </w:r>
      <w:r w:rsidR="005D2799" w:rsidRPr="00570AAD">
        <w:rPr>
          <w:rFonts w:ascii="Arial" w:hAnsi="Arial" w:cs="Arial"/>
        </w:rPr>
        <w:t>;</w:t>
      </w:r>
    </w:p>
    <w:p w14:paraId="0031A5C1" w14:textId="67289479" w:rsidR="00D87567" w:rsidRPr="00570AAD" w:rsidRDefault="00D87567" w:rsidP="00792755">
      <w:pPr>
        <w:pStyle w:val="Akapitzlist"/>
        <w:numPr>
          <w:ilvl w:val="0"/>
          <w:numId w:val="11"/>
        </w:numPr>
        <w:spacing w:line="360" w:lineRule="auto"/>
        <w:rPr>
          <w:rFonts w:ascii="Arial" w:hAnsi="Arial" w:cs="Arial"/>
        </w:rPr>
      </w:pPr>
      <w:r w:rsidRPr="00570AAD">
        <w:rPr>
          <w:rFonts w:ascii="Arial" w:hAnsi="Arial" w:cs="Arial"/>
        </w:rPr>
        <w:t>odpady</w:t>
      </w:r>
      <w:r w:rsidR="005A7E92" w:rsidRPr="00570AAD">
        <w:rPr>
          <w:rFonts w:ascii="Arial" w:hAnsi="Arial" w:cs="Arial"/>
        </w:rPr>
        <w:t>.</w:t>
      </w:r>
    </w:p>
    <w:p w14:paraId="0BB098C2" w14:textId="0E6C4675" w:rsidR="00D87567" w:rsidRPr="00570AAD" w:rsidRDefault="00D87567" w:rsidP="00792755">
      <w:pPr>
        <w:spacing w:line="360" w:lineRule="auto"/>
        <w:ind w:firstLine="709"/>
        <w:rPr>
          <w:rFonts w:ascii="Arial" w:hAnsi="Arial" w:cs="Arial"/>
        </w:rPr>
      </w:pPr>
      <w:r w:rsidRPr="00570AAD">
        <w:rPr>
          <w:rFonts w:ascii="Arial" w:hAnsi="Arial" w:cs="Arial"/>
        </w:rPr>
        <w:t>Schorzenia środowiskowe są szczególnie niebezpieczne ze względu na ich nietypowy charakter. W efekcie objawy tych patologii są zwykle bardzo niespecyficzne, niezmiernie trudne do odróżnienia od innych chorób np. o etiologii zakaźnej. Zazwyczaj symptomy mają charakter poronny, czyli bardzo słabo zaznaczony. Wiąże się to z częstym ich bagatelizowaniem i późnym wykryciem danej jednostki chorobowej. Z drugiej strony narażenie na czynniki środowiskowe jest często trudne do</w:t>
      </w:r>
      <w:r w:rsidR="00CB4FE1" w:rsidRPr="00570AAD">
        <w:rPr>
          <w:rFonts w:ascii="Arial" w:hAnsi="Arial" w:cs="Arial"/>
        </w:rPr>
        <w:t xml:space="preserve"> </w:t>
      </w:r>
      <w:r w:rsidRPr="00570AAD">
        <w:rPr>
          <w:rFonts w:ascii="Arial" w:hAnsi="Arial" w:cs="Arial"/>
        </w:rPr>
        <w:t>wyeliminowania. Jest zwykle permanentne, a dawki przyjmowanych toksyn itp. są na</w:t>
      </w:r>
      <w:r w:rsidR="000E0C10" w:rsidRPr="00570AAD">
        <w:rPr>
          <w:rFonts w:ascii="Arial" w:hAnsi="Arial" w:cs="Arial"/>
        </w:rPr>
        <w:t xml:space="preserve"> </w:t>
      </w:r>
      <w:r w:rsidRPr="00570AAD">
        <w:rPr>
          <w:rFonts w:ascii="Arial" w:hAnsi="Arial" w:cs="Arial"/>
        </w:rPr>
        <w:t xml:space="preserve">tyle niskie, że dają zauważalne efekty dopiero po wielu latach narażenia. </w:t>
      </w:r>
      <w:r w:rsidR="00A04CA0" w:rsidRPr="00570AAD">
        <w:rPr>
          <w:rFonts w:ascii="Arial" w:hAnsi="Arial" w:cs="Arial"/>
        </w:rPr>
        <w:t>Dodatkowo zmierzenie</w:t>
      </w:r>
      <w:r w:rsidR="000E0C10" w:rsidRPr="00570AAD">
        <w:rPr>
          <w:rFonts w:ascii="Arial" w:hAnsi="Arial" w:cs="Arial"/>
        </w:rPr>
        <w:t xml:space="preserve"> </w:t>
      </w:r>
      <w:r w:rsidR="00A04CA0" w:rsidRPr="00570AAD">
        <w:rPr>
          <w:rFonts w:ascii="Arial" w:hAnsi="Arial" w:cs="Arial"/>
        </w:rPr>
        <w:t xml:space="preserve">wpływu konkretnego </w:t>
      </w:r>
      <w:r w:rsidR="00A04CA0" w:rsidRPr="00570AAD">
        <w:rPr>
          <w:rFonts w:ascii="Arial" w:hAnsi="Arial" w:cs="Arial"/>
        </w:rPr>
        <w:lastRenderedPageBreak/>
        <w:t>czynnika środowiskowego na zdrowie populacji jest niezmiernie trudne. Efekty działania tych determinantów muszą być rozpatrywane całościowo. Stąd sformułowanie stres środowiskowy,</w:t>
      </w:r>
      <w:r w:rsidR="000E0C10" w:rsidRPr="00570AAD">
        <w:rPr>
          <w:rFonts w:ascii="Arial" w:hAnsi="Arial" w:cs="Arial"/>
        </w:rPr>
        <w:t xml:space="preserve"> </w:t>
      </w:r>
      <w:r w:rsidR="00A04CA0" w:rsidRPr="00570AAD">
        <w:rPr>
          <w:rFonts w:ascii="Arial" w:hAnsi="Arial" w:cs="Arial"/>
        </w:rPr>
        <w:t xml:space="preserve">wykorzystywane dla podkreślenia złożonego charakteru tych współzależności. </w:t>
      </w:r>
      <w:r w:rsidRPr="00570AAD">
        <w:rPr>
          <w:rFonts w:ascii="Arial" w:hAnsi="Arial" w:cs="Arial"/>
        </w:rPr>
        <w:t>Pomimo tego niezmiernie trudnego naukowo problemu wykazano silne zależności przyczynowo skutkowe pomiędzy występowaniem wybranych zagrożeń środowiskowych, a występowaniem chorób takich jak: alergie, choroby układu oddechowego, nowotwory, choroby układu nerwowego, zaburzenia rozrodczości, wady wrodzone i wiele innych. To właśnie przyczyny środowiskowe są uważane za</w:t>
      </w:r>
      <w:r w:rsidR="000E0C10" w:rsidRPr="00570AAD">
        <w:rPr>
          <w:rFonts w:ascii="Arial" w:hAnsi="Arial" w:cs="Arial"/>
        </w:rPr>
        <w:t xml:space="preserve"> </w:t>
      </w:r>
      <w:r w:rsidRPr="00570AAD">
        <w:rPr>
          <w:rFonts w:ascii="Arial" w:hAnsi="Arial" w:cs="Arial"/>
        </w:rPr>
        <w:t>główny katalizator dramatycznego wzrostu skali problemu w zakresie niektórych z w/w grup chorób w</w:t>
      </w:r>
      <w:r w:rsidR="000E0C10" w:rsidRPr="00570AAD">
        <w:rPr>
          <w:rFonts w:ascii="Arial" w:hAnsi="Arial" w:cs="Arial"/>
        </w:rPr>
        <w:t xml:space="preserve"> </w:t>
      </w:r>
      <w:r w:rsidRPr="00570AAD">
        <w:rPr>
          <w:rFonts w:ascii="Arial" w:hAnsi="Arial" w:cs="Arial"/>
        </w:rPr>
        <w:t>drugiej połowie XX wieku. Grupami, które są szczególnie narażone na negatywne wpływy środowiskowe są dzieci oraz osoby starsze. W dzisiejszej dobie dopełnia to obrazu tego zagadnienia i</w:t>
      </w:r>
      <w:r w:rsidR="000E0C10" w:rsidRPr="00570AAD">
        <w:rPr>
          <w:rFonts w:ascii="Arial" w:hAnsi="Arial" w:cs="Arial"/>
        </w:rPr>
        <w:t xml:space="preserve"> </w:t>
      </w:r>
      <w:r w:rsidRPr="00570AAD">
        <w:rPr>
          <w:rFonts w:ascii="Arial" w:hAnsi="Arial" w:cs="Arial"/>
        </w:rPr>
        <w:t>nadaje mu bardzo wysoki priorytet.</w:t>
      </w:r>
    </w:p>
    <w:p w14:paraId="10E1146F" w14:textId="3F43F4AF" w:rsidR="00D87567" w:rsidRPr="00570AAD" w:rsidRDefault="00D87567" w:rsidP="000C4C85">
      <w:pPr>
        <w:pStyle w:val="Nagwek3"/>
      </w:pPr>
      <w:bookmarkStart w:id="10" w:name="_Toc66708956"/>
      <w:r w:rsidRPr="00570AAD">
        <w:t>2.1. System monitoringu środowiska na terenie województwa mazowieckiego</w:t>
      </w:r>
      <w:bookmarkEnd w:id="10"/>
    </w:p>
    <w:p w14:paraId="25D9B2E5" w14:textId="32B9091F" w:rsidR="00D87567" w:rsidRPr="00570AAD" w:rsidRDefault="00D87567" w:rsidP="00792755">
      <w:pPr>
        <w:spacing w:before="240" w:after="0" w:line="360" w:lineRule="auto"/>
        <w:ind w:firstLine="709"/>
        <w:rPr>
          <w:rFonts w:ascii="Arial" w:hAnsi="Arial" w:cs="Arial"/>
        </w:rPr>
      </w:pPr>
      <w:r w:rsidRPr="00570AAD">
        <w:rPr>
          <w:rFonts w:ascii="Arial" w:hAnsi="Arial" w:cs="Arial"/>
        </w:rPr>
        <w:t>Monitoring środowiska to proces ciągłego zbierania informacji na temat stanu różnych elementów otoczenia człowieka. Obok funkcji czysto informacyjnej</w:t>
      </w:r>
      <w:r w:rsidR="00F63C49" w:rsidRPr="00570AAD">
        <w:rPr>
          <w:rFonts w:ascii="Arial" w:hAnsi="Arial" w:cs="Arial"/>
        </w:rPr>
        <w:t>,</w:t>
      </w:r>
      <w:r w:rsidRPr="00570AAD">
        <w:rPr>
          <w:rFonts w:ascii="Arial" w:hAnsi="Arial" w:cs="Arial"/>
        </w:rPr>
        <w:t xml:space="preserve"> jest on jednym </w:t>
      </w:r>
      <w:r w:rsidR="00F53FF0">
        <w:rPr>
          <w:rFonts w:ascii="Arial" w:hAnsi="Arial" w:cs="Arial"/>
        </w:rPr>
        <w:br/>
      </w:r>
      <w:r w:rsidRPr="00570AAD">
        <w:rPr>
          <w:rFonts w:ascii="Arial" w:hAnsi="Arial" w:cs="Arial"/>
        </w:rPr>
        <w:t xml:space="preserve">z podstawowych narzędzi pozwalających na prowadzenie nadzoru nad higieną </w:t>
      </w:r>
      <w:r w:rsidR="00F53FF0">
        <w:rPr>
          <w:rFonts w:ascii="Arial" w:hAnsi="Arial" w:cs="Arial"/>
        </w:rPr>
        <w:br/>
      </w:r>
      <w:r w:rsidRPr="00570AAD">
        <w:rPr>
          <w:rFonts w:ascii="Arial" w:hAnsi="Arial" w:cs="Arial"/>
        </w:rPr>
        <w:t>w poszczególnych dziedzinach naszego życia. Ze względu na bardzo szeroki zakres pomiarów w przypadku środowiskowych uwarunkowań zdrowia główną rolę pełnią wojewódzkie inspektoraty ochrony środowiska działające w ramach Państwowego Monitoringu Środowiska. W pewnych zakresach funkcje te są uzupełniane przez Stacje Sanitarno-Epidemiologiczne</w:t>
      </w:r>
      <w:r w:rsidR="00F63C49" w:rsidRPr="00570AAD">
        <w:rPr>
          <w:rFonts w:ascii="Arial" w:hAnsi="Arial" w:cs="Arial"/>
        </w:rPr>
        <w:t xml:space="preserve"> oraz</w:t>
      </w:r>
      <w:r w:rsidRPr="00570AAD">
        <w:rPr>
          <w:rFonts w:ascii="Arial" w:hAnsi="Arial" w:cs="Arial"/>
        </w:rPr>
        <w:t xml:space="preserve"> inne jednostki badawcze wyspecjalizowane w danej dziedzinie nauki (np. Państwowy Instytut Geologiczny).</w:t>
      </w:r>
    </w:p>
    <w:p w14:paraId="2BB0B7D9" w14:textId="7D0217A4"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Państwowy Monitoring Środowiska opiera się na zbieraniu i analizie danych </w:t>
      </w:r>
      <w:r w:rsidR="003C2967">
        <w:rPr>
          <w:rFonts w:ascii="Arial" w:hAnsi="Arial" w:cs="Arial"/>
        </w:rPr>
        <w:br/>
      </w:r>
      <w:r w:rsidRPr="00570AAD">
        <w:rPr>
          <w:rFonts w:ascii="Arial" w:hAnsi="Arial" w:cs="Arial"/>
        </w:rPr>
        <w:t>w ramach czterech podsystemów związanych z jakością powietrza, wody oraz badaniach hałasu i pól elektromagnetycznych [2]. Jego podstawowym celem jest informowanie administracji publicznej, a także społeczeństwa o stanie poszczególnych elementów środowiska, spełnianiu ustalonych norm jego jakości oraz obszarach, gdzie wytyczne te są przekraczane [3].</w:t>
      </w:r>
      <w:r w:rsidRPr="00570AAD">
        <w:rPr>
          <w:rFonts w:ascii="Arial" w:hAnsi="Arial" w:cs="Arial"/>
          <w:color w:val="FF0000"/>
        </w:rPr>
        <w:t xml:space="preserve"> </w:t>
      </w:r>
      <w:r w:rsidRPr="00570AAD">
        <w:rPr>
          <w:rFonts w:ascii="Arial" w:hAnsi="Arial" w:cs="Arial"/>
        </w:rPr>
        <w:t xml:space="preserve">System ten polega na wykonywaniu pomiarów (ciągłych lub okresowych) </w:t>
      </w:r>
      <w:r w:rsidR="003C2967">
        <w:rPr>
          <w:rFonts w:ascii="Arial" w:hAnsi="Arial" w:cs="Arial"/>
        </w:rPr>
        <w:br/>
      </w:r>
      <w:r w:rsidRPr="00570AAD">
        <w:rPr>
          <w:rFonts w:ascii="Arial" w:hAnsi="Arial" w:cs="Arial"/>
        </w:rPr>
        <w:t>a także stosowaniu metod uzupełniających</w:t>
      </w:r>
      <w:r w:rsidR="00F63C49" w:rsidRPr="00570AAD">
        <w:rPr>
          <w:rFonts w:ascii="Arial" w:hAnsi="Arial" w:cs="Arial"/>
        </w:rPr>
        <w:t>,</w:t>
      </w:r>
      <w:r w:rsidRPr="00570AAD">
        <w:rPr>
          <w:rFonts w:ascii="Arial" w:hAnsi="Arial" w:cs="Arial"/>
        </w:rPr>
        <w:t xml:space="preserve"> takich jak modelowanie matematyczne, obiektywne szacowanie itp. [4]. </w:t>
      </w:r>
    </w:p>
    <w:p w14:paraId="2FD54C50" w14:textId="77777777" w:rsidR="00F63C49" w:rsidRPr="00570AAD" w:rsidRDefault="00D87567" w:rsidP="00792755">
      <w:pPr>
        <w:spacing w:after="0" w:line="360" w:lineRule="auto"/>
        <w:ind w:firstLine="709"/>
        <w:rPr>
          <w:rFonts w:ascii="Arial" w:hAnsi="Arial" w:cs="Arial"/>
        </w:rPr>
      </w:pPr>
      <w:r w:rsidRPr="00570AAD">
        <w:rPr>
          <w:rFonts w:ascii="Arial" w:hAnsi="Arial" w:cs="Arial"/>
        </w:rPr>
        <w:t>W zakresie monitoringu pierwszego z ww. komponentów środowiska w województwie mazowieckim funkcjonuje System Oceny Jakości Powietrza (SOJP), który pełni funkcję pomiarową, analityczną oraz informacyjną.</w:t>
      </w:r>
    </w:p>
    <w:p w14:paraId="3589C7F4" w14:textId="084D422A" w:rsidR="00D87567" w:rsidRPr="00570AAD" w:rsidRDefault="00D87567" w:rsidP="00792755">
      <w:pPr>
        <w:spacing w:after="0" w:line="360" w:lineRule="auto"/>
        <w:ind w:firstLine="709"/>
        <w:rPr>
          <w:rFonts w:ascii="Arial" w:hAnsi="Arial" w:cs="Arial"/>
        </w:rPr>
      </w:pPr>
      <w:r w:rsidRPr="00570AAD">
        <w:rPr>
          <w:rFonts w:ascii="Arial" w:hAnsi="Arial" w:cs="Arial"/>
        </w:rPr>
        <w:t>Na Mazowszu</w:t>
      </w:r>
      <w:r w:rsidR="00F63C49" w:rsidRPr="00570AAD">
        <w:rPr>
          <w:rFonts w:ascii="Arial" w:hAnsi="Arial" w:cs="Arial"/>
        </w:rPr>
        <w:t>,</w:t>
      </w:r>
      <w:r w:rsidRPr="00570AAD">
        <w:rPr>
          <w:rFonts w:ascii="Arial" w:hAnsi="Arial" w:cs="Arial"/>
        </w:rPr>
        <w:t xml:space="preserve"> wg stanu na dzień 01.11.2017 r. znajdują się 23 stacje pomiarowe. Prowadzą one monitoring 13 parametrów w trybie ciągłym, codziennym lub w formie prób </w:t>
      </w:r>
      <w:r w:rsidRPr="00570AAD">
        <w:rPr>
          <w:rFonts w:ascii="Arial" w:hAnsi="Arial" w:cs="Arial"/>
        </w:rPr>
        <w:lastRenderedPageBreak/>
        <w:t xml:space="preserve">łączonych [5]. Wyniki badań dostępne są w formie tabelarycznej oraz graficznej na stronie </w:t>
      </w:r>
      <w:hyperlink r:id="rId16" w:history="1">
        <w:r w:rsidRPr="00570AAD">
          <w:rPr>
            <w:rStyle w:val="Hipercze"/>
            <w:rFonts w:ascii="Arial" w:hAnsi="Arial" w:cs="Arial"/>
          </w:rPr>
          <w:t>www.powietrze.gios.gov.pl</w:t>
        </w:r>
      </w:hyperlink>
      <w:r w:rsidRPr="00570AAD">
        <w:rPr>
          <w:rFonts w:ascii="Arial" w:hAnsi="Arial" w:cs="Arial"/>
        </w:rPr>
        <w:t>.</w:t>
      </w:r>
    </w:p>
    <w:p w14:paraId="01C89BBF" w14:textId="35B53CAE" w:rsidR="00D87567" w:rsidRPr="00570AAD" w:rsidRDefault="00D87567" w:rsidP="00792755">
      <w:pPr>
        <w:spacing w:after="0" w:line="360" w:lineRule="auto"/>
        <w:ind w:firstLine="709"/>
        <w:rPr>
          <w:rFonts w:ascii="Arial" w:hAnsi="Arial" w:cs="Arial"/>
        </w:rPr>
      </w:pPr>
      <w:r w:rsidRPr="00570AAD">
        <w:rPr>
          <w:rFonts w:ascii="Arial" w:hAnsi="Arial" w:cs="Arial"/>
        </w:rPr>
        <w:t>Monitoring stanu jakości wody prowadzony jest przez Wojewódzki Inspektorat Ochrony Środowiska w oparciu o jednolite części wód (JCWP)</w:t>
      </w:r>
      <w:r w:rsidR="00D93FB0" w:rsidRPr="00570AAD">
        <w:rPr>
          <w:rFonts w:ascii="Arial" w:hAnsi="Arial" w:cs="Arial"/>
        </w:rPr>
        <w:t>,</w:t>
      </w:r>
      <w:r w:rsidRPr="00570AAD">
        <w:rPr>
          <w:rFonts w:ascii="Arial" w:hAnsi="Arial" w:cs="Arial"/>
        </w:rPr>
        <w:t xml:space="preserve"> czyli poszczególne zbiorniki wodne, rzeki, kanały itp. Na Mazowszu jest ich ponad 500</w:t>
      </w:r>
      <w:r w:rsidR="00F63C49" w:rsidRPr="00570AAD">
        <w:rPr>
          <w:rFonts w:ascii="Arial" w:hAnsi="Arial" w:cs="Arial"/>
        </w:rPr>
        <w:t>,</w:t>
      </w:r>
      <w:r w:rsidRPr="00570AAD">
        <w:rPr>
          <w:rFonts w:ascii="Arial" w:hAnsi="Arial" w:cs="Arial"/>
        </w:rPr>
        <w:t xml:space="preserve"> z czego 99% to JCPW rzeczne. Ocenę stanu wód prezentuje się na podstawie ich stanu ekologicznego oraz stanu chemicznego wykorzystując do tego badania elementy biologiczne oraz wspierające je wskaźniki fizykochemiczne. Klasyfikacja obejmuje podział na V klas gdzie klasa I oznacza najbardziej pozytywny, a klasa V najbardziej negatywny stan jakości. Ostateczną ocenę stanu JCWP sporządza się jako wynik tych dwóch klasyfikacji. Wody podziemne są badane przez Państwowy Instytut Geologiczny, w oparciu o krajową sieć pomiarową. Uzupełniająco monitoring ten jest prowadzony przez WIOŚ.</w:t>
      </w:r>
    </w:p>
    <w:p w14:paraId="080B9DBF" w14:textId="5437D043"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Pomiary hałasu są jednym z kluczowych elementów monitoringu środowiska. Obszarami szczególnie podlegającymi ochronie z tego tytułu są tereny osiedli mieszkaniowych, zabudowy jedno- i wielorodzinnej, szpitale, szkoły, domy opieki społecznej </w:t>
      </w:r>
      <w:r w:rsidR="00F53FF0">
        <w:rPr>
          <w:rFonts w:ascii="Arial" w:hAnsi="Arial" w:cs="Arial"/>
        </w:rPr>
        <w:br/>
      </w:r>
      <w:r w:rsidRPr="00570AAD">
        <w:rPr>
          <w:rFonts w:ascii="Arial" w:hAnsi="Arial" w:cs="Arial"/>
        </w:rPr>
        <w:t xml:space="preserve">i inne obiekty wymagające szczególnego klimatu akustycznego. Wskaźniki krótko- </w:t>
      </w:r>
      <w:r w:rsidR="00F53FF0">
        <w:rPr>
          <w:rFonts w:ascii="Arial" w:hAnsi="Arial" w:cs="Arial"/>
        </w:rPr>
        <w:br/>
      </w:r>
      <w:r w:rsidRPr="00570AAD">
        <w:rPr>
          <w:rFonts w:ascii="Arial" w:hAnsi="Arial" w:cs="Arial"/>
        </w:rPr>
        <w:t xml:space="preserve">i długookresowe są odniesione do pory dnia, a ich analiza pozwala na stworzenie map akustycznych i opracowanie programów ochrony uwzględniających możliwości korzystania </w:t>
      </w:r>
      <w:r w:rsidR="00F53FF0">
        <w:rPr>
          <w:rFonts w:ascii="Arial" w:hAnsi="Arial" w:cs="Arial"/>
        </w:rPr>
        <w:br/>
      </w:r>
      <w:r w:rsidRPr="00570AAD">
        <w:rPr>
          <w:rFonts w:ascii="Arial" w:hAnsi="Arial" w:cs="Arial"/>
        </w:rPr>
        <w:t>z lokalnych komponentów środowiska. Pomiarami objęte są te źródła, które są wskazywane przez społeczeństwo jako najbardziej uciążliwe. Mapy akustyczne stworzone są dla największych miast województwa (Warszawa, Radom i Płock). W pozostałych miejscach funkcjonują punkty pomiarowe. W niektórych sytuacjach oprócz WIOŚ zarządzający danym terenem są zobowiązani do wykonywania niezależnych pomiarów (hałas przemysłowy, kolejowy i drogowy). Hałas pochodzenia lotniskowego jest monitorowany w wybranych punktach wokół obiekt</w:t>
      </w:r>
      <w:r w:rsidR="00D93FB0" w:rsidRPr="00570AAD">
        <w:rPr>
          <w:rFonts w:ascii="Arial" w:hAnsi="Arial" w:cs="Arial"/>
        </w:rPr>
        <w:t>ów</w:t>
      </w:r>
      <w:r w:rsidRPr="00570AAD">
        <w:rPr>
          <w:rFonts w:ascii="Arial" w:hAnsi="Arial" w:cs="Arial"/>
        </w:rPr>
        <w:t xml:space="preserve"> związanych m.in. z korytarzami powietrznymi. </w:t>
      </w:r>
    </w:p>
    <w:p w14:paraId="40AF5413" w14:textId="5451F8AC" w:rsidR="00D87567" w:rsidRPr="00570AAD" w:rsidRDefault="00D87567" w:rsidP="00792755">
      <w:pPr>
        <w:spacing w:after="0" w:line="360" w:lineRule="auto"/>
        <w:ind w:firstLine="708"/>
        <w:rPr>
          <w:rFonts w:ascii="Arial" w:hAnsi="Arial" w:cs="Arial"/>
        </w:rPr>
      </w:pPr>
      <w:r w:rsidRPr="00570AAD">
        <w:rPr>
          <w:rFonts w:ascii="Arial" w:hAnsi="Arial" w:cs="Arial"/>
        </w:rPr>
        <w:t>Pola elektromagnetyczne są monitorowane na obszarze województwa mazowieckiego poprzez 45 punktów pomiarowych funkcjonujących w każdym r</w:t>
      </w:r>
      <w:r w:rsidR="005A7E92" w:rsidRPr="00570AAD">
        <w:rPr>
          <w:rFonts w:ascii="Arial" w:hAnsi="Arial" w:cs="Arial"/>
        </w:rPr>
        <w:t>oku</w:t>
      </w:r>
      <w:r w:rsidRPr="00570AAD">
        <w:rPr>
          <w:rFonts w:ascii="Arial" w:hAnsi="Arial" w:cs="Arial"/>
        </w:rPr>
        <w:t xml:space="preserve">. Zgodnie z wymogami prawa pomiary są wykonywane w jednakowych interwałach czasowych – są powtarzane w tych samych punktach co 3 lata. Szczególną uwagę przywiązuje się </w:t>
      </w:r>
      <w:r w:rsidR="003C2967">
        <w:rPr>
          <w:rFonts w:ascii="Arial" w:hAnsi="Arial" w:cs="Arial"/>
        </w:rPr>
        <w:br/>
      </w:r>
      <w:r w:rsidRPr="00570AAD">
        <w:rPr>
          <w:rFonts w:ascii="Arial" w:hAnsi="Arial" w:cs="Arial"/>
        </w:rPr>
        <w:t xml:space="preserve">do dużych aglomeracji miejskich, gdzie nagromadzenie źródeł promieniowania elektromagnetycznego jest najwyższe. </w:t>
      </w:r>
    </w:p>
    <w:p w14:paraId="0A57663E" w14:textId="0AD0B007" w:rsidR="00F63C49" w:rsidRPr="00570AAD" w:rsidRDefault="00D87567" w:rsidP="00792755">
      <w:pPr>
        <w:spacing w:after="0" w:line="360" w:lineRule="auto"/>
        <w:rPr>
          <w:rFonts w:ascii="Arial" w:hAnsi="Arial" w:cs="Arial"/>
          <w:b/>
        </w:rPr>
      </w:pPr>
      <w:r w:rsidRPr="00570AAD">
        <w:rPr>
          <w:rFonts w:ascii="Arial" w:hAnsi="Arial" w:cs="Arial"/>
        </w:rPr>
        <w:tab/>
        <w:t>Monitoring odpadów prowadzony przez WIOŚ obejmuje takie zagadnienia jak zbieranie danych na temat składowisk, spalarni czy też bilansach w zakre</w:t>
      </w:r>
      <w:r w:rsidR="00503F0D" w:rsidRPr="00570AAD">
        <w:rPr>
          <w:rFonts w:ascii="Arial" w:hAnsi="Arial" w:cs="Arial"/>
        </w:rPr>
        <w:t xml:space="preserve">sie ich wytwarzania </w:t>
      </w:r>
      <w:r w:rsidR="00F53FF0">
        <w:rPr>
          <w:rFonts w:ascii="Arial" w:hAnsi="Arial" w:cs="Arial"/>
        </w:rPr>
        <w:br/>
      </w:r>
      <w:r w:rsidR="00503F0D" w:rsidRPr="00570AAD">
        <w:rPr>
          <w:rFonts w:ascii="Arial" w:hAnsi="Arial" w:cs="Arial"/>
        </w:rPr>
        <w:t>w przemyśle</w:t>
      </w:r>
      <w:r w:rsidR="00503F0D" w:rsidRPr="00570AAD">
        <w:rPr>
          <w:rFonts w:ascii="Arial" w:hAnsi="Arial" w:cs="Arial"/>
          <w:b/>
        </w:rPr>
        <w:t xml:space="preserve"> </w:t>
      </w:r>
    </w:p>
    <w:p w14:paraId="280FEE0D" w14:textId="53A8B5E8" w:rsidR="00D87567" w:rsidRPr="00570AAD" w:rsidRDefault="00D87567" w:rsidP="000C4C85">
      <w:pPr>
        <w:pStyle w:val="Nagwek3"/>
      </w:pPr>
      <w:bookmarkStart w:id="11" w:name="_Toc66708957"/>
      <w:r w:rsidRPr="00570AAD">
        <w:lastRenderedPageBreak/>
        <w:t>2.2. Zanieczyszczenie powietrza atmosferycznego</w:t>
      </w:r>
      <w:bookmarkEnd w:id="11"/>
    </w:p>
    <w:p w14:paraId="4CE73067" w14:textId="72FC2957" w:rsidR="00086035" w:rsidRPr="00570AAD" w:rsidRDefault="00D87567" w:rsidP="00792755">
      <w:pPr>
        <w:spacing w:before="240" w:after="0" w:line="360" w:lineRule="auto"/>
        <w:rPr>
          <w:rFonts w:ascii="Arial" w:hAnsi="Arial" w:cs="Arial"/>
        </w:rPr>
      </w:pPr>
      <w:r w:rsidRPr="00570AAD">
        <w:rPr>
          <w:rFonts w:ascii="Arial" w:hAnsi="Arial" w:cs="Arial"/>
        </w:rPr>
        <w:tab/>
        <w:t xml:space="preserve">Powietrze atmosferyczne jest komponentem środowiska szczególnie podatnym </w:t>
      </w:r>
      <w:r w:rsidR="00F53FF0">
        <w:rPr>
          <w:rFonts w:ascii="Arial" w:hAnsi="Arial" w:cs="Arial"/>
        </w:rPr>
        <w:br/>
      </w:r>
      <w:r w:rsidRPr="00570AAD">
        <w:rPr>
          <w:rFonts w:ascii="Arial" w:hAnsi="Arial" w:cs="Arial"/>
        </w:rPr>
        <w:t xml:space="preserve">na negatywne wpływy </w:t>
      </w:r>
      <w:proofErr w:type="spellStart"/>
      <w:r w:rsidRPr="00570AAD">
        <w:rPr>
          <w:rFonts w:ascii="Arial" w:hAnsi="Arial" w:cs="Arial"/>
        </w:rPr>
        <w:t>antropogenne</w:t>
      </w:r>
      <w:proofErr w:type="spellEnd"/>
      <w:r w:rsidRPr="00570AAD">
        <w:rPr>
          <w:rFonts w:ascii="Arial" w:hAnsi="Arial" w:cs="Arial"/>
        </w:rPr>
        <w:t xml:space="preserve">. Brak barier, a także ogromna dynamika ruchów mas powietrza sprawia, że zanieczyszczenia powietrza atmosferycznego są tym zagrożeniem, </w:t>
      </w:r>
      <w:r w:rsidR="00F53FF0">
        <w:rPr>
          <w:rFonts w:ascii="Arial" w:hAnsi="Arial" w:cs="Arial"/>
        </w:rPr>
        <w:br/>
      </w:r>
      <w:r w:rsidRPr="00570AAD">
        <w:rPr>
          <w:rFonts w:ascii="Arial" w:hAnsi="Arial" w:cs="Arial"/>
        </w:rPr>
        <w:t xml:space="preserve">w przypadku którego widać największy charakter globalny i transgraniczny. Jednocześnie stanowią one jedne z najważniejszych przyczyn chorób (głównie układu oddechowego) </w:t>
      </w:r>
      <w:r w:rsidR="00F53FF0">
        <w:rPr>
          <w:rFonts w:ascii="Arial" w:hAnsi="Arial" w:cs="Arial"/>
        </w:rPr>
        <w:br/>
      </w:r>
      <w:r w:rsidRPr="00570AAD">
        <w:rPr>
          <w:rFonts w:ascii="Arial" w:hAnsi="Arial" w:cs="Arial"/>
        </w:rPr>
        <w:t>na świecie. Przykładowo pył PM2,5 jest klasyfikowany wśród 10 najistotniejszych, globalnych czynników ryzyka chorób z punktu widzenia zdrowia publicznego. Badania wskazują, że odpowiada w całej Europie za 7</w:t>
      </w:r>
      <w:r w:rsidR="00CB4FE1" w:rsidRPr="00570AAD">
        <w:rPr>
          <w:rFonts w:ascii="Arial" w:hAnsi="Arial" w:cs="Arial"/>
        </w:rPr>
        <w:t xml:space="preserve"> </w:t>
      </w:r>
      <w:r w:rsidRPr="00570AAD">
        <w:rPr>
          <w:rFonts w:ascii="Arial" w:hAnsi="Arial" w:cs="Arial"/>
        </w:rPr>
        <w:t>300</w:t>
      </w:r>
      <w:r w:rsidR="00CB4FE1" w:rsidRPr="00570AAD">
        <w:rPr>
          <w:rFonts w:ascii="Arial" w:hAnsi="Arial" w:cs="Arial"/>
        </w:rPr>
        <w:t xml:space="preserve"> </w:t>
      </w:r>
      <w:r w:rsidRPr="00570AAD">
        <w:rPr>
          <w:rFonts w:ascii="Arial" w:hAnsi="Arial" w:cs="Arial"/>
        </w:rPr>
        <w:t>000 DALY (</w:t>
      </w:r>
      <w:proofErr w:type="spellStart"/>
      <w:r w:rsidRPr="00570AAD">
        <w:rPr>
          <w:rFonts w:ascii="Arial" w:hAnsi="Arial" w:cs="Arial"/>
        </w:rPr>
        <w:t>Disability</w:t>
      </w:r>
      <w:proofErr w:type="spellEnd"/>
      <w:r w:rsidRPr="00570AAD">
        <w:rPr>
          <w:rFonts w:ascii="Arial" w:hAnsi="Arial" w:cs="Arial"/>
        </w:rPr>
        <w:t xml:space="preserve"> </w:t>
      </w:r>
      <w:proofErr w:type="spellStart"/>
      <w:r w:rsidRPr="00570AAD">
        <w:rPr>
          <w:rFonts w:ascii="Arial" w:hAnsi="Arial" w:cs="Arial"/>
        </w:rPr>
        <w:t>Ajusted</w:t>
      </w:r>
      <w:proofErr w:type="spellEnd"/>
      <w:r w:rsidRPr="00570AAD">
        <w:rPr>
          <w:rFonts w:ascii="Arial" w:hAnsi="Arial" w:cs="Arial"/>
        </w:rPr>
        <w:t xml:space="preserve"> Life </w:t>
      </w:r>
      <w:proofErr w:type="spellStart"/>
      <w:r w:rsidRPr="00570AAD">
        <w:rPr>
          <w:rFonts w:ascii="Arial" w:hAnsi="Arial" w:cs="Arial"/>
        </w:rPr>
        <w:t>Years</w:t>
      </w:r>
      <w:proofErr w:type="spellEnd"/>
      <w:r w:rsidRPr="00570AAD">
        <w:rPr>
          <w:rFonts w:ascii="Arial" w:hAnsi="Arial" w:cs="Arial"/>
        </w:rPr>
        <w:t xml:space="preserve"> – lata życia skorygowane niepełnosprawnością). Około 50% tej wartości przypisuje się zaledwie 5–u krajom (Niemcy, Polska, Rumunia, Ukraina ora</w:t>
      </w:r>
      <w:r w:rsidR="00F63C49" w:rsidRPr="00570AAD">
        <w:rPr>
          <w:rFonts w:ascii="Arial" w:hAnsi="Arial" w:cs="Arial"/>
        </w:rPr>
        <w:t>z Włochy) [4].</w:t>
      </w:r>
      <w:r w:rsidR="00086035" w:rsidRPr="00570AAD">
        <w:rPr>
          <w:rFonts w:ascii="Arial" w:hAnsi="Arial" w:cs="Arial"/>
        </w:rPr>
        <w:t xml:space="preserve"> Wysoka ekspozycja </w:t>
      </w:r>
      <w:r w:rsidR="00CB4FE1" w:rsidRPr="00570AAD">
        <w:rPr>
          <w:rFonts w:ascii="Arial" w:hAnsi="Arial" w:cs="Arial"/>
        </w:rPr>
        <w:br/>
      </w:r>
      <w:r w:rsidR="00086035" w:rsidRPr="00570AAD">
        <w:rPr>
          <w:rFonts w:ascii="Arial" w:hAnsi="Arial" w:cs="Arial"/>
        </w:rPr>
        <w:t>na</w:t>
      </w:r>
      <w:r w:rsidR="00CB4FE1" w:rsidRPr="00570AAD">
        <w:rPr>
          <w:rFonts w:ascii="Arial" w:hAnsi="Arial" w:cs="Arial"/>
        </w:rPr>
        <w:t xml:space="preserve"> </w:t>
      </w:r>
      <w:r w:rsidR="00086035" w:rsidRPr="00570AAD">
        <w:rPr>
          <w:rFonts w:ascii="Arial" w:hAnsi="Arial" w:cs="Arial"/>
        </w:rPr>
        <w:t>zanieczyszczenia powietrza atmosferycznego skutkuje ponadto ostrymi objawami ze strony układu oddechowego (np. kaszel, duszność, świsty oskrzelowe</w:t>
      </w:r>
      <w:r w:rsidR="00A934D1" w:rsidRPr="00570AAD">
        <w:rPr>
          <w:rFonts w:ascii="Arial" w:hAnsi="Arial" w:cs="Arial"/>
        </w:rPr>
        <w:t>) a także innymi problemami zdrowotnymi</w:t>
      </w:r>
      <w:r w:rsidR="000A1427" w:rsidRPr="00570AAD">
        <w:rPr>
          <w:rFonts w:ascii="Arial" w:hAnsi="Arial" w:cs="Arial"/>
        </w:rPr>
        <w:t>,</w:t>
      </w:r>
      <w:r w:rsidR="00A934D1" w:rsidRPr="00570AAD">
        <w:rPr>
          <w:rFonts w:ascii="Arial" w:hAnsi="Arial" w:cs="Arial"/>
        </w:rPr>
        <w:t xml:space="preserve"> np.</w:t>
      </w:r>
      <w:r w:rsidR="000E0C10" w:rsidRPr="00570AAD">
        <w:rPr>
          <w:rFonts w:ascii="Arial" w:hAnsi="Arial" w:cs="Arial"/>
        </w:rPr>
        <w:t xml:space="preserve"> </w:t>
      </w:r>
      <w:r w:rsidR="00E207D2" w:rsidRPr="00570AAD">
        <w:rPr>
          <w:rFonts w:ascii="Arial" w:hAnsi="Arial" w:cs="Arial"/>
        </w:rPr>
        <w:t>podrażnienia</w:t>
      </w:r>
      <w:r w:rsidR="00A934D1" w:rsidRPr="00570AAD">
        <w:rPr>
          <w:rFonts w:ascii="Arial" w:hAnsi="Arial" w:cs="Arial"/>
        </w:rPr>
        <w:t>mi</w:t>
      </w:r>
      <w:r w:rsidR="00E207D2" w:rsidRPr="00570AAD">
        <w:rPr>
          <w:rFonts w:ascii="Arial" w:hAnsi="Arial" w:cs="Arial"/>
        </w:rPr>
        <w:t xml:space="preserve"> spojówek</w:t>
      </w:r>
      <w:r w:rsidR="00086035" w:rsidRPr="00570AAD">
        <w:rPr>
          <w:rFonts w:ascii="Arial" w:hAnsi="Arial" w:cs="Arial"/>
        </w:rPr>
        <w:t xml:space="preserve">. </w:t>
      </w:r>
      <w:r w:rsidR="00A934D1" w:rsidRPr="00570AAD">
        <w:rPr>
          <w:rFonts w:ascii="Arial" w:hAnsi="Arial" w:cs="Arial"/>
        </w:rPr>
        <w:t>Długotrwałe n</w:t>
      </w:r>
      <w:r w:rsidR="00086035" w:rsidRPr="00570AAD">
        <w:rPr>
          <w:rFonts w:ascii="Arial" w:hAnsi="Arial" w:cs="Arial"/>
        </w:rPr>
        <w:t>arażenie (nawet przy umiarkowanych natężeniach) może objawiać się np. zmianami obturacyjnymi w oskrzelach. Osoby chorujące na przewlekłe choroby</w:t>
      </w:r>
      <w:r w:rsidR="00A934D1" w:rsidRPr="00570AAD">
        <w:rPr>
          <w:rFonts w:ascii="Arial" w:hAnsi="Arial" w:cs="Arial"/>
        </w:rPr>
        <w:t>,</w:t>
      </w:r>
      <w:r w:rsidR="00086035" w:rsidRPr="00570AAD">
        <w:rPr>
          <w:rFonts w:ascii="Arial" w:hAnsi="Arial" w:cs="Arial"/>
        </w:rPr>
        <w:t xml:space="preserve"> takie jak astma</w:t>
      </w:r>
      <w:r w:rsidR="00A934D1" w:rsidRPr="00570AAD">
        <w:rPr>
          <w:rFonts w:ascii="Arial" w:hAnsi="Arial" w:cs="Arial"/>
        </w:rPr>
        <w:t>,</w:t>
      </w:r>
      <w:r w:rsidR="00086035" w:rsidRPr="00570AAD">
        <w:rPr>
          <w:rFonts w:ascii="Arial" w:hAnsi="Arial" w:cs="Arial"/>
        </w:rPr>
        <w:t xml:space="preserve"> mogą z powodu obecności pyłu PM10 lub NO</w:t>
      </w:r>
      <w:r w:rsidR="00086035" w:rsidRPr="00570AAD">
        <w:rPr>
          <w:rFonts w:ascii="Arial" w:hAnsi="Arial" w:cs="Arial"/>
          <w:vertAlign w:val="subscript"/>
        </w:rPr>
        <w:t>X</w:t>
      </w:r>
      <w:r w:rsidR="00086035" w:rsidRPr="00570AAD">
        <w:rPr>
          <w:rFonts w:ascii="Arial" w:hAnsi="Arial" w:cs="Arial"/>
        </w:rPr>
        <w:t xml:space="preserve"> być narażone na zaostrzenia stanów chorobowych, pojawianie się nagłych napadów (np. kaszlu w nocy) oraz całą gamę skutków pośrednich, do których należy m.in. potrzeba częstych wizyt w szpitalu lub u specjalisty alergologa, </w:t>
      </w:r>
      <w:proofErr w:type="spellStart"/>
      <w:r w:rsidR="00086035" w:rsidRPr="00570AAD">
        <w:rPr>
          <w:rFonts w:ascii="Arial" w:hAnsi="Arial" w:cs="Arial"/>
        </w:rPr>
        <w:t>pulmunologa</w:t>
      </w:r>
      <w:proofErr w:type="spellEnd"/>
      <w:r w:rsidR="00086035" w:rsidRPr="00570AAD">
        <w:rPr>
          <w:rFonts w:ascii="Arial" w:hAnsi="Arial" w:cs="Arial"/>
        </w:rPr>
        <w:t xml:space="preserve"> </w:t>
      </w:r>
      <w:proofErr w:type="spellStart"/>
      <w:r w:rsidR="00086035" w:rsidRPr="00570AAD">
        <w:rPr>
          <w:rFonts w:ascii="Arial" w:hAnsi="Arial" w:cs="Arial"/>
        </w:rPr>
        <w:t>itp</w:t>
      </w:r>
      <w:proofErr w:type="spellEnd"/>
      <w:r w:rsidR="004D3653" w:rsidRPr="00570AAD">
        <w:rPr>
          <w:rFonts w:ascii="Arial" w:hAnsi="Arial" w:cs="Arial"/>
        </w:rPr>
        <w:t xml:space="preserve"> [4].</w:t>
      </w:r>
      <w:r w:rsidR="00086035" w:rsidRPr="00570AAD">
        <w:rPr>
          <w:rFonts w:ascii="Arial" w:hAnsi="Arial" w:cs="Arial"/>
        </w:rPr>
        <w:t xml:space="preserve"> </w:t>
      </w:r>
      <w:r w:rsidR="00FC1F80" w:rsidRPr="00570AAD">
        <w:rPr>
          <w:rFonts w:ascii="Arial" w:hAnsi="Arial" w:cs="Arial"/>
        </w:rPr>
        <w:t>Badania prowadzone w Chinach, będących obszarem o jednym z najwyższych poziomów zanieczyszczeni</w:t>
      </w:r>
      <w:r w:rsidR="00377385" w:rsidRPr="00570AAD">
        <w:rPr>
          <w:rFonts w:ascii="Arial" w:hAnsi="Arial" w:cs="Arial"/>
        </w:rPr>
        <w:t>a powietrza atmosferycznego na ś</w:t>
      </w:r>
      <w:r w:rsidR="00FC1F80" w:rsidRPr="00570AAD">
        <w:rPr>
          <w:rFonts w:ascii="Arial" w:hAnsi="Arial" w:cs="Arial"/>
        </w:rPr>
        <w:t xml:space="preserve">wiecie, wskazują, że wzrost stężenia </w:t>
      </w:r>
      <w:proofErr w:type="spellStart"/>
      <w:r w:rsidR="00FC1F80" w:rsidRPr="00570AAD">
        <w:rPr>
          <w:rFonts w:ascii="Arial" w:hAnsi="Arial" w:cs="Arial"/>
        </w:rPr>
        <w:t>polutanatów</w:t>
      </w:r>
      <w:proofErr w:type="spellEnd"/>
      <w:r w:rsidR="00FC1F80" w:rsidRPr="00570AAD">
        <w:rPr>
          <w:rFonts w:ascii="Arial" w:hAnsi="Arial" w:cs="Arial"/>
        </w:rPr>
        <w:t xml:space="preserve"> w</w:t>
      </w:r>
      <w:r w:rsidR="00CB4FE1" w:rsidRPr="00570AAD">
        <w:rPr>
          <w:rFonts w:ascii="Arial" w:hAnsi="Arial" w:cs="Arial"/>
        </w:rPr>
        <w:t xml:space="preserve"> </w:t>
      </w:r>
      <w:proofErr w:type="spellStart"/>
      <w:r w:rsidR="00FC1F80" w:rsidRPr="00570AAD">
        <w:rPr>
          <w:rFonts w:ascii="Arial" w:hAnsi="Arial" w:cs="Arial"/>
        </w:rPr>
        <w:t>aerosferze</w:t>
      </w:r>
      <w:proofErr w:type="spellEnd"/>
      <w:r w:rsidR="00FC1F80" w:rsidRPr="00570AAD">
        <w:rPr>
          <w:rFonts w:ascii="Arial" w:hAnsi="Arial" w:cs="Arial"/>
        </w:rPr>
        <w:t xml:space="preserve"> może prowadzić do zwiększenia liczby wizyt lekarskich o nawet </w:t>
      </w:r>
      <w:r w:rsidR="00F53FF0">
        <w:rPr>
          <w:rFonts w:ascii="Arial" w:hAnsi="Arial" w:cs="Arial"/>
        </w:rPr>
        <w:br/>
      </w:r>
      <w:r w:rsidR="00FC1F80" w:rsidRPr="00570AAD">
        <w:rPr>
          <w:rFonts w:ascii="Arial" w:hAnsi="Arial" w:cs="Arial"/>
        </w:rPr>
        <w:t>o blisko 20% [</w:t>
      </w:r>
      <w:r w:rsidR="00BF00F6" w:rsidRPr="00570AAD">
        <w:rPr>
          <w:rFonts w:ascii="Arial" w:hAnsi="Arial" w:cs="Arial"/>
        </w:rPr>
        <w:t>11</w:t>
      </w:r>
      <w:r w:rsidR="00FC1F80" w:rsidRPr="00570AAD">
        <w:rPr>
          <w:rFonts w:ascii="Arial" w:hAnsi="Arial" w:cs="Arial"/>
        </w:rPr>
        <w:t xml:space="preserve">] . </w:t>
      </w:r>
      <w:r w:rsidR="006C30F0" w:rsidRPr="00570AAD">
        <w:rPr>
          <w:rFonts w:ascii="Arial" w:hAnsi="Arial" w:cs="Arial"/>
        </w:rPr>
        <w:t>Silnie zanieczyszczone powietrze atmosferyczne istotnie statystycznie zwiększa szansę zachorowania na</w:t>
      </w:r>
      <w:r w:rsidR="000E0C10" w:rsidRPr="00570AAD">
        <w:rPr>
          <w:rFonts w:ascii="Arial" w:hAnsi="Arial" w:cs="Arial"/>
        </w:rPr>
        <w:t xml:space="preserve"> </w:t>
      </w:r>
      <w:r w:rsidR="006C30F0" w:rsidRPr="00570AAD">
        <w:rPr>
          <w:rFonts w:ascii="Arial" w:hAnsi="Arial" w:cs="Arial"/>
        </w:rPr>
        <w:t>astmę (OR;1,49; 95% CI 1,19:1,86 p&lt;0,05) oraz alergiczny nieżyt nosa (OR;1,49; 95% CI 1,34:1,67 p&lt;0,05) [1</w:t>
      </w:r>
      <w:r w:rsidR="00BF00F6" w:rsidRPr="00570AAD">
        <w:rPr>
          <w:rFonts w:ascii="Arial" w:hAnsi="Arial" w:cs="Arial"/>
        </w:rPr>
        <w:t>4</w:t>
      </w:r>
      <w:r w:rsidR="006C30F0" w:rsidRPr="00570AAD">
        <w:rPr>
          <w:rFonts w:ascii="Arial" w:hAnsi="Arial" w:cs="Arial"/>
        </w:rPr>
        <w:t>].</w:t>
      </w:r>
      <w:r w:rsidR="000E0C10" w:rsidRPr="00570AAD">
        <w:rPr>
          <w:rFonts w:ascii="Arial" w:hAnsi="Arial" w:cs="Arial"/>
        </w:rPr>
        <w:t xml:space="preserve"> </w:t>
      </w:r>
      <w:r w:rsidR="00A934D1" w:rsidRPr="00570AAD">
        <w:rPr>
          <w:rFonts w:ascii="Arial" w:hAnsi="Arial" w:cs="Arial"/>
        </w:rPr>
        <w:t>Oddziaływanie</w:t>
      </w:r>
      <w:r w:rsidR="00E207D2" w:rsidRPr="00570AAD">
        <w:rPr>
          <w:rFonts w:ascii="Arial" w:hAnsi="Arial" w:cs="Arial"/>
        </w:rPr>
        <w:t xml:space="preserve"> zbyt wysokie</w:t>
      </w:r>
      <w:r w:rsidR="00A934D1" w:rsidRPr="00570AAD">
        <w:rPr>
          <w:rFonts w:ascii="Arial" w:hAnsi="Arial" w:cs="Arial"/>
        </w:rPr>
        <w:t>go stężenia</w:t>
      </w:r>
      <w:r w:rsidR="00E207D2" w:rsidRPr="00570AAD">
        <w:rPr>
          <w:rFonts w:ascii="Arial" w:hAnsi="Arial" w:cs="Arial"/>
        </w:rPr>
        <w:t xml:space="preserve"> ozonu troposferycznego prowadzi do patologii drobnych dróg oddechowych, </w:t>
      </w:r>
      <w:r w:rsidR="00A934D1" w:rsidRPr="00570AAD">
        <w:rPr>
          <w:rFonts w:ascii="Arial" w:hAnsi="Arial" w:cs="Arial"/>
        </w:rPr>
        <w:t>co wynika z</w:t>
      </w:r>
      <w:r w:rsidR="00E207D2" w:rsidRPr="00570AAD">
        <w:rPr>
          <w:rFonts w:ascii="Arial" w:hAnsi="Arial" w:cs="Arial"/>
        </w:rPr>
        <w:t xml:space="preserve"> mechanizm</w:t>
      </w:r>
      <w:r w:rsidR="00A934D1" w:rsidRPr="00570AAD">
        <w:rPr>
          <w:rFonts w:ascii="Arial" w:hAnsi="Arial" w:cs="Arial"/>
        </w:rPr>
        <w:t>u drażniącego i powodowania</w:t>
      </w:r>
      <w:r w:rsidR="00E207D2" w:rsidRPr="00570AAD">
        <w:rPr>
          <w:rFonts w:ascii="Arial" w:hAnsi="Arial" w:cs="Arial"/>
        </w:rPr>
        <w:t xml:space="preserve"> stanów zapalnych. Zanieczyszczenia powietrza atmosferycznego powodują także spadek sprawności wentylacyjnej płuc, zwłaszcza widoczny w trakcie dużego wysiłku fizycznego. Badania </w:t>
      </w:r>
      <w:proofErr w:type="spellStart"/>
      <w:r w:rsidR="00E207D2" w:rsidRPr="00570AAD">
        <w:rPr>
          <w:rFonts w:ascii="Arial" w:hAnsi="Arial" w:cs="Arial"/>
        </w:rPr>
        <w:t>kohortowe</w:t>
      </w:r>
      <w:proofErr w:type="spellEnd"/>
      <w:r w:rsidR="00E207D2" w:rsidRPr="00570AAD">
        <w:rPr>
          <w:rFonts w:ascii="Arial" w:hAnsi="Arial" w:cs="Arial"/>
        </w:rPr>
        <w:t xml:space="preserve"> wskazują też na</w:t>
      </w:r>
      <w:r w:rsidR="00CB4FE1" w:rsidRPr="00570AAD">
        <w:rPr>
          <w:rFonts w:ascii="Arial" w:hAnsi="Arial" w:cs="Arial"/>
        </w:rPr>
        <w:t xml:space="preserve"> </w:t>
      </w:r>
      <w:r w:rsidR="00E207D2" w:rsidRPr="00570AAD">
        <w:rPr>
          <w:rFonts w:ascii="Arial" w:hAnsi="Arial" w:cs="Arial"/>
        </w:rPr>
        <w:t xml:space="preserve">zależność pomiędzy </w:t>
      </w:r>
      <w:r w:rsidR="004D3653" w:rsidRPr="00570AAD">
        <w:rPr>
          <w:rFonts w:ascii="Arial" w:hAnsi="Arial" w:cs="Arial"/>
        </w:rPr>
        <w:t xml:space="preserve">kontaminacją </w:t>
      </w:r>
      <w:proofErr w:type="spellStart"/>
      <w:r w:rsidR="004D3653" w:rsidRPr="00570AAD">
        <w:rPr>
          <w:rFonts w:ascii="Arial" w:hAnsi="Arial" w:cs="Arial"/>
        </w:rPr>
        <w:t>aerosfery</w:t>
      </w:r>
      <w:proofErr w:type="spellEnd"/>
      <w:r w:rsidR="000A1427" w:rsidRPr="00570AAD">
        <w:rPr>
          <w:rFonts w:ascii="Arial" w:hAnsi="Arial" w:cs="Arial"/>
        </w:rPr>
        <w:t>,</w:t>
      </w:r>
      <w:r w:rsidR="004D3653" w:rsidRPr="00570AAD">
        <w:rPr>
          <w:rFonts w:ascii="Arial" w:hAnsi="Arial" w:cs="Arial"/>
        </w:rPr>
        <w:t xml:space="preserve"> a częsts</w:t>
      </w:r>
      <w:r w:rsidR="00E207D2" w:rsidRPr="00570AAD">
        <w:rPr>
          <w:rFonts w:ascii="Arial" w:hAnsi="Arial" w:cs="Arial"/>
        </w:rPr>
        <w:t>zym występowaniem nowo</w:t>
      </w:r>
      <w:r w:rsidR="00A934D1" w:rsidRPr="00570AAD">
        <w:rPr>
          <w:rFonts w:ascii="Arial" w:hAnsi="Arial" w:cs="Arial"/>
        </w:rPr>
        <w:t>tworów, w tym raka płuca</w:t>
      </w:r>
      <w:r w:rsidR="000A1427" w:rsidRPr="00570AAD">
        <w:rPr>
          <w:rFonts w:ascii="Arial" w:hAnsi="Arial" w:cs="Arial"/>
        </w:rPr>
        <w:t>,</w:t>
      </w:r>
      <w:r w:rsidR="00A934D1" w:rsidRPr="00570AAD">
        <w:rPr>
          <w:rFonts w:ascii="Arial" w:hAnsi="Arial" w:cs="Arial"/>
        </w:rPr>
        <w:t xml:space="preserve"> czy też</w:t>
      </w:r>
      <w:r w:rsidR="00E207D2" w:rsidRPr="00570AAD">
        <w:rPr>
          <w:rFonts w:ascii="Arial" w:hAnsi="Arial" w:cs="Arial"/>
        </w:rPr>
        <w:t xml:space="preserve"> białaczek. Narażenie (zwłaszcza </w:t>
      </w:r>
      <w:r w:rsidR="00A934D1" w:rsidRPr="00570AAD">
        <w:rPr>
          <w:rFonts w:ascii="Arial" w:hAnsi="Arial" w:cs="Arial"/>
        </w:rPr>
        <w:t>permanentne</w:t>
      </w:r>
      <w:r w:rsidR="00E207D2" w:rsidRPr="00570AAD">
        <w:rPr>
          <w:rFonts w:ascii="Arial" w:hAnsi="Arial" w:cs="Arial"/>
        </w:rPr>
        <w:t xml:space="preserve">) </w:t>
      </w:r>
      <w:r w:rsidR="00A934D1" w:rsidRPr="00570AAD">
        <w:rPr>
          <w:rFonts w:ascii="Arial" w:hAnsi="Arial" w:cs="Arial"/>
        </w:rPr>
        <w:t xml:space="preserve">może </w:t>
      </w:r>
      <w:r w:rsidR="00E207D2" w:rsidRPr="00570AAD">
        <w:rPr>
          <w:rFonts w:ascii="Arial" w:hAnsi="Arial" w:cs="Arial"/>
        </w:rPr>
        <w:t>prowadzi</w:t>
      </w:r>
      <w:r w:rsidR="00A934D1" w:rsidRPr="00570AAD">
        <w:rPr>
          <w:rFonts w:ascii="Arial" w:hAnsi="Arial" w:cs="Arial"/>
        </w:rPr>
        <w:t>ć</w:t>
      </w:r>
      <w:r w:rsidR="00E207D2" w:rsidRPr="00570AAD">
        <w:rPr>
          <w:rFonts w:ascii="Arial" w:hAnsi="Arial" w:cs="Arial"/>
        </w:rPr>
        <w:t xml:space="preserve"> do uszkodzeń ośrodkowego układu nerwowego a także zmian w tak</w:t>
      </w:r>
      <w:r w:rsidR="00A934D1" w:rsidRPr="00570AAD">
        <w:rPr>
          <w:rFonts w:ascii="Arial" w:hAnsi="Arial" w:cs="Arial"/>
        </w:rPr>
        <w:t>ich organach jak wątroba</w:t>
      </w:r>
      <w:r w:rsidR="000A1427" w:rsidRPr="00570AAD">
        <w:rPr>
          <w:rFonts w:ascii="Arial" w:hAnsi="Arial" w:cs="Arial"/>
        </w:rPr>
        <w:t>,</w:t>
      </w:r>
      <w:r w:rsidR="00A934D1" w:rsidRPr="00570AAD">
        <w:rPr>
          <w:rFonts w:ascii="Arial" w:hAnsi="Arial" w:cs="Arial"/>
        </w:rPr>
        <w:t xml:space="preserve"> czy też </w:t>
      </w:r>
      <w:r w:rsidR="00E207D2" w:rsidRPr="00570AAD">
        <w:rPr>
          <w:rFonts w:ascii="Arial" w:hAnsi="Arial" w:cs="Arial"/>
        </w:rPr>
        <w:t>śledziona [1</w:t>
      </w:r>
      <w:r w:rsidR="00B72A21" w:rsidRPr="00570AAD">
        <w:rPr>
          <w:rFonts w:ascii="Arial" w:hAnsi="Arial" w:cs="Arial"/>
        </w:rPr>
        <w:t>,</w:t>
      </w:r>
      <w:r w:rsidR="00CB4FE1" w:rsidRPr="00570AAD">
        <w:rPr>
          <w:rFonts w:ascii="Arial" w:hAnsi="Arial" w:cs="Arial"/>
        </w:rPr>
        <w:t xml:space="preserve"> </w:t>
      </w:r>
      <w:r w:rsidR="00B72A21" w:rsidRPr="00570AAD">
        <w:rPr>
          <w:rFonts w:ascii="Arial" w:hAnsi="Arial" w:cs="Arial"/>
        </w:rPr>
        <w:t>1</w:t>
      </w:r>
      <w:r w:rsidR="00BF00F6" w:rsidRPr="00570AAD">
        <w:rPr>
          <w:rFonts w:ascii="Arial" w:hAnsi="Arial" w:cs="Arial"/>
        </w:rPr>
        <w:t>0</w:t>
      </w:r>
      <w:r w:rsidR="00E207D2" w:rsidRPr="00570AAD">
        <w:rPr>
          <w:rFonts w:ascii="Arial" w:hAnsi="Arial" w:cs="Arial"/>
        </w:rPr>
        <w:t>].</w:t>
      </w:r>
      <w:r w:rsidR="002034C8" w:rsidRPr="00570AAD">
        <w:rPr>
          <w:rFonts w:ascii="Arial" w:hAnsi="Arial" w:cs="Arial"/>
        </w:rPr>
        <w:t xml:space="preserve"> Badania prowadzone </w:t>
      </w:r>
      <w:r w:rsidR="003C2967">
        <w:rPr>
          <w:rFonts w:ascii="Arial" w:hAnsi="Arial" w:cs="Arial"/>
        </w:rPr>
        <w:br/>
      </w:r>
      <w:r w:rsidR="002034C8" w:rsidRPr="00570AAD">
        <w:rPr>
          <w:rFonts w:ascii="Arial" w:hAnsi="Arial" w:cs="Arial"/>
        </w:rPr>
        <w:t>w Hiszpanii w</w:t>
      </w:r>
      <w:r w:rsidR="00D4759B" w:rsidRPr="00570AAD">
        <w:rPr>
          <w:rFonts w:ascii="Arial" w:hAnsi="Arial" w:cs="Arial"/>
        </w:rPr>
        <w:t>y</w:t>
      </w:r>
      <w:r w:rsidR="002034C8" w:rsidRPr="00570AAD">
        <w:rPr>
          <w:rFonts w:ascii="Arial" w:hAnsi="Arial" w:cs="Arial"/>
        </w:rPr>
        <w:t xml:space="preserve">kazały, że regiony charakteryzujące się wysoką ekspozycją </w:t>
      </w:r>
      <w:r w:rsidR="003C2967">
        <w:rPr>
          <w:rFonts w:ascii="Arial" w:hAnsi="Arial" w:cs="Arial"/>
        </w:rPr>
        <w:br/>
      </w:r>
      <w:r w:rsidR="002034C8" w:rsidRPr="00570AAD">
        <w:rPr>
          <w:rFonts w:ascii="Arial" w:hAnsi="Arial" w:cs="Arial"/>
        </w:rPr>
        <w:t xml:space="preserve">na zanieczyszczenia powietrza atmosferycznego pochodzenia przemysłowego mają o 17% </w:t>
      </w:r>
      <w:r w:rsidR="002034C8" w:rsidRPr="00570AAD">
        <w:rPr>
          <w:rFonts w:ascii="Arial" w:hAnsi="Arial" w:cs="Arial"/>
        </w:rPr>
        <w:lastRenderedPageBreak/>
        <w:t>wyższą</w:t>
      </w:r>
      <w:r w:rsidR="000E0C10" w:rsidRPr="00570AAD">
        <w:rPr>
          <w:rFonts w:ascii="Arial" w:hAnsi="Arial" w:cs="Arial"/>
        </w:rPr>
        <w:t xml:space="preserve"> </w:t>
      </w:r>
      <w:r w:rsidR="002034C8" w:rsidRPr="00570AAD">
        <w:rPr>
          <w:rFonts w:ascii="Arial" w:hAnsi="Arial" w:cs="Arial"/>
        </w:rPr>
        <w:t>śmiertelność z powodu nowotworów niż te</w:t>
      </w:r>
      <w:r w:rsidR="00D4759B" w:rsidRPr="00570AAD">
        <w:rPr>
          <w:rFonts w:ascii="Arial" w:hAnsi="Arial" w:cs="Arial"/>
        </w:rPr>
        <w:t xml:space="preserve"> gdzie ten czynnik ryzyka nie występuje [1</w:t>
      </w:r>
      <w:r w:rsidR="00BF00F6" w:rsidRPr="00570AAD">
        <w:rPr>
          <w:rFonts w:ascii="Arial" w:hAnsi="Arial" w:cs="Arial"/>
        </w:rPr>
        <w:t>2</w:t>
      </w:r>
      <w:r w:rsidR="00D4759B" w:rsidRPr="00570AAD">
        <w:rPr>
          <w:rFonts w:ascii="Arial" w:hAnsi="Arial" w:cs="Arial"/>
        </w:rPr>
        <w:t>].</w:t>
      </w:r>
      <w:r w:rsidR="000E0C10" w:rsidRPr="00570AAD">
        <w:rPr>
          <w:rFonts w:ascii="Arial" w:hAnsi="Arial" w:cs="Arial"/>
        </w:rPr>
        <w:t xml:space="preserve"> </w:t>
      </w:r>
    </w:p>
    <w:p w14:paraId="062C3514" w14:textId="63EC35A4" w:rsidR="00D87567" w:rsidRPr="00570AAD" w:rsidRDefault="00F63C49" w:rsidP="00792755">
      <w:pPr>
        <w:spacing w:after="0" w:line="360" w:lineRule="auto"/>
        <w:rPr>
          <w:rFonts w:ascii="Arial" w:hAnsi="Arial" w:cs="Arial"/>
        </w:rPr>
      </w:pPr>
      <w:r w:rsidRPr="00570AAD">
        <w:rPr>
          <w:rFonts w:ascii="Arial" w:hAnsi="Arial" w:cs="Arial"/>
        </w:rPr>
        <w:tab/>
        <w:t xml:space="preserve">Zgodnie z danymi </w:t>
      </w:r>
      <w:r w:rsidR="00D87567" w:rsidRPr="00570AAD">
        <w:rPr>
          <w:rFonts w:ascii="Arial" w:hAnsi="Arial" w:cs="Arial"/>
        </w:rPr>
        <w:t>WIOŚ stan powietrza atmosferycznego na terenie Mazowsza określany jest w przeważającej części stacji pomiarowych jako bardzo dobry lub dobry. Jednakże w przypadku niektórych parametrów obserwowane są przekroczenia dopuszczalnych wartości, głównie w zakresie danych 1-godzinnych, dobowych oraz rzadziej rocznych. Zbyt wysokie stężenia notowane są przede wszystkim w zakresie zawartości pyłu zawieszonego PM10 oraz PM2,5. Jest to zbieżne z danymi ogólnopolskim. Raporty dotyczące jakości powietrza w Europie wskazują, że Polska obok Bułgarii, Słowacji i Włoch charakteryzuje się najwyższym stężeniem pyłów PM10 i PM2,5 w Europie [4]. Zdecydowani</w:t>
      </w:r>
      <w:r w:rsidR="000A1427" w:rsidRPr="00570AAD">
        <w:rPr>
          <w:rFonts w:ascii="Arial" w:hAnsi="Arial" w:cs="Arial"/>
        </w:rPr>
        <w:t>e</w:t>
      </w:r>
      <w:r w:rsidR="00D87567" w:rsidRPr="00570AAD">
        <w:rPr>
          <w:rFonts w:ascii="Arial" w:hAnsi="Arial" w:cs="Arial"/>
        </w:rPr>
        <w:t xml:space="preserve"> rzadsze i lokalne są incydenty dotyczące </w:t>
      </w:r>
      <w:proofErr w:type="spellStart"/>
      <w:r w:rsidR="00D87567" w:rsidRPr="00570AAD">
        <w:rPr>
          <w:rFonts w:ascii="Arial" w:hAnsi="Arial" w:cs="Arial"/>
        </w:rPr>
        <w:t>benzo</w:t>
      </w:r>
      <w:proofErr w:type="spellEnd"/>
      <w:r w:rsidR="00D87567" w:rsidRPr="00570AAD">
        <w:rPr>
          <w:rFonts w:ascii="Arial" w:hAnsi="Arial" w:cs="Arial"/>
        </w:rPr>
        <w:t>(a)</w:t>
      </w:r>
      <w:proofErr w:type="spellStart"/>
      <w:r w:rsidR="00D87567" w:rsidRPr="00570AAD">
        <w:rPr>
          <w:rFonts w:ascii="Arial" w:hAnsi="Arial" w:cs="Arial"/>
        </w:rPr>
        <w:t>pirenu</w:t>
      </w:r>
      <w:proofErr w:type="spellEnd"/>
      <w:r w:rsidR="00D87567" w:rsidRPr="00570AAD">
        <w:rPr>
          <w:rFonts w:ascii="Arial" w:hAnsi="Arial" w:cs="Arial"/>
        </w:rPr>
        <w:t xml:space="preserve">, dwutlenku azotu i ozonu. </w:t>
      </w:r>
      <w:r w:rsidR="00CB4FE1" w:rsidRPr="00570AAD">
        <w:rPr>
          <w:rFonts w:ascii="Arial" w:hAnsi="Arial" w:cs="Arial"/>
        </w:rPr>
        <w:br/>
      </w:r>
      <w:r w:rsidR="00D87567" w:rsidRPr="00570AAD">
        <w:rPr>
          <w:rFonts w:ascii="Arial" w:hAnsi="Arial" w:cs="Arial"/>
        </w:rPr>
        <w:t>W</w:t>
      </w:r>
      <w:r w:rsidR="00CB4FE1" w:rsidRPr="00570AAD">
        <w:rPr>
          <w:rFonts w:ascii="Arial" w:hAnsi="Arial" w:cs="Arial"/>
        </w:rPr>
        <w:t xml:space="preserve"> </w:t>
      </w:r>
      <w:r w:rsidR="00D87567" w:rsidRPr="00570AAD">
        <w:rPr>
          <w:rFonts w:ascii="Arial" w:hAnsi="Arial" w:cs="Arial"/>
        </w:rPr>
        <w:t>2016 r</w:t>
      </w:r>
      <w:r w:rsidR="005A7E92" w:rsidRPr="00570AAD">
        <w:rPr>
          <w:rFonts w:ascii="Arial" w:hAnsi="Arial" w:cs="Arial"/>
        </w:rPr>
        <w:t>oku</w:t>
      </w:r>
      <w:r w:rsidR="00D87567" w:rsidRPr="00570AAD">
        <w:rPr>
          <w:rFonts w:ascii="Arial" w:hAnsi="Arial" w:cs="Arial"/>
        </w:rPr>
        <w:t xml:space="preserve"> w 8 z 19 stanowisk monitorujących poziom pyłu PM10 zaobserwowano zbyt wysokie wartości tego parametru. Analizy WIOŚ wskazują, że 32% mieszkańców Mazowsza ci</w:t>
      </w:r>
      <w:r w:rsidR="001B1748" w:rsidRPr="00570AAD">
        <w:rPr>
          <w:rFonts w:ascii="Arial" w:hAnsi="Arial" w:cs="Arial"/>
        </w:rPr>
        <w:t xml:space="preserve">erpi z powodu zbyt dużej liczby </w:t>
      </w:r>
      <w:r w:rsidR="00D87567" w:rsidRPr="00570AAD">
        <w:rPr>
          <w:rFonts w:ascii="Arial" w:hAnsi="Arial" w:cs="Arial"/>
        </w:rPr>
        <w:t xml:space="preserve">dni z przekroczeniem normy PM10, a poniżej 1% zbyt wysokiego stężenia średniorocznego tego wskaźnika. Tym niemniej analiza danych </w:t>
      </w:r>
      <w:r w:rsidR="00151A79">
        <w:rPr>
          <w:rFonts w:ascii="Arial" w:hAnsi="Arial" w:cs="Arial"/>
        </w:rPr>
        <w:br/>
      </w:r>
      <w:r w:rsidR="00D87567" w:rsidRPr="00570AAD">
        <w:rPr>
          <w:rFonts w:ascii="Arial" w:hAnsi="Arial" w:cs="Arial"/>
        </w:rPr>
        <w:t>w kolejnych latach wskazuje na</w:t>
      </w:r>
      <w:r w:rsidR="000E0C10" w:rsidRPr="00570AAD">
        <w:rPr>
          <w:rFonts w:ascii="Arial" w:hAnsi="Arial" w:cs="Arial"/>
        </w:rPr>
        <w:t xml:space="preserve"> </w:t>
      </w:r>
      <w:r w:rsidR="00D87567" w:rsidRPr="00570AAD">
        <w:rPr>
          <w:rFonts w:ascii="Arial" w:hAnsi="Arial" w:cs="Arial"/>
        </w:rPr>
        <w:t>sukcesywną poprawę i coraz rzadsze pojawianie się wartości alarmowych. Zły stan powietrza atmosferycznego (głównie w zakresie PM10 oraz PM2,5) dotyczył przede wszystkim 2015</w:t>
      </w:r>
      <w:r w:rsidR="005A7E92" w:rsidRPr="00570AAD">
        <w:rPr>
          <w:rFonts w:ascii="Arial" w:hAnsi="Arial" w:cs="Arial"/>
        </w:rPr>
        <w:t xml:space="preserve"> roku</w:t>
      </w:r>
      <w:r w:rsidR="00D87567" w:rsidRPr="00570AAD">
        <w:rPr>
          <w:rFonts w:ascii="Arial" w:hAnsi="Arial" w:cs="Arial"/>
        </w:rPr>
        <w:t>. W</w:t>
      </w:r>
      <w:r w:rsidR="00CB4FE1" w:rsidRPr="00570AAD">
        <w:rPr>
          <w:rFonts w:ascii="Arial" w:hAnsi="Arial" w:cs="Arial"/>
        </w:rPr>
        <w:t xml:space="preserve"> </w:t>
      </w:r>
      <w:r w:rsidR="00D87567" w:rsidRPr="00570AAD">
        <w:rPr>
          <w:rFonts w:ascii="Arial" w:hAnsi="Arial" w:cs="Arial"/>
        </w:rPr>
        <w:t>kolejnych latach zaobserwowano pewną poprawę tych parametrów [</w:t>
      </w:r>
      <w:r w:rsidR="00BF00F6" w:rsidRPr="00570AAD">
        <w:rPr>
          <w:rFonts w:ascii="Arial" w:hAnsi="Arial" w:cs="Arial"/>
        </w:rPr>
        <w:t>6</w:t>
      </w:r>
      <w:r w:rsidR="00D87567" w:rsidRPr="00570AAD">
        <w:rPr>
          <w:rFonts w:ascii="Arial" w:hAnsi="Arial" w:cs="Arial"/>
        </w:rPr>
        <w:t xml:space="preserve">]. </w:t>
      </w:r>
    </w:p>
    <w:p w14:paraId="68FCF743" w14:textId="2B4EECE7" w:rsidR="00D87567" w:rsidRPr="00570AAD" w:rsidRDefault="00D87567" w:rsidP="00792755">
      <w:pPr>
        <w:spacing w:after="0" w:line="360" w:lineRule="auto"/>
        <w:ind w:firstLine="708"/>
        <w:rPr>
          <w:rFonts w:ascii="Arial" w:hAnsi="Arial" w:cs="Arial"/>
        </w:rPr>
      </w:pPr>
      <w:r w:rsidRPr="00570AAD">
        <w:rPr>
          <w:rFonts w:ascii="Arial" w:hAnsi="Arial" w:cs="Arial"/>
        </w:rPr>
        <w:t>Jako główne źródło zanieczyszczeń powietrza atmosferycznego na Mazowszu wymienia się emisję powierz</w:t>
      </w:r>
      <w:r w:rsidR="00F63C49" w:rsidRPr="00570AAD">
        <w:rPr>
          <w:rFonts w:ascii="Arial" w:hAnsi="Arial" w:cs="Arial"/>
        </w:rPr>
        <w:t>chniową, czyli tę</w:t>
      </w:r>
      <w:r w:rsidRPr="00570AAD">
        <w:rPr>
          <w:rFonts w:ascii="Arial" w:hAnsi="Arial" w:cs="Arial"/>
        </w:rPr>
        <w:t xml:space="preserve"> pochodzącą z sektora bytowo-komunalnego. Emisja punktowa np. związana z funkcjonowaniem elektrociepłowni jest odpowiedzialna, wbrew przekonaniom powszechnym w sp</w:t>
      </w:r>
      <w:r w:rsidR="00F63C49" w:rsidRPr="00570AAD">
        <w:rPr>
          <w:rFonts w:ascii="Arial" w:hAnsi="Arial" w:cs="Arial"/>
        </w:rPr>
        <w:t>ołeczeństwie, jedynie za kilka procent</w:t>
      </w:r>
      <w:r w:rsidRPr="00570AAD">
        <w:rPr>
          <w:rFonts w:ascii="Arial" w:hAnsi="Arial" w:cs="Arial"/>
        </w:rPr>
        <w:t xml:space="preserve"> ładunku zanieczyszczeń odprowadzanych do</w:t>
      </w:r>
      <w:r w:rsidR="00CB4FE1" w:rsidRPr="00570AAD">
        <w:rPr>
          <w:rFonts w:ascii="Arial" w:hAnsi="Arial" w:cs="Arial"/>
        </w:rPr>
        <w:t xml:space="preserve"> </w:t>
      </w:r>
      <w:r w:rsidRPr="00570AAD">
        <w:rPr>
          <w:rFonts w:ascii="Arial" w:hAnsi="Arial" w:cs="Arial"/>
        </w:rPr>
        <w:t>atmosfery. Duże aglomeracje miejskie (szczególnie Warszawa) są również mocno obciążone przez emisję liniową tzn. związaną z transportem. Objawia się to głównie zwiększonym stężeniem dwutlenku azotu pochodzącego ze spalin produkowanych w silnikach diesla. Znaczący udział w stężeniach zanieczyszczeń na obszarze województwa mazowieckiego mają wpływy z pozostałych obszarów Polski. Na t</w:t>
      </w:r>
      <w:r w:rsidR="000A1427" w:rsidRPr="00570AAD">
        <w:rPr>
          <w:rFonts w:ascii="Arial" w:hAnsi="Arial" w:cs="Arial"/>
        </w:rPr>
        <w:t>ę</w:t>
      </w:r>
      <w:r w:rsidRPr="00570AAD">
        <w:rPr>
          <w:rFonts w:ascii="Arial" w:hAnsi="Arial" w:cs="Arial"/>
        </w:rPr>
        <w:t xml:space="preserve"> sytuację mocno wpływają kwestie pogodowe. Emisja z rolnictwa (np. pyły, nawozy w</w:t>
      </w:r>
      <w:r w:rsidR="00CB4FE1" w:rsidRPr="00570AAD">
        <w:rPr>
          <w:rFonts w:ascii="Arial" w:hAnsi="Arial" w:cs="Arial"/>
        </w:rPr>
        <w:t xml:space="preserve"> </w:t>
      </w:r>
      <w:r w:rsidRPr="00570AAD">
        <w:rPr>
          <w:rFonts w:ascii="Arial" w:hAnsi="Arial" w:cs="Arial"/>
        </w:rPr>
        <w:t>formie aerozolu) jest na Mazowszu stosunkowo niska pomimo wyższego od średniej krajowej odsetka użytków rolnych (4 miejsce w Polsce) [</w:t>
      </w:r>
      <w:r w:rsidR="00BF00F6" w:rsidRPr="00570AAD">
        <w:rPr>
          <w:rFonts w:ascii="Arial" w:hAnsi="Arial" w:cs="Arial"/>
        </w:rPr>
        <w:t>6</w:t>
      </w:r>
      <w:r w:rsidRPr="00570AAD">
        <w:rPr>
          <w:rFonts w:ascii="Arial" w:hAnsi="Arial" w:cs="Arial"/>
        </w:rPr>
        <w:t>].</w:t>
      </w:r>
    </w:p>
    <w:p w14:paraId="4BA6AB9E" w14:textId="72E369B8" w:rsidR="00D87567" w:rsidRPr="00570AAD" w:rsidRDefault="00D87567" w:rsidP="00792755">
      <w:pPr>
        <w:spacing w:line="360" w:lineRule="auto"/>
        <w:ind w:firstLine="708"/>
        <w:rPr>
          <w:rFonts w:ascii="Arial" w:hAnsi="Arial" w:cs="Arial"/>
        </w:rPr>
      </w:pPr>
      <w:r w:rsidRPr="00570AAD">
        <w:rPr>
          <w:rFonts w:ascii="Arial" w:hAnsi="Arial" w:cs="Arial"/>
        </w:rPr>
        <w:t>Na podstawie wyników pomiarów stanu powietrza atmosferycznego wprowadzane są liczne działania naprawcze. Wśród nich najważniejsze to:</w:t>
      </w:r>
    </w:p>
    <w:p w14:paraId="5412A3EA" w14:textId="7E90972C"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rozbudowa centralnych systemów zaopatrywania w energię cieplną;</w:t>
      </w:r>
    </w:p>
    <w:p w14:paraId="6A2727D7" w14:textId="659F0F42"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proces zmiany paliwa na inne o mniejszej zawartości popiołu, zastosowanie energii elektrycznej oraz indywidualnych źródeł energii odnawialnej;</w:t>
      </w:r>
    </w:p>
    <w:p w14:paraId="7B304928" w14:textId="08ED4CDC"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lastRenderedPageBreak/>
        <w:t>termomodernizacja budynków (głównie użyteczności publicznej);</w:t>
      </w:r>
    </w:p>
    <w:p w14:paraId="06736C82" w14:textId="144CD049"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tworzenie, wdrażanie oraz realizacja programów ograniczania niskiej emisji – uchwała antysmogowa uchwalona przez Sejmik Województwa Mazowieckiego w październiku 2017 r.;</w:t>
      </w:r>
    </w:p>
    <w:p w14:paraId="15167D23" w14:textId="22D6427E"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 xml:space="preserve">rozwój nowoczesnych systemów transportu na terenie aglomeracji miejskich (kierowanie ruchem, modernizacja infrastruktury drogowej, uatrakcyjnienie polityki cenowej opłat </w:t>
      </w:r>
      <w:r w:rsidR="003D1D9C" w:rsidRPr="00570AAD">
        <w:rPr>
          <w:rFonts w:ascii="Arial" w:hAnsi="Arial" w:cs="Arial"/>
        </w:rPr>
        <w:br/>
      </w:r>
      <w:r w:rsidRPr="00570AAD">
        <w:rPr>
          <w:rFonts w:ascii="Arial" w:hAnsi="Arial" w:cs="Arial"/>
        </w:rPr>
        <w:t>za</w:t>
      </w:r>
      <w:r w:rsidR="000E0C10" w:rsidRPr="00570AAD">
        <w:rPr>
          <w:rFonts w:ascii="Arial" w:hAnsi="Arial" w:cs="Arial"/>
        </w:rPr>
        <w:t xml:space="preserve"> </w:t>
      </w:r>
      <w:r w:rsidRPr="00570AAD">
        <w:rPr>
          <w:rFonts w:ascii="Arial" w:hAnsi="Arial" w:cs="Arial"/>
        </w:rPr>
        <w:t xml:space="preserve">przejazdy transportem publicznym przy jednoczesnym jego unowocześnieniu, ograniczanie ruchu samochodowego w centrach miast, rozwój transportu rowerowego, ograniczanie prędkości na drogach o pylącej nawierzchni, okresowe czyszczenie ulic, promowanie </w:t>
      </w:r>
      <w:proofErr w:type="spellStart"/>
      <w:r w:rsidRPr="00570AAD">
        <w:rPr>
          <w:rFonts w:ascii="Arial" w:hAnsi="Arial" w:cs="Arial"/>
        </w:rPr>
        <w:t>ekojazdy</w:t>
      </w:r>
      <w:proofErr w:type="spellEnd"/>
      <w:r w:rsidRPr="00570AAD">
        <w:rPr>
          <w:rFonts w:ascii="Arial" w:hAnsi="Arial" w:cs="Arial"/>
        </w:rPr>
        <w:t xml:space="preserve"> itp.);</w:t>
      </w:r>
    </w:p>
    <w:p w14:paraId="1ACB6D40" w14:textId="5E8E4F9F"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 xml:space="preserve">zmniejszanie strat </w:t>
      </w:r>
      <w:proofErr w:type="spellStart"/>
      <w:r w:rsidRPr="00570AAD">
        <w:rPr>
          <w:rFonts w:ascii="Arial" w:hAnsi="Arial" w:cs="Arial"/>
        </w:rPr>
        <w:t>przesyłu</w:t>
      </w:r>
      <w:proofErr w:type="spellEnd"/>
      <w:r w:rsidRPr="00570AAD">
        <w:rPr>
          <w:rFonts w:ascii="Arial" w:hAnsi="Arial" w:cs="Arial"/>
        </w:rPr>
        <w:t xml:space="preserve"> energii;</w:t>
      </w:r>
    </w:p>
    <w:p w14:paraId="092AF94F" w14:textId="4A17816B" w:rsidR="00D87567" w:rsidRPr="00570AAD" w:rsidRDefault="00D87567" w:rsidP="00E87D70">
      <w:pPr>
        <w:pStyle w:val="Akapitzlist"/>
        <w:numPr>
          <w:ilvl w:val="0"/>
          <w:numId w:val="30"/>
        </w:numPr>
        <w:spacing w:line="360" w:lineRule="auto"/>
        <w:ind w:left="567" w:hanging="283"/>
        <w:rPr>
          <w:rFonts w:ascii="Arial" w:hAnsi="Arial" w:cs="Arial"/>
        </w:rPr>
      </w:pPr>
      <w:r w:rsidRPr="00570AAD">
        <w:rPr>
          <w:rFonts w:ascii="Arial" w:hAnsi="Arial" w:cs="Arial"/>
        </w:rPr>
        <w:t>stosowanie efektywnych technik odpylania gazów odlotowych w przemyśle i energetyce;</w:t>
      </w:r>
    </w:p>
    <w:p w14:paraId="50AB02FF" w14:textId="5336C189" w:rsidR="00D87567" w:rsidRPr="00570AAD" w:rsidRDefault="006D54FD" w:rsidP="00E87D70">
      <w:pPr>
        <w:pStyle w:val="Akapitzlist"/>
        <w:numPr>
          <w:ilvl w:val="0"/>
          <w:numId w:val="30"/>
        </w:numPr>
        <w:spacing w:line="360" w:lineRule="auto"/>
        <w:ind w:left="567" w:hanging="283"/>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476480" behindDoc="0" locked="0" layoutInCell="1" allowOverlap="1" wp14:anchorId="5896B8D3" wp14:editId="0D8121BE">
                <wp:simplePos x="0" y="0"/>
                <wp:positionH relativeFrom="column">
                  <wp:posOffset>109220</wp:posOffset>
                </wp:positionH>
                <wp:positionV relativeFrom="paragraph">
                  <wp:posOffset>880745</wp:posOffset>
                </wp:positionV>
                <wp:extent cx="5743575" cy="3795395"/>
                <wp:effectExtent l="0" t="0" r="28575" b="14605"/>
                <wp:wrapTopAndBottom/>
                <wp:docPr id="6" name="Prostokąt 6" descr="Główne problemy do rozwiązania - zanieczyszczenia powietrza&#10;&#10;Tabelka przedstawia główne problemy do rozwiązania analizując zanieczyszczenia powietrza. Główne problemy do rozwiązania to:&#10;1. Należy zwrócić szczególną uwagę na metody skutecznego ograniczania emisji wybranych zanieczyszczeń powietrza atmosferycznego, w zakresie których obserwowane są przekroczenia dopuszczalnych norm. Na terenie całego województwa podstawowym problemem jest tu emisja powierzchniowa (sektor komunalno-bytowy), a w przypadku dużych aglomeracji miejskich także emisja liniowa (komunikacyjna).&#10;2. Należy przewidzieć nowe rozwiązania dotyczące emisji zanieczyszczeń do atmosfery &#10;w przypadku parametrów, które są permanentnie przekraczane. W przypadku ich funkcjonowania zasadnym jest stałe monitorowanie skuteczności przyjętych ograniczeń w celu ich bieżącej ewaluacji.&#10;3. Zasadnym jest poszerzenie sieci monitoringu jakości powietrza atmosferycznego o obszary dotychczas nieobjęte tym systemem w celu pełnego zobrazowania sytuacji mającej miejsce na terenie województwa mazowieckiego."/>
                <wp:cNvGraphicFramePr/>
                <a:graphic xmlns:a="http://schemas.openxmlformats.org/drawingml/2006/main">
                  <a:graphicData uri="http://schemas.microsoft.com/office/word/2010/wordprocessingShape">
                    <wps:wsp>
                      <wps:cNvSpPr/>
                      <wps:spPr>
                        <a:xfrm>
                          <a:off x="0" y="0"/>
                          <a:ext cx="5743575" cy="379539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3468DC" w14:textId="77777777" w:rsidR="00B92F36" w:rsidRPr="003C2967" w:rsidRDefault="00B92F36" w:rsidP="006D54FD">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4EA77EF0" w14:textId="0B24E291"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Należy zwrócić szczególną uwagę na metody skutecznego ograniczania emisji wybranych zanieczyszczeń powietrza atmosferycznego, w zakresie których obserwowane są przekroczenia dopuszczalnych norm. Na terenie całego województwa podstawowym problemem jest tu emisja powierzchniowa (sektor komunalno-bytowy), a w przypadku dużych aglomeracji miejskich także emisja liniowa (komunikacyjna).</w:t>
                            </w:r>
                          </w:p>
                          <w:p w14:paraId="0ABD8DD0" w14:textId="289F2FC1"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 xml:space="preserve">Należy przewidzieć nowe rozwiązania dotyczące emisji zanieczyszczeń do atmosfery </w:t>
                            </w:r>
                            <w:r w:rsidRPr="003C2967">
                              <w:rPr>
                                <w:rFonts w:ascii="Arial" w:hAnsi="Arial" w:cs="Arial"/>
                              </w:rPr>
                              <w:br/>
                              <w:t>w przypadku parametrów, które są permanentnie przekraczane. W przypadku ich funkcjonowania zasadnym jest stałe monitorowanie skuteczności przyjętych ograniczeń w celu ich bieżącej ewaluacji.</w:t>
                            </w:r>
                          </w:p>
                          <w:p w14:paraId="24F62920" w14:textId="77777777"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Zasadnym jest poszerzenie sieci monitoringu jakości powietrza atmosferycznego o obszary dotychczas nieobjęte tym systemem w celu pełnego zobrazowania sytuacji mającej miejsce na terenie województwa mazowieckiego.</w:t>
                            </w:r>
                          </w:p>
                          <w:p w14:paraId="12946BD2"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6B8D3" id="Prostokąt 6" o:spid="_x0000_s1031" alt="Główne problemy do rozwiązania - zanieczyszczenia powietrza&#10;&#10;Tabelka przedstawia główne problemy do rozwiązania analizując zanieczyszczenia powietrza. Główne problemy do rozwiązania to:&#10;1. Należy zwrócić szczególną uwagę na metody skutecznego ograniczania emisji wybranych zanieczyszczeń powietrza atmosferycznego, w zakresie których obserwowane są przekroczenia dopuszczalnych norm. Na terenie całego województwa podstawowym problemem jest tu emisja powierzchniowa (sektor komunalno-bytowy), a w przypadku dużych aglomeracji miejskich także emisja liniowa (komunikacyjna).&#10;2. Należy przewidzieć nowe rozwiązania dotyczące emisji zanieczyszczeń do atmosfery &#10;w przypadku parametrów, które są permanentnie przekraczane. W przypadku ich funkcjonowania zasadnym jest stałe monitorowanie skuteczności przyjętych ograniczeń w celu ich bieżącej ewaluacji.&#10;3. Zasadnym jest poszerzenie sieci monitoringu jakości powietrza atmosferycznego o obszary dotychczas nieobjęte tym systemem w celu pełnego zobrazowania sytuacji mającej miejsce na terenie województwa mazowieckiego." style="position:absolute;left:0;text-align:left;margin-left:8.6pt;margin-top:69.35pt;width:452.25pt;height:298.8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" fillcolor="white [3201]" strokecolor="#5b9bd5 [3204]" strokeweight="1pt">
                <v:textbox>
                  <w:txbxContent>
                    <w:p w14:paraId="2D3468DC" w14:textId="77777777" w:rsidR="00B92F36" w:rsidRPr="003C2967" w:rsidRDefault="00B92F36" w:rsidP="006D54FD">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4EA77EF0" w14:textId="0B24E291"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Należy zwrócić szczególną uwagę na metody skutecznego ograniczania emisji wybranych zanieczyszczeń powietrza atmosferycznego, w zakresie których obserwowane są przekroczenia dopuszczalnych norm. Na terenie całego województwa podstawowym problemem jest tu emisja powierzchniowa (sektor komunalno-bytowy), a w przypadku dużych aglomeracji miejskich także emisja liniowa (komunikacyjna).</w:t>
                      </w:r>
                    </w:p>
                    <w:p w14:paraId="0ABD8DD0" w14:textId="289F2FC1"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 xml:space="preserve">Należy przewidzieć nowe rozwiązania dotyczące emisji zanieczyszczeń do atmosfery </w:t>
                      </w:r>
                      <w:r w:rsidRPr="003C2967">
                        <w:rPr>
                          <w:rFonts w:ascii="Arial" w:hAnsi="Arial" w:cs="Arial"/>
                        </w:rPr>
                        <w:br/>
                        <w:t>w przypadku parametrów, które są permanentnie przekraczane. W przypadku ich funkcjonowania zasadnym jest stałe monitorowanie skuteczności przyjętych ograniczeń w celu ich bieżącej ewaluacji.</w:t>
                      </w:r>
                    </w:p>
                    <w:p w14:paraId="24F62920" w14:textId="77777777" w:rsidR="00B92F36" w:rsidRPr="003C2967" w:rsidRDefault="00B92F36" w:rsidP="006D54FD">
                      <w:pPr>
                        <w:pStyle w:val="Akapitzlist"/>
                        <w:numPr>
                          <w:ilvl w:val="0"/>
                          <w:numId w:val="14"/>
                        </w:numPr>
                        <w:spacing w:line="360" w:lineRule="auto"/>
                        <w:rPr>
                          <w:rFonts w:ascii="Arial" w:hAnsi="Arial" w:cs="Arial"/>
                        </w:rPr>
                      </w:pPr>
                      <w:r w:rsidRPr="003C2967">
                        <w:rPr>
                          <w:rFonts w:ascii="Arial" w:hAnsi="Arial" w:cs="Arial"/>
                        </w:rPr>
                        <w:t>Zasadnym jest poszerzenie sieci monitoringu jakości powietrza atmosferycznego o obszary dotychczas nieobjęte tym systemem w celu pełnego zobrazowania sytuacji mającej miejsce na terenie województwa mazowieckiego.</w:t>
                      </w:r>
                    </w:p>
                    <w:p w14:paraId="12946BD2"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v:rect>
            </w:pict>
          </mc:Fallback>
        </mc:AlternateContent>
      </w:r>
      <w:r w:rsidR="00D87567" w:rsidRPr="00570AAD">
        <w:rPr>
          <w:rFonts w:ascii="Arial" w:hAnsi="Arial" w:cs="Arial"/>
        </w:rPr>
        <w:t>uwzględnianie w dokumentach planistycznych rozwiązań umożliwiających ograniczanie emisji i</w:t>
      </w:r>
      <w:r w:rsidR="00CB4FE1" w:rsidRPr="00570AAD">
        <w:rPr>
          <w:rFonts w:ascii="Arial" w:hAnsi="Arial" w:cs="Arial"/>
        </w:rPr>
        <w:t xml:space="preserve"> </w:t>
      </w:r>
      <w:r w:rsidR="00D87567" w:rsidRPr="00570AAD">
        <w:rPr>
          <w:rFonts w:ascii="Arial" w:hAnsi="Arial" w:cs="Arial"/>
        </w:rPr>
        <w:t>kumulacji zanieczyszczeń powietrza (zabudowa i zagospodarowanie przestrzenne uwzględniające proces przewi</w:t>
      </w:r>
      <w:r w:rsidR="00F63C49" w:rsidRPr="00570AAD">
        <w:rPr>
          <w:rFonts w:ascii="Arial" w:hAnsi="Arial" w:cs="Arial"/>
        </w:rPr>
        <w:t>etrzania aglomeracji miejskich).</w:t>
      </w:r>
    </w:p>
    <w:p w14:paraId="4648EC80" w14:textId="460935FD" w:rsidR="00F63C49" w:rsidRPr="00837F1E" w:rsidRDefault="00D87567" w:rsidP="000C4C85">
      <w:pPr>
        <w:pStyle w:val="Nagwek3"/>
      </w:pPr>
      <w:bookmarkStart w:id="12" w:name="_Toc66708958"/>
      <w:r w:rsidRPr="00837F1E">
        <w:t>2.3. Jakość wody</w:t>
      </w:r>
      <w:bookmarkEnd w:id="12"/>
    </w:p>
    <w:p w14:paraId="172A59D3" w14:textId="27C99DBB"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Woda jest niewątpliwie jednym z podstawowych elementów środowiska warunkującym życie. Jednocześnie pomimo, że wydaje się, iż jest wszechobecna to </w:t>
      </w:r>
      <w:r w:rsidRPr="00570AAD">
        <w:rPr>
          <w:rFonts w:ascii="Arial" w:hAnsi="Arial" w:cs="Arial"/>
        </w:rPr>
        <w:lastRenderedPageBreak/>
        <w:t>zazwyczaj obserwujemy jej zdecydowany niedobór. Na terenie Polski obserwowana jest wyraźna dysproporcja regionalnego</w:t>
      </w:r>
      <w:r w:rsidR="00F63C49" w:rsidRPr="00570AAD">
        <w:rPr>
          <w:rFonts w:ascii="Arial" w:hAnsi="Arial" w:cs="Arial"/>
        </w:rPr>
        <w:t>,</w:t>
      </w:r>
      <w:r w:rsidRPr="00570AAD">
        <w:rPr>
          <w:rFonts w:ascii="Arial" w:hAnsi="Arial" w:cs="Arial"/>
        </w:rPr>
        <w:t xml:space="preserve"> a także sezonowego rozkładu zasobów wodnych. </w:t>
      </w:r>
      <w:r w:rsidR="003C2967">
        <w:rPr>
          <w:rFonts w:ascii="Arial" w:hAnsi="Arial" w:cs="Arial"/>
        </w:rPr>
        <w:br/>
      </w:r>
      <w:r w:rsidRPr="00570AAD">
        <w:rPr>
          <w:rFonts w:ascii="Arial" w:hAnsi="Arial" w:cs="Arial"/>
        </w:rPr>
        <w:t>Są tereny</w:t>
      </w:r>
      <w:r w:rsidR="00F63C49" w:rsidRPr="00570AAD">
        <w:rPr>
          <w:rFonts w:ascii="Arial" w:hAnsi="Arial" w:cs="Arial"/>
        </w:rPr>
        <w:t>,</w:t>
      </w:r>
      <w:r w:rsidRPr="00570AAD">
        <w:rPr>
          <w:rFonts w:ascii="Arial" w:hAnsi="Arial" w:cs="Arial"/>
        </w:rPr>
        <w:t xml:space="preserve"> a także okresy, które charakteryzują się permanentnym niedoborem lub nadmiarem zasobów wodnych. Problemy takie</w:t>
      </w:r>
      <w:r w:rsidR="00F63C49" w:rsidRPr="00570AAD">
        <w:rPr>
          <w:rFonts w:ascii="Arial" w:hAnsi="Arial" w:cs="Arial"/>
        </w:rPr>
        <w:t>,</w:t>
      </w:r>
      <w:r w:rsidRPr="00570AAD">
        <w:rPr>
          <w:rFonts w:ascii="Arial" w:hAnsi="Arial" w:cs="Arial"/>
        </w:rPr>
        <w:t xml:space="preserve"> jak powodzie</w:t>
      </w:r>
      <w:r w:rsidR="00C86429" w:rsidRPr="00570AAD">
        <w:rPr>
          <w:rFonts w:ascii="Arial" w:hAnsi="Arial" w:cs="Arial"/>
        </w:rPr>
        <w:t>,</w:t>
      </w:r>
      <w:r w:rsidRPr="00570AAD">
        <w:rPr>
          <w:rFonts w:ascii="Arial" w:hAnsi="Arial" w:cs="Arial"/>
        </w:rPr>
        <w:t xml:space="preserve"> czy też susze stały się poważnym zagrożeniem zdrowia człowieka również na Mazowszu. Jednocześnie jest to nadal potęgowane poprzez zanieczyszczenia wód powierzchniowych i podziemnych.</w:t>
      </w:r>
    </w:p>
    <w:p w14:paraId="71CB5C71" w14:textId="048B8C7E" w:rsidR="00E207D2" w:rsidRPr="00570AAD" w:rsidRDefault="00573E10" w:rsidP="00792755">
      <w:pPr>
        <w:spacing w:after="0" w:line="360" w:lineRule="auto"/>
        <w:ind w:firstLine="709"/>
        <w:rPr>
          <w:rFonts w:ascii="Arial" w:hAnsi="Arial" w:cs="Arial"/>
        </w:rPr>
      </w:pPr>
      <w:r w:rsidRPr="00570AAD">
        <w:rPr>
          <w:rFonts w:ascii="Arial" w:hAnsi="Arial" w:cs="Arial"/>
        </w:rPr>
        <w:t xml:space="preserve">Zanieczyszczenia wody stanowią jeden z poważniejszych elementów wpływających </w:t>
      </w:r>
      <w:r w:rsidR="00151A79">
        <w:rPr>
          <w:rFonts w:ascii="Arial" w:hAnsi="Arial" w:cs="Arial"/>
        </w:rPr>
        <w:br/>
      </w:r>
      <w:r w:rsidRPr="00570AAD">
        <w:rPr>
          <w:rFonts w:ascii="Arial" w:hAnsi="Arial" w:cs="Arial"/>
        </w:rPr>
        <w:t>na zdrowie populacji. Metale ciężkie (np. związki rtęci)</w:t>
      </w:r>
      <w:r w:rsidR="00A934D1" w:rsidRPr="00570AAD">
        <w:rPr>
          <w:rFonts w:ascii="Arial" w:hAnsi="Arial" w:cs="Arial"/>
        </w:rPr>
        <w:t xml:space="preserve"> wpływają</w:t>
      </w:r>
      <w:r w:rsidRPr="00570AAD">
        <w:rPr>
          <w:rFonts w:ascii="Arial" w:hAnsi="Arial" w:cs="Arial"/>
        </w:rPr>
        <w:t xml:space="preserve"> na powstawanie toksemii, zaburzeń neurologicznych a nawet odległych efektów w postaci upośledzenia umysłowego. Duże znaczenie ma</w:t>
      </w:r>
      <w:r w:rsidR="000E0C10" w:rsidRPr="00570AAD">
        <w:rPr>
          <w:rFonts w:ascii="Arial" w:hAnsi="Arial" w:cs="Arial"/>
        </w:rPr>
        <w:t xml:space="preserve"> </w:t>
      </w:r>
      <w:r w:rsidRPr="00570AAD">
        <w:rPr>
          <w:rFonts w:ascii="Arial" w:hAnsi="Arial" w:cs="Arial"/>
        </w:rPr>
        <w:t xml:space="preserve">tutaj mechanizm </w:t>
      </w:r>
      <w:proofErr w:type="spellStart"/>
      <w:r w:rsidRPr="00570AAD">
        <w:rPr>
          <w:rFonts w:ascii="Arial" w:hAnsi="Arial" w:cs="Arial"/>
        </w:rPr>
        <w:t>biokumulacji</w:t>
      </w:r>
      <w:proofErr w:type="spellEnd"/>
      <w:r w:rsidRPr="00570AAD">
        <w:rPr>
          <w:rFonts w:ascii="Arial" w:hAnsi="Arial" w:cs="Arial"/>
        </w:rPr>
        <w:t>, który dotyczy ryb i owoców morza wykorzystywanych jak</w:t>
      </w:r>
      <w:r w:rsidR="00A934D1" w:rsidRPr="00570AAD">
        <w:rPr>
          <w:rFonts w:ascii="Arial" w:hAnsi="Arial" w:cs="Arial"/>
        </w:rPr>
        <w:t>o</w:t>
      </w:r>
      <w:r w:rsidRPr="00570AAD">
        <w:rPr>
          <w:rFonts w:ascii="Arial" w:hAnsi="Arial" w:cs="Arial"/>
        </w:rPr>
        <w:t xml:space="preserve"> m.in. źródło pożywienia. </w:t>
      </w:r>
      <w:r w:rsidR="00A934D1" w:rsidRPr="00570AAD">
        <w:rPr>
          <w:rFonts w:ascii="Arial" w:hAnsi="Arial" w:cs="Arial"/>
        </w:rPr>
        <w:t>Podobne algorytmy mają</w:t>
      </w:r>
      <w:r w:rsidRPr="00570AAD">
        <w:rPr>
          <w:rFonts w:ascii="Arial" w:hAnsi="Arial" w:cs="Arial"/>
        </w:rPr>
        <w:t xml:space="preserve"> znaczenie </w:t>
      </w:r>
      <w:r w:rsidR="00151A79">
        <w:rPr>
          <w:rFonts w:ascii="Arial" w:hAnsi="Arial" w:cs="Arial"/>
        </w:rPr>
        <w:br/>
      </w:r>
      <w:r w:rsidRPr="00570AAD">
        <w:rPr>
          <w:rFonts w:ascii="Arial" w:hAnsi="Arial" w:cs="Arial"/>
        </w:rPr>
        <w:t>w przypadku pestycydów, które pochodząc z</w:t>
      </w:r>
      <w:r w:rsidR="00CB4FE1" w:rsidRPr="00570AAD">
        <w:rPr>
          <w:rFonts w:ascii="Arial" w:hAnsi="Arial" w:cs="Arial"/>
        </w:rPr>
        <w:t xml:space="preserve"> </w:t>
      </w:r>
      <w:r w:rsidRPr="00570AAD">
        <w:rPr>
          <w:rFonts w:ascii="Arial" w:hAnsi="Arial" w:cs="Arial"/>
        </w:rPr>
        <w:t xml:space="preserve">przemysłu rolniczego mogą </w:t>
      </w:r>
      <w:r w:rsidR="00553021" w:rsidRPr="00570AAD">
        <w:rPr>
          <w:rFonts w:ascii="Arial" w:hAnsi="Arial" w:cs="Arial"/>
        </w:rPr>
        <w:t>powodować</w:t>
      </w:r>
      <w:r w:rsidRPr="00570AAD">
        <w:rPr>
          <w:rFonts w:ascii="Arial" w:hAnsi="Arial" w:cs="Arial"/>
        </w:rPr>
        <w:t xml:space="preserve"> zatrucia oraz w dłuższej perspektywie czasowej zaburzenia reprodukcji</w:t>
      </w:r>
      <w:r w:rsidR="00553021" w:rsidRPr="00570AAD">
        <w:rPr>
          <w:rFonts w:ascii="Arial" w:hAnsi="Arial" w:cs="Arial"/>
        </w:rPr>
        <w:t xml:space="preserve"> -</w:t>
      </w:r>
      <w:r w:rsidRPr="00570AAD">
        <w:rPr>
          <w:rFonts w:ascii="Arial" w:hAnsi="Arial" w:cs="Arial"/>
        </w:rPr>
        <w:t xml:space="preserve"> od niskiej masy urodzeniowej aż do poronień i wad wrodzonych u dzieci</w:t>
      </w:r>
      <w:r w:rsidR="00553021" w:rsidRPr="00570AAD">
        <w:rPr>
          <w:rFonts w:ascii="Arial" w:hAnsi="Arial" w:cs="Arial"/>
        </w:rPr>
        <w:t xml:space="preserve"> włącznie</w:t>
      </w:r>
      <w:r w:rsidRPr="00570AAD">
        <w:rPr>
          <w:rFonts w:ascii="Arial" w:hAnsi="Arial" w:cs="Arial"/>
        </w:rPr>
        <w:t xml:space="preserve">. Odrębnym problemem są zanieczyszczenia wody o charakterze biologicznym (np. bakteriami chorobotwórczymi). Ich obecność </w:t>
      </w:r>
      <w:r w:rsidR="001523B5" w:rsidRPr="00570AAD">
        <w:rPr>
          <w:rFonts w:ascii="Arial" w:hAnsi="Arial" w:cs="Arial"/>
        </w:rPr>
        <w:t xml:space="preserve">może prowadzić do wzrostu zapadalności np. na zatrucia pokarmowe. Poważne zagrożenie zdrowia publicznego mogą także stanowić jaja pasożytów znajdujące się </w:t>
      </w:r>
      <w:r w:rsidR="003D1D9C" w:rsidRPr="00570AAD">
        <w:rPr>
          <w:rFonts w:ascii="Arial" w:hAnsi="Arial" w:cs="Arial"/>
        </w:rPr>
        <w:br/>
      </w:r>
      <w:r w:rsidR="001523B5" w:rsidRPr="00570AAD">
        <w:rPr>
          <w:rFonts w:ascii="Arial" w:hAnsi="Arial" w:cs="Arial"/>
        </w:rPr>
        <w:t>w</w:t>
      </w:r>
      <w:r w:rsidR="00CB4FE1" w:rsidRPr="00570AAD">
        <w:rPr>
          <w:rFonts w:ascii="Arial" w:hAnsi="Arial" w:cs="Arial"/>
        </w:rPr>
        <w:t xml:space="preserve"> </w:t>
      </w:r>
      <w:r w:rsidR="001523B5" w:rsidRPr="00570AAD">
        <w:rPr>
          <w:rFonts w:ascii="Arial" w:hAnsi="Arial" w:cs="Arial"/>
        </w:rPr>
        <w:t xml:space="preserve">fekaliach dostających się do wód </w:t>
      </w:r>
      <w:r w:rsidR="00553021" w:rsidRPr="00570AAD">
        <w:rPr>
          <w:rFonts w:ascii="Arial" w:hAnsi="Arial" w:cs="Arial"/>
        </w:rPr>
        <w:t>wykorzystywanych w celach higieniczno-sanitarnych oraz konsumpcyjnych</w:t>
      </w:r>
      <w:r w:rsidR="00220385" w:rsidRPr="00570AAD">
        <w:rPr>
          <w:rFonts w:ascii="Arial" w:hAnsi="Arial" w:cs="Arial"/>
        </w:rPr>
        <w:t xml:space="preserve"> </w:t>
      </w:r>
      <w:r w:rsidR="001523B5" w:rsidRPr="00570AAD">
        <w:rPr>
          <w:rFonts w:ascii="Arial" w:hAnsi="Arial" w:cs="Arial"/>
        </w:rPr>
        <w:t xml:space="preserve">[1]. </w:t>
      </w:r>
    </w:p>
    <w:p w14:paraId="4EC4A541" w14:textId="2DF8405B"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Podstawowym elementem mającym wpływ na jakość zasobów wodnych jest gospodarka ściekowa. Źródła zanieczyszczeń mają w tym przypadku charakter punktowy </w:t>
      </w:r>
      <w:r w:rsidR="00151A79">
        <w:rPr>
          <w:rFonts w:ascii="Arial" w:hAnsi="Arial" w:cs="Arial"/>
        </w:rPr>
        <w:br/>
      </w:r>
      <w:r w:rsidRPr="00570AAD">
        <w:rPr>
          <w:rFonts w:ascii="Arial" w:hAnsi="Arial" w:cs="Arial"/>
        </w:rPr>
        <w:t xml:space="preserve">(np. źródła niekontrolowane, monitorowane wyloty oczyszczalni ścieków lub kanalizacji burzowej), obszarowy (np. zanieczyszczenia spłukiwane przez opady atmosferyczne </w:t>
      </w:r>
      <w:r w:rsidR="00151A79">
        <w:rPr>
          <w:rFonts w:ascii="Arial" w:hAnsi="Arial" w:cs="Arial"/>
        </w:rPr>
        <w:br/>
      </w:r>
      <w:r w:rsidRPr="00570AAD">
        <w:rPr>
          <w:rFonts w:ascii="Arial" w:hAnsi="Arial" w:cs="Arial"/>
        </w:rPr>
        <w:t xml:space="preserve">z terenów zurbanizowanych nie posiadających kanalizacji burzowej) oraz liniowy </w:t>
      </w:r>
      <w:r w:rsidR="003C2967">
        <w:rPr>
          <w:rFonts w:ascii="Arial" w:hAnsi="Arial" w:cs="Arial"/>
        </w:rPr>
        <w:br/>
      </w:r>
      <w:r w:rsidRPr="00570AAD">
        <w:rPr>
          <w:rFonts w:ascii="Arial" w:hAnsi="Arial" w:cs="Arial"/>
        </w:rPr>
        <w:t>(np. związane ciągami komunikacyjnymi, transportem drogowym, szynowym itp.). Poważnym, nie do końca opanowanym problemem jest kwestia gospodarki wodami opadowymi i roztopowymi. Instalacje tego typu, jeżeli istnieją, są zwykle przestarzałe i nie pozwalają na zapewnienie właściwych metod dekontaminacji.</w:t>
      </w:r>
    </w:p>
    <w:p w14:paraId="690491E4" w14:textId="097CDEFF" w:rsidR="00D87567" w:rsidRPr="00570AAD" w:rsidRDefault="00F63C49" w:rsidP="00792755">
      <w:pPr>
        <w:spacing w:after="0" w:line="360" w:lineRule="auto"/>
        <w:ind w:firstLine="709"/>
        <w:rPr>
          <w:rFonts w:ascii="Arial" w:hAnsi="Arial" w:cs="Arial"/>
        </w:rPr>
      </w:pPr>
      <w:r w:rsidRPr="00570AAD">
        <w:rPr>
          <w:rFonts w:ascii="Arial" w:hAnsi="Arial" w:cs="Arial"/>
        </w:rPr>
        <w:t xml:space="preserve">W </w:t>
      </w:r>
      <w:r w:rsidR="00D87567" w:rsidRPr="00570AAD">
        <w:rPr>
          <w:rFonts w:ascii="Arial" w:hAnsi="Arial" w:cs="Arial"/>
        </w:rPr>
        <w:t xml:space="preserve">2015 </w:t>
      </w:r>
      <w:r w:rsidRPr="00570AAD">
        <w:rPr>
          <w:rFonts w:ascii="Arial" w:hAnsi="Arial" w:cs="Arial"/>
        </w:rPr>
        <w:t>r</w:t>
      </w:r>
      <w:r w:rsidR="005A7E92" w:rsidRPr="00570AAD">
        <w:rPr>
          <w:rFonts w:ascii="Arial" w:hAnsi="Arial" w:cs="Arial"/>
        </w:rPr>
        <w:t>oku</w:t>
      </w:r>
      <w:r w:rsidRPr="00570AAD">
        <w:rPr>
          <w:rFonts w:ascii="Arial" w:hAnsi="Arial" w:cs="Arial"/>
        </w:rPr>
        <w:t xml:space="preserve"> </w:t>
      </w:r>
      <w:r w:rsidR="00D87567" w:rsidRPr="00570AAD">
        <w:rPr>
          <w:rFonts w:ascii="Arial" w:hAnsi="Arial" w:cs="Arial"/>
        </w:rPr>
        <w:t>na terenie województwa mazowieckiego odprowadzono 2</w:t>
      </w:r>
      <w:r w:rsidR="00CB4FE1" w:rsidRPr="00570AAD">
        <w:rPr>
          <w:rFonts w:ascii="Arial" w:hAnsi="Arial" w:cs="Arial"/>
        </w:rPr>
        <w:t xml:space="preserve"> </w:t>
      </w:r>
      <w:r w:rsidR="00D87567" w:rsidRPr="00570AAD">
        <w:rPr>
          <w:rFonts w:ascii="Arial" w:hAnsi="Arial" w:cs="Arial"/>
        </w:rPr>
        <w:t xml:space="preserve">408,34 hm3 ścieków przemysłowych z czego ponad 98% nie wymagało oczyszczenia (ścieki </w:t>
      </w:r>
      <w:proofErr w:type="spellStart"/>
      <w:r w:rsidR="00D87567" w:rsidRPr="00570AAD">
        <w:rPr>
          <w:rFonts w:ascii="Arial" w:hAnsi="Arial" w:cs="Arial"/>
        </w:rPr>
        <w:t>pochłodnicze</w:t>
      </w:r>
      <w:proofErr w:type="spellEnd"/>
      <w:r w:rsidR="00D87567" w:rsidRPr="00570AAD">
        <w:rPr>
          <w:rFonts w:ascii="Arial" w:hAnsi="Arial" w:cs="Arial"/>
        </w:rPr>
        <w:t xml:space="preserve"> – zanieczyszczenie termiczne nie wymagające dekontaminacji). W części poddanej uzdatnianiu 83,3% stanowiły ścieki komunalne [</w:t>
      </w:r>
      <w:r w:rsidR="00F71882" w:rsidRPr="00570AAD">
        <w:rPr>
          <w:rFonts w:ascii="Arial" w:hAnsi="Arial" w:cs="Arial"/>
        </w:rPr>
        <w:t>6</w:t>
      </w:r>
      <w:r w:rsidR="00D87567" w:rsidRPr="00570AAD">
        <w:rPr>
          <w:rFonts w:ascii="Arial" w:hAnsi="Arial" w:cs="Arial"/>
        </w:rPr>
        <w:t>].</w:t>
      </w:r>
    </w:p>
    <w:p w14:paraId="6F5DCB84" w14:textId="7CB4CB06" w:rsidR="00D87567" w:rsidRPr="00570AAD" w:rsidRDefault="00D87567" w:rsidP="00792755">
      <w:pPr>
        <w:spacing w:after="0" w:line="360" w:lineRule="auto"/>
        <w:ind w:firstLine="709"/>
        <w:rPr>
          <w:rFonts w:ascii="Arial" w:hAnsi="Arial" w:cs="Arial"/>
        </w:rPr>
      </w:pPr>
      <w:r w:rsidRPr="00570AAD">
        <w:rPr>
          <w:rFonts w:ascii="Arial" w:hAnsi="Arial" w:cs="Arial"/>
        </w:rPr>
        <w:t>Na Mazowszu funkcjonuje 608 oczyszczalni (stan na dzień 31.12.2016 r.), w tym 154 przyjmujące ścieki przemysłowe [5]. Od 2010 r</w:t>
      </w:r>
      <w:r w:rsidR="005A7E92" w:rsidRPr="00570AAD">
        <w:rPr>
          <w:rFonts w:ascii="Arial" w:hAnsi="Arial" w:cs="Arial"/>
        </w:rPr>
        <w:t>oku</w:t>
      </w:r>
      <w:r w:rsidRPr="00570AAD">
        <w:rPr>
          <w:rFonts w:ascii="Arial" w:hAnsi="Arial" w:cs="Arial"/>
        </w:rPr>
        <w:t xml:space="preserve"> obserwuje się wyraźny spadek ilości emitowanych ścieków, a także co najważniejsze ładunku ścieków nieoczyszczonych. </w:t>
      </w:r>
      <w:r w:rsidR="00151A79">
        <w:rPr>
          <w:rFonts w:ascii="Arial" w:hAnsi="Arial" w:cs="Arial"/>
        </w:rPr>
        <w:br/>
      </w:r>
      <w:r w:rsidRPr="00570AAD">
        <w:rPr>
          <w:rFonts w:ascii="Arial" w:hAnsi="Arial" w:cs="Arial"/>
        </w:rPr>
        <w:t xml:space="preserve">W ostatnich latach nie uległy zmianie główne metody oczyszczania. Nadal największą ilość zanieczyszczeń usuwa się biologicznie co zapewnia najskuteczniejszą redukcję szkodliwych </w:t>
      </w:r>
      <w:r w:rsidRPr="00570AAD">
        <w:rPr>
          <w:rFonts w:ascii="Arial" w:hAnsi="Arial" w:cs="Arial"/>
        </w:rPr>
        <w:lastRenderedPageBreak/>
        <w:t>związków. W praktyce, pomimo wysokiego poziomu inwestycji, nadal istotnym źródłem antropopresji jest niewystarczająca sanityzacja terenów wiejskich. W 2015 r</w:t>
      </w:r>
      <w:r w:rsidR="005A7E92" w:rsidRPr="00570AAD">
        <w:rPr>
          <w:rFonts w:ascii="Arial" w:hAnsi="Arial" w:cs="Arial"/>
        </w:rPr>
        <w:t>oku</w:t>
      </w:r>
      <w:r w:rsidRPr="00570AAD">
        <w:rPr>
          <w:rFonts w:ascii="Arial" w:hAnsi="Arial" w:cs="Arial"/>
        </w:rPr>
        <w:t xml:space="preserve"> </w:t>
      </w:r>
      <w:r w:rsidR="003C2967">
        <w:rPr>
          <w:rFonts w:ascii="Arial" w:hAnsi="Arial" w:cs="Arial"/>
        </w:rPr>
        <w:br/>
      </w:r>
      <w:r w:rsidRPr="00570AAD">
        <w:rPr>
          <w:rFonts w:ascii="Arial" w:hAnsi="Arial" w:cs="Arial"/>
        </w:rPr>
        <w:t xml:space="preserve">z oczyszczalni ścieków na terenie województwa mazowieckiego korzystało zaledwie 28,5% mieszkańców wsi, przy średniej krajowej na poziomie 39,61%. Istotnym problemem są także spływy powierzchniowe zanieczyszczeń zawierające biogeny pochodzenia rolniczego z dużym ładunkiem m.in. azotu i fosforu. W praktyce są one związane z nadmiernym zużyciem nawozów sztucznych. Tendencje w tym zakresie są jednak spadkowe, co pozwala </w:t>
      </w:r>
      <w:r w:rsidR="00151A79">
        <w:rPr>
          <w:rFonts w:ascii="Arial" w:hAnsi="Arial" w:cs="Arial"/>
        </w:rPr>
        <w:br/>
      </w:r>
      <w:r w:rsidRPr="00570AAD">
        <w:rPr>
          <w:rFonts w:ascii="Arial" w:hAnsi="Arial" w:cs="Arial"/>
        </w:rPr>
        <w:t>na prowadzenie pozytywnych prognoz [</w:t>
      </w:r>
      <w:r w:rsidR="00F71882" w:rsidRPr="00570AAD">
        <w:rPr>
          <w:rFonts w:ascii="Arial" w:hAnsi="Arial" w:cs="Arial"/>
        </w:rPr>
        <w:t>6</w:t>
      </w:r>
      <w:r w:rsidRPr="00570AAD">
        <w:rPr>
          <w:rFonts w:ascii="Arial" w:hAnsi="Arial" w:cs="Arial"/>
        </w:rPr>
        <w:t>].</w:t>
      </w:r>
    </w:p>
    <w:p w14:paraId="7C55722C" w14:textId="5F9CF40B" w:rsidR="00D87567" w:rsidRPr="00570AAD" w:rsidRDefault="00D87567" w:rsidP="00792755">
      <w:pPr>
        <w:spacing w:after="0" w:line="360" w:lineRule="auto"/>
        <w:ind w:firstLine="709"/>
        <w:rPr>
          <w:rFonts w:ascii="Arial" w:hAnsi="Arial" w:cs="Arial"/>
        </w:rPr>
      </w:pPr>
      <w:r w:rsidRPr="00570AAD">
        <w:rPr>
          <w:rFonts w:ascii="Arial" w:hAnsi="Arial" w:cs="Arial"/>
        </w:rPr>
        <w:t>Spośród badanych rzek na terenie Mazowsza aż 82% prezentowało stan jakości elementów biologicznych poniżej dobrego (III-V klasa jakości). W przypadku parametrów fizykochemicznych sytuacja przedstawiała się zdecydowanie lepiej (55% lub 22% w I klasie jakości w zależności od</w:t>
      </w:r>
      <w:r w:rsidR="00CB4FE1" w:rsidRPr="00570AAD">
        <w:rPr>
          <w:rFonts w:ascii="Arial" w:hAnsi="Arial" w:cs="Arial"/>
        </w:rPr>
        <w:t xml:space="preserve"> </w:t>
      </w:r>
      <w:r w:rsidRPr="00570AAD">
        <w:rPr>
          <w:rFonts w:ascii="Arial" w:hAnsi="Arial" w:cs="Arial"/>
        </w:rPr>
        <w:t xml:space="preserve">przyjętej klasyfikacji szczegółowej). Niestety systemem monitoringu objęto jedynie część cieków wodnych na terenie Mazowsza. Ponad 2/3 rzek w województwie nie jest objętych badaniem jakości potencjału ekologicznego (stanu komponentów biologicznych). W przypadku stanu chemicznego sytuacja jest jeszcze gorsza. Parametry z tej grupy zbadano wyłącznie w 10% JCWP, z których 60% osiągnęło stan poniżej dobrego. </w:t>
      </w:r>
      <w:r w:rsidR="00151A79">
        <w:rPr>
          <w:rFonts w:ascii="Arial" w:hAnsi="Arial" w:cs="Arial"/>
        </w:rPr>
        <w:br/>
      </w:r>
      <w:r w:rsidRPr="00570AAD">
        <w:rPr>
          <w:rFonts w:ascii="Arial" w:hAnsi="Arial" w:cs="Arial"/>
        </w:rPr>
        <w:t xml:space="preserve">W efekcie, biorąc pod uwagę stan biologiczny i fizykochemiczny jedynie 1% płynących wód powierzchniowych Mazowsza ma stan dobry, przy jednoczesnym wysokim odsetku (69%) wód nieobjętych monitoringiem. Wobec marginalnej ilości JCWP jeziornych poddanych monitoringowi wyniki nie są zbyt miarodajne. Tym niemniej ich stan ekologiczny był </w:t>
      </w:r>
      <w:r w:rsidR="00151A79">
        <w:rPr>
          <w:rFonts w:ascii="Arial" w:hAnsi="Arial" w:cs="Arial"/>
        </w:rPr>
        <w:br/>
      </w:r>
      <w:r w:rsidRPr="00570AAD">
        <w:rPr>
          <w:rFonts w:ascii="Arial" w:hAnsi="Arial" w:cs="Arial"/>
        </w:rPr>
        <w:t>w przeważającej liczbie słaby i pomimo dobrego stanu fizykochemicznego ostatecznie jakość wody w tych zbiornikach oceniono w przeważającej części jako złą [</w:t>
      </w:r>
      <w:r w:rsidR="00F71882" w:rsidRPr="00570AAD">
        <w:rPr>
          <w:rFonts w:ascii="Arial" w:hAnsi="Arial" w:cs="Arial"/>
        </w:rPr>
        <w:t>6</w:t>
      </w:r>
      <w:r w:rsidRPr="00570AAD">
        <w:rPr>
          <w:rFonts w:ascii="Arial" w:hAnsi="Arial" w:cs="Arial"/>
        </w:rPr>
        <w:t>].</w:t>
      </w:r>
    </w:p>
    <w:p w14:paraId="7509FF7D" w14:textId="4EE26FE1" w:rsidR="00D87567" w:rsidRPr="00570AAD" w:rsidRDefault="00D87567" w:rsidP="00792755">
      <w:pPr>
        <w:spacing w:after="0" w:line="360" w:lineRule="auto"/>
        <w:ind w:firstLine="709"/>
        <w:rPr>
          <w:rFonts w:ascii="Arial" w:hAnsi="Arial" w:cs="Arial"/>
        </w:rPr>
      </w:pPr>
      <w:r w:rsidRPr="00570AAD">
        <w:rPr>
          <w:rFonts w:ascii="Arial" w:hAnsi="Arial" w:cs="Arial"/>
        </w:rPr>
        <w:t>Spośród działań mających na celu poprawę w zakresie jakości wód na terenie województwa mazowieckiego należy wymienić przede wszystkim:</w:t>
      </w:r>
    </w:p>
    <w:p w14:paraId="1B9B41D8" w14:textId="5CE72413"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rozbudowę i modernizację licznych oczyszczalni ścieków (m.in. w Siedlcach, Radomiu, Pruszkowie, Mińsku Mazowieckim, Pułtusku, itp.)</w:t>
      </w:r>
      <w:r w:rsidR="005A7E92" w:rsidRPr="00570AAD">
        <w:rPr>
          <w:rFonts w:ascii="Arial" w:hAnsi="Arial" w:cs="Arial"/>
        </w:rPr>
        <w:t>;</w:t>
      </w:r>
    </w:p>
    <w:p w14:paraId="2E39B072" w14:textId="2A5FD20F"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oddanie do użytkowania nowych oczyszczalni ścieków (m.in. w Cieksynie gm. Nasielsk, Jeruzal gm. Mrozy itp.)</w:t>
      </w:r>
      <w:r w:rsidR="005A7E92" w:rsidRPr="00570AAD">
        <w:rPr>
          <w:rFonts w:ascii="Arial" w:hAnsi="Arial" w:cs="Arial"/>
        </w:rPr>
        <w:t>;</w:t>
      </w:r>
    </w:p>
    <w:p w14:paraId="7632C8FF" w14:textId="0466036C"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 xml:space="preserve">rozbudowę i modernizację sieci kanalizacyjnych oraz wodno-kanalizacyjnych </w:t>
      </w:r>
      <w:r w:rsidR="00151A79">
        <w:rPr>
          <w:rFonts w:ascii="Arial" w:hAnsi="Arial" w:cs="Arial"/>
        </w:rPr>
        <w:br/>
      </w:r>
      <w:r w:rsidRPr="00570AAD">
        <w:rPr>
          <w:rFonts w:ascii="Arial" w:hAnsi="Arial" w:cs="Arial"/>
        </w:rPr>
        <w:t>(m.in. w rejonie Płocka, Ciechanowa</w:t>
      </w:r>
      <w:r w:rsidR="00C86429" w:rsidRPr="00570AAD">
        <w:rPr>
          <w:rFonts w:ascii="Arial" w:hAnsi="Arial" w:cs="Arial"/>
        </w:rPr>
        <w:t>)</w:t>
      </w:r>
      <w:r w:rsidR="005A7E92" w:rsidRPr="00570AAD">
        <w:rPr>
          <w:rFonts w:ascii="Arial" w:hAnsi="Arial" w:cs="Arial"/>
        </w:rPr>
        <w:t>;</w:t>
      </w:r>
    </w:p>
    <w:p w14:paraId="1555D8B3" w14:textId="11CD1320" w:rsidR="00D87567" w:rsidRPr="00570AAD" w:rsidRDefault="00F63C49"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b</w:t>
      </w:r>
      <w:r w:rsidR="00D87567" w:rsidRPr="00570AAD">
        <w:rPr>
          <w:rFonts w:ascii="Arial" w:hAnsi="Arial" w:cs="Arial"/>
        </w:rPr>
        <w:t>udowę tzw. ochronnego systemu kanalizacji Zalewu Zegrzyńskiego w gminach Serock i</w:t>
      </w:r>
      <w:r w:rsidR="000E0C10" w:rsidRPr="00570AAD">
        <w:rPr>
          <w:rFonts w:ascii="Arial" w:hAnsi="Arial" w:cs="Arial"/>
        </w:rPr>
        <w:t xml:space="preserve"> </w:t>
      </w:r>
      <w:r w:rsidR="00D87567" w:rsidRPr="00570AAD">
        <w:rPr>
          <w:rFonts w:ascii="Arial" w:hAnsi="Arial" w:cs="Arial"/>
        </w:rPr>
        <w:t>Nieporęt</w:t>
      </w:r>
      <w:r w:rsidR="005A7E92" w:rsidRPr="00570AAD">
        <w:rPr>
          <w:rFonts w:ascii="Arial" w:hAnsi="Arial" w:cs="Arial"/>
        </w:rPr>
        <w:t>;</w:t>
      </w:r>
    </w:p>
    <w:p w14:paraId="0871426A" w14:textId="3C1C1376" w:rsidR="00F63C49" w:rsidRPr="00570AAD" w:rsidRDefault="00F63C49"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p</w:t>
      </w:r>
      <w:r w:rsidR="00D87567" w:rsidRPr="00570AAD">
        <w:rPr>
          <w:rFonts w:ascii="Arial" w:hAnsi="Arial" w:cs="Arial"/>
        </w:rPr>
        <w:t>race rekultywacyjne na terenie Zakładu Produkcyjnego PKN ORLEN S.A. w Płocku</w:t>
      </w:r>
      <w:r w:rsidRPr="00570AAD">
        <w:rPr>
          <w:rFonts w:ascii="Arial" w:hAnsi="Arial" w:cs="Arial"/>
        </w:rPr>
        <w:t>.</w:t>
      </w:r>
    </w:p>
    <w:p w14:paraId="1EA33385" w14:textId="45C5FC86" w:rsidR="00D87567" w:rsidRPr="00570AAD" w:rsidRDefault="003C2967" w:rsidP="00792755">
      <w:pPr>
        <w:spacing w:line="360" w:lineRule="auto"/>
        <w:rPr>
          <w:rFonts w:ascii="Arial" w:hAnsi="Arial" w:cs="Arial"/>
        </w:rPr>
      </w:pPr>
      <w:r w:rsidRPr="00570AAD">
        <w:rPr>
          <w:rFonts w:ascii="Arial" w:hAnsi="Arial" w:cs="Arial"/>
          <w:noProof/>
          <w:szCs w:val="26"/>
          <w:lang w:eastAsia="pl-PL"/>
        </w:rPr>
        <w:lastRenderedPageBreak/>
        <mc:AlternateContent>
          <mc:Choice Requires="wps">
            <w:drawing>
              <wp:anchor distT="0" distB="0" distL="114300" distR="114300" simplePos="0" relativeHeight="251484672" behindDoc="0" locked="0" layoutInCell="1" allowOverlap="1" wp14:anchorId="2F2C101F" wp14:editId="496EC1C5">
                <wp:simplePos x="0" y="0"/>
                <wp:positionH relativeFrom="column">
                  <wp:posOffset>5715</wp:posOffset>
                </wp:positionH>
                <wp:positionV relativeFrom="paragraph">
                  <wp:posOffset>2274570</wp:posOffset>
                </wp:positionV>
                <wp:extent cx="5743575" cy="3122295"/>
                <wp:effectExtent l="0" t="0" r="28575" b="20955"/>
                <wp:wrapTopAndBottom/>
                <wp:docPr id="7" name="Prostokąt 7" descr="Główne problemy do rozwiązania - jakość wód&#10;&#10;Tabelka przedstawia główne problemy do rozwiązania analizując jakość wód. Główne problemy do rozwiązania:&#10;1. Niezbędna jest dalsza rozbudowa sieci wodociągowej, kanalizacyjnej oraz oczyszczalni ścieków, zwłaszcza w miejscach nieobjętych tymi mediami oraz obecnie nadmiernie przeciążonych.&#10;2. Należy uporządkować ogół gospodarki ściekami opadowymi i roztopowymi ze szczególnym uwzględnieniem dużych aglomeracji miejskich (przede wszystkim Warszawa).&#10;3. Zasadnym jest budowanie oczyszczalni przydomowych na terenach o rozproszonej zabudowie.&#10;4. Powinno się zwrócić szczególna uwagę na propagowanie wśród społeczeństwa metod jakościowej oraz ilościowej ochrony wody.&#10;5. Należy uwzględniać rozwiązania wspierające tzw. małą retencję.&#10;"/>
                <wp:cNvGraphicFramePr/>
                <a:graphic xmlns:a="http://schemas.openxmlformats.org/drawingml/2006/main">
                  <a:graphicData uri="http://schemas.microsoft.com/office/word/2010/wordprocessingShape">
                    <wps:wsp>
                      <wps:cNvSpPr/>
                      <wps:spPr>
                        <a:xfrm>
                          <a:off x="0" y="0"/>
                          <a:ext cx="5743575" cy="312229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92D19B9" w14:textId="77777777" w:rsidR="00B92F36" w:rsidRPr="003C2967" w:rsidRDefault="00B92F36" w:rsidP="006D54FD">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5240BBD4" w14:textId="5D7D0C7A"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Niezbędna jest dalsza rozbudowa sieci wodociągowej, kanalizacyjnej oraz oczyszczalni ścieków, zwłaszcza w miejscach nieobjętych tymi mediami oraz obecnie nadmiernie przeciążonych.</w:t>
                            </w:r>
                          </w:p>
                          <w:p w14:paraId="187283F8" w14:textId="316BD451"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 xml:space="preserve">Należy uporządkować ogół gospodarki ściekami opadowymi i roztopowymi </w:t>
                            </w:r>
                            <w:r w:rsidRPr="003C2967">
                              <w:rPr>
                                <w:rFonts w:ascii="Arial" w:hAnsi="Arial" w:cs="Arial"/>
                              </w:rPr>
                              <w:br/>
                              <w:t>ze szczególnym uwzględnieniem dużych aglomeracji miejskich (przede wszystkim Warszawa).</w:t>
                            </w:r>
                          </w:p>
                          <w:p w14:paraId="7C3D6D4C" w14:textId="5DB390F0"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Zasadnym jest budowanie oczyszczalni przydomowych na terenach o rozproszonej zabudowie.</w:t>
                            </w:r>
                          </w:p>
                          <w:p w14:paraId="5B970341" w14:textId="4CCC38C7"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Powinno się zwrócić szczególna uwagę na propagowanie wśród społeczeństwa metod jakościowej oraz ilościowej ochrony wody.</w:t>
                            </w:r>
                          </w:p>
                          <w:p w14:paraId="4B64BE30" w14:textId="6A9A3371"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Należy uwzględniać rozwiązania wspierające tzw. małą retencję.</w:t>
                            </w:r>
                          </w:p>
                          <w:p w14:paraId="72E10EA7"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C101F" id="Prostokąt 7" o:spid="_x0000_s1032" alt="Główne problemy do rozwiązania - jakość wód&#10;&#10;Tabelka przedstawia główne problemy do rozwiązania analizując jakość wód. Główne problemy do rozwiązania:&#10;1. Niezbędna jest dalsza rozbudowa sieci wodociągowej, kanalizacyjnej oraz oczyszczalni ścieków, zwłaszcza w miejscach nieobjętych tymi mediami oraz obecnie nadmiernie przeciążonych.&#10;2. Należy uporządkować ogół gospodarki ściekami opadowymi i roztopowymi ze szczególnym uwzględnieniem dużych aglomeracji miejskich (przede wszystkim Warszawa).&#10;3. Zasadnym jest budowanie oczyszczalni przydomowych na terenach o rozproszonej zabudowie.&#10;4. Powinno się zwrócić szczególna uwagę na propagowanie wśród społeczeństwa metod jakościowej oraz ilościowej ochrony wody.&#10;5. Należy uwzględniać rozwiązania wspierające tzw. małą retencję.&#10;" style="position:absolute;margin-left:.45pt;margin-top:179.1pt;width:452.25pt;height:245.8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" fillcolor="white [3201]" strokecolor="#5b9bd5 [3204]" strokeweight="1pt">
                <v:textbox>
                  <w:txbxContent>
                    <w:p w14:paraId="792D19B9" w14:textId="77777777" w:rsidR="00B92F36" w:rsidRPr="003C2967" w:rsidRDefault="00B92F36" w:rsidP="006D54FD">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5240BBD4" w14:textId="5D7D0C7A"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Niezbędna jest dalsza rozbudowa sieci wodociągowej, kanalizacyjnej oraz oczyszczalni ścieków, zwłaszcza w miejscach nieobjętych tymi mediami oraz obecnie nadmiernie przeciążonych.</w:t>
                      </w:r>
                    </w:p>
                    <w:p w14:paraId="187283F8" w14:textId="316BD451"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 xml:space="preserve">Należy uporządkować ogół gospodarki ściekami opadowymi i roztopowymi </w:t>
                      </w:r>
                      <w:r w:rsidRPr="003C2967">
                        <w:rPr>
                          <w:rFonts w:ascii="Arial" w:hAnsi="Arial" w:cs="Arial"/>
                        </w:rPr>
                        <w:br/>
                        <w:t>ze szczególnym uwzględnieniem dużych aglomeracji miejskich (przede wszystkim Warszawa).</w:t>
                      </w:r>
                    </w:p>
                    <w:p w14:paraId="7C3D6D4C" w14:textId="5DB390F0"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Zasadnym jest budowanie oczyszczalni przydomowych na terenach o rozproszonej zabudowie.</w:t>
                      </w:r>
                    </w:p>
                    <w:p w14:paraId="5B970341" w14:textId="4CCC38C7"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Powinno się zwrócić szczególna uwagę na propagowanie wśród społeczeństwa metod jakościowej oraz ilościowej ochrony wody.</w:t>
                      </w:r>
                    </w:p>
                    <w:p w14:paraId="4B64BE30" w14:textId="6A9A3371" w:rsidR="00B92F36" w:rsidRPr="003C2967" w:rsidRDefault="00B92F36" w:rsidP="006D54FD">
                      <w:pPr>
                        <w:pStyle w:val="Akapitzlist"/>
                        <w:numPr>
                          <w:ilvl w:val="0"/>
                          <w:numId w:val="15"/>
                        </w:numPr>
                        <w:spacing w:line="360" w:lineRule="auto"/>
                        <w:rPr>
                          <w:rFonts w:ascii="Arial" w:hAnsi="Arial" w:cs="Arial"/>
                        </w:rPr>
                      </w:pPr>
                      <w:r w:rsidRPr="003C2967">
                        <w:rPr>
                          <w:rFonts w:ascii="Arial" w:hAnsi="Arial" w:cs="Arial"/>
                        </w:rPr>
                        <w:t>Należy uwzględniać rozwiązania wspierające tzw. małą retencję.</w:t>
                      </w:r>
                    </w:p>
                    <w:p w14:paraId="72E10EA7"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v:rect>
            </w:pict>
          </mc:Fallback>
        </mc:AlternateContent>
      </w:r>
      <w:r w:rsidR="00D87567" w:rsidRPr="00570AAD">
        <w:rPr>
          <w:rFonts w:ascii="Arial" w:hAnsi="Arial" w:cs="Arial"/>
        </w:rPr>
        <w:t>W przypadku wód podziemnych w 2015 r</w:t>
      </w:r>
      <w:r w:rsidR="005A7E92" w:rsidRPr="00570AAD">
        <w:rPr>
          <w:rFonts w:ascii="Arial" w:hAnsi="Arial" w:cs="Arial"/>
        </w:rPr>
        <w:t>oku</w:t>
      </w:r>
      <w:r w:rsidR="00D87567" w:rsidRPr="00570AAD">
        <w:rPr>
          <w:rFonts w:ascii="Arial" w:hAnsi="Arial" w:cs="Arial"/>
        </w:rPr>
        <w:t xml:space="preserve"> dobrą jakość wody stwierdzono w 95,24% punktów badawczych. Zaledwie w jednym punkcie pomiarowym stwierdzono niezadowalającą jakość (klasa IV), a najgorszej z nich nie zidentyfikowano nigdzie. W roku 2016 sytuacja przedstawiała się podobnie choć jakość 4,7% wód podziemnych określono jako złą (V klasa). Przekroczenia obowiązujących norm są stwierdzane lokalnie i wynikają </w:t>
      </w:r>
      <w:r>
        <w:rPr>
          <w:rFonts w:ascii="Arial" w:hAnsi="Arial" w:cs="Arial"/>
        </w:rPr>
        <w:br/>
      </w:r>
      <w:r w:rsidR="00D87567" w:rsidRPr="00570AAD">
        <w:rPr>
          <w:rFonts w:ascii="Arial" w:hAnsi="Arial" w:cs="Arial"/>
        </w:rPr>
        <w:t xml:space="preserve">z działania obiektów przemysłowych w tej okolicy. Obserwowana w ostatnich latach niewielka poprawa struktury jakości poszczególnych wód podziemnych wynika nie tyle </w:t>
      </w:r>
      <w:r>
        <w:rPr>
          <w:rFonts w:ascii="Arial" w:hAnsi="Arial" w:cs="Arial"/>
        </w:rPr>
        <w:br/>
      </w:r>
      <w:r w:rsidR="00D87567" w:rsidRPr="00570AAD">
        <w:rPr>
          <w:rFonts w:ascii="Arial" w:hAnsi="Arial" w:cs="Arial"/>
        </w:rPr>
        <w:t>z realnego zmniejszenia antropopresji</w:t>
      </w:r>
      <w:r w:rsidR="00C86429" w:rsidRPr="00570AAD">
        <w:rPr>
          <w:rFonts w:ascii="Arial" w:hAnsi="Arial" w:cs="Arial"/>
        </w:rPr>
        <w:t>,</w:t>
      </w:r>
      <w:r w:rsidR="00D87567" w:rsidRPr="00570AAD">
        <w:rPr>
          <w:rFonts w:ascii="Arial" w:hAnsi="Arial" w:cs="Arial"/>
        </w:rPr>
        <w:t xml:space="preserve"> co ze zmian metodologicznych z trakcie pomiarów </w:t>
      </w:r>
      <w:r>
        <w:rPr>
          <w:rFonts w:ascii="Arial" w:hAnsi="Arial" w:cs="Arial"/>
        </w:rPr>
        <w:br/>
      </w:r>
      <w:r w:rsidR="00D87567" w:rsidRPr="00570AAD">
        <w:rPr>
          <w:rFonts w:ascii="Arial" w:hAnsi="Arial" w:cs="Arial"/>
        </w:rPr>
        <w:t>i klasyfikacji [</w:t>
      </w:r>
      <w:r w:rsidR="00F71882" w:rsidRPr="00570AAD">
        <w:rPr>
          <w:rFonts w:ascii="Arial" w:hAnsi="Arial" w:cs="Arial"/>
        </w:rPr>
        <w:t>6</w:t>
      </w:r>
      <w:r w:rsidR="00D87567" w:rsidRPr="00570AAD">
        <w:rPr>
          <w:rFonts w:ascii="Arial" w:hAnsi="Arial" w:cs="Arial"/>
        </w:rPr>
        <w:t>].</w:t>
      </w:r>
    </w:p>
    <w:p w14:paraId="75FC470F" w14:textId="30BC6045" w:rsidR="00D87567" w:rsidRPr="00570AAD" w:rsidRDefault="00D87567" w:rsidP="00792755">
      <w:pPr>
        <w:spacing w:line="360" w:lineRule="auto"/>
        <w:ind w:firstLine="708"/>
        <w:rPr>
          <w:rFonts w:ascii="Arial" w:hAnsi="Arial" w:cs="Arial"/>
        </w:rPr>
      </w:pPr>
    </w:p>
    <w:p w14:paraId="6A3F112B" w14:textId="476EE4FE" w:rsidR="00D87567" w:rsidRPr="00570AAD" w:rsidRDefault="00D87567" w:rsidP="000C4C85">
      <w:pPr>
        <w:pStyle w:val="Nagwek3"/>
      </w:pPr>
      <w:bookmarkStart w:id="13" w:name="_Toc66708959"/>
      <w:r w:rsidRPr="00570AAD">
        <w:t>2.4. Monitoring hałasu</w:t>
      </w:r>
      <w:bookmarkEnd w:id="13"/>
    </w:p>
    <w:p w14:paraId="7E34322A" w14:textId="390C83F9" w:rsidR="00C91103" w:rsidRPr="00570AAD" w:rsidRDefault="001523B5" w:rsidP="00792755">
      <w:pPr>
        <w:spacing w:before="240" w:after="0" w:line="360" w:lineRule="auto"/>
        <w:ind w:firstLine="709"/>
        <w:rPr>
          <w:rFonts w:ascii="Arial" w:hAnsi="Arial" w:cs="Arial"/>
        </w:rPr>
      </w:pPr>
      <w:r w:rsidRPr="00570AAD">
        <w:rPr>
          <w:rFonts w:ascii="Arial" w:hAnsi="Arial" w:cs="Arial"/>
        </w:rPr>
        <w:t>Szkodliwość hałasu jest zależna od jego poziomu natężenia.</w:t>
      </w:r>
      <w:r w:rsidR="000E0C10" w:rsidRPr="00570AAD">
        <w:rPr>
          <w:rFonts w:ascii="Arial" w:hAnsi="Arial" w:cs="Arial"/>
        </w:rPr>
        <w:t xml:space="preserve"> </w:t>
      </w:r>
      <w:r w:rsidR="00C91103" w:rsidRPr="00570AAD">
        <w:rPr>
          <w:rFonts w:ascii="Arial" w:hAnsi="Arial" w:cs="Arial"/>
        </w:rPr>
        <w:t>Istnieje wiele klasyfikacji tego parametru po</w:t>
      </w:r>
      <w:r w:rsidR="00C86429" w:rsidRPr="00570AAD">
        <w:rPr>
          <w:rFonts w:ascii="Arial" w:hAnsi="Arial" w:cs="Arial"/>
        </w:rPr>
        <w:t>d</w:t>
      </w:r>
      <w:r w:rsidR="00C91103" w:rsidRPr="00570AAD">
        <w:rPr>
          <w:rFonts w:ascii="Arial" w:hAnsi="Arial" w:cs="Arial"/>
        </w:rPr>
        <w:t xml:space="preserve"> kątem jego wpływu na zdrowie. Przyjmuje się np. że poziom natężenia poniżej 35 </w:t>
      </w:r>
      <w:proofErr w:type="spellStart"/>
      <w:r w:rsidR="00C91103" w:rsidRPr="00570AAD">
        <w:rPr>
          <w:rFonts w:ascii="Arial" w:hAnsi="Arial" w:cs="Arial"/>
        </w:rPr>
        <w:t>dB</w:t>
      </w:r>
      <w:proofErr w:type="spellEnd"/>
      <w:r w:rsidR="00C91103" w:rsidRPr="00570AAD">
        <w:rPr>
          <w:rFonts w:ascii="Arial" w:hAnsi="Arial" w:cs="Arial"/>
        </w:rPr>
        <w:t xml:space="preserve"> jest nieszkodliwy lecz przy długotrwałym oddziaływaniu może być męczący. Hałas o wyższym poziomie wraz z jego wzrostem staje się coraz bardziej niebezpieczny powodując nawet poważne schorzenia o charakterze ogólnoustrojowym. Zasadnym jest zatem zwracanie szczególnej uwagi obok natężenia hałasu na czas trwania narażenia.</w:t>
      </w:r>
      <w:r w:rsidRPr="00570AAD">
        <w:rPr>
          <w:rFonts w:ascii="Arial" w:hAnsi="Arial" w:cs="Arial"/>
        </w:rPr>
        <w:t xml:space="preserve"> </w:t>
      </w:r>
      <w:r w:rsidR="00C91103" w:rsidRPr="00570AAD">
        <w:rPr>
          <w:rFonts w:ascii="Arial" w:hAnsi="Arial" w:cs="Arial"/>
        </w:rPr>
        <w:t xml:space="preserve">Permanentne oddziaływanie tego czynnika na organizm ludzki powoduje </w:t>
      </w:r>
      <w:r w:rsidR="00A934D1" w:rsidRPr="00570AAD">
        <w:rPr>
          <w:rFonts w:ascii="Arial" w:hAnsi="Arial" w:cs="Arial"/>
        </w:rPr>
        <w:t xml:space="preserve">stopniowe, fazowe </w:t>
      </w:r>
      <w:r w:rsidR="00C91103" w:rsidRPr="00570AAD">
        <w:rPr>
          <w:rFonts w:ascii="Arial" w:hAnsi="Arial" w:cs="Arial"/>
        </w:rPr>
        <w:t>uszkodzenia słuchu, przesunięcie progu słyszenia w kierunku wyższych poziomów ciśnienia akustycznego i w efekcie stan w którym część dźwięków odpowiadających np. za zrozumienie mowy znajduje się poza obszarem dźwięków słyszalnych</w:t>
      </w:r>
      <w:r w:rsidR="00A934D1" w:rsidRPr="00570AAD">
        <w:rPr>
          <w:rFonts w:ascii="Arial" w:hAnsi="Arial" w:cs="Arial"/>
        </w:rPr>
        <w:t xml:space="preserve"> [</w:t>
      </w:r>
      <w:r w:rsidR="00F71882" w:rsidRPr="00570AAD">
        <w:rPr>
          <w:rFonts w:ascii="Arial" w:hAnsi="Arial" w:cs="Arial"/>
        </w:rPr>
        <w:t>9</w:t>
      </w:r>
      <w:r w:rsidR="00A934D1" w:rsidRPr="00570AAD">
        <w:rPr>
          <w:rFonts w:ascii="Arial" w:hAnsi="Arial" w:cs="Arial"/>
        </w:rPr>
        <w:t>]</w:t>
      </w:r>
      <w:r w:rsidR="00C91103" w:rsidRPr="00570AAD">
        <w:rPr>
          <w:rFonts w:ascii="Arial" w:hAnsi="Arial" w:cs="Arial"/>
        </w:rPr>
        <w:t xml:space="preserve">. </w:t>
      </w:r>
      <w:r w:rsidR="00A934D1" w:rsidRPr="00570AAD">
        <w:rPr>
          <w:rFonts w:ascii="Arial" w:hAnsi="Arial" w:cs="Arial"/>
        </w:rPr>
        <w:t xml:space="preserve">Uszkodzenia słuchu są jedną z przyczyn niepełnosprawności i w efekcie m.in. wykluczenia społecznego. </w:t>
      </w:r>
      <w:r w:rsidR="00AA12E5" w:rsidRPr="00570AAD">
        <w:rPr>
          <w:rFonts w:ascii="Arial" w:hAnsi="Arial" w:cs="Arial"/>
        </w:rPr>
        <w:lastRenderedPageBreak/>
        <w:t xml:space="preserve">Dane GUS wskazują, że 19% spośród ogółu niepełnosprawnych cierpi z powodu chorób </w:t>
      </w:r>
      <w:r w:rsidR="003C2967">
        <w:rPr>
          <w:rFonts w:ascii="Arial" w:hAnsi="Arial" w:cs="Arial"/>
        </w:rPr>
        <w:br/>
      </w:r>
      <w:r w:rsidR="00AA12E5" w:rsidRPr="00570AAD">
        <w:rPr>
          <w:rFonts w:ascii="Arial" w:hAnsi="Arial" w:cs="Arial"/>
        </w:rPr>
        <w:t>i</w:t>
      </w:r>
      <w:r w:rsidR="000E0C10" w:rsidRPr="00570AAD">
        <w:rPr>
          <w:rFonts w:ascii="Arial" w:hAnsi="Arial" w:cs="Arial"/>
        </w:rPr>
        <w:t xml:space="preserve"> </w:t>
      </w:r>
      <w:r w:rsidR="00AA12E5" w:rsidRPr="00570AAD">
        <w:rPr>
          <w:rFonts w:ascii="Arial" w:hAnsi="Arial" w:cs="Arial"/>
        </w:rPr>
        <w:t>uszkodzeń narządu słuchu. Można zatem szacować, że populacja ta liczy około 700 tys. osób [</w:t>
      </w:r>
      <w:r w:rsidR="00F71882" w:rsidRPr="00570AAD">
        <w:rPr>
          <w:rFonts w:ascii="Arial" w:hAnsi="Arial" w:cs="Arial"/>
        </w:rPr>
        <w:t>13</w:t>
      </w:r>
      <w:r w:rsidR="00AA12E5" w:rsidRPr="00570AAD">
        <w:rPr>
          <w:rFonts w:ascii="Arial" w:hAnsi="Arial" w:cs="Arial"/>
        </w:rPr>
        <w:t>].</w:t>
      </w:r>
      <w:r w:rsidR="000E0C10" w:rsidRPr="00570AAD">
        <w:rPr>
          <w:rFonts w:ascii="Arial" w:hAnsi="Arial" w:cs="Arial"/>
        </w:rPr>
        <w:t xml:space="preserve"> </w:t>
      </w:r>
      <w:r w:rsidR="00C91103" w:rsidRPr="00570AAD">
        <w:rPr>
          <w:rFonts w:ascii="Arial" w:hAnsi="Arial" w:cs="Arial"/>
        </w:rPr>
        <w:t>Dodatkowo hałas jest czynnik</w:t>
      </w:r>
      <w:r w:rsidR="00A934D1" w:rsidRPr="00570AAD">
        <w:rPr>
          <w:rFonts w:ascii="Arial" w:hAnsi="Arial" w:cs="Arial"/>
        </w:rPr>
        <w:t>iem</w:t>
      </w:r>
      <w:r w:rsidR="00C91103" w:rsidRPr="00570AAD">
        <w:rPr>
          <w:rFonts w:ascii="Arial" w:hAnsi="Arial" w:cs="Arial"/>
        </w:rPr>
        <w:t xml:space="preserve"> stresogenny</w:t>
      </w:r>
      <w:r w:rsidR="00A934D1" w:rsidRPr="00570AAD">
        <w:rPr>
          <w:rFonts w:ascii="Arial" w:hAnsi="Arial" w:cs="Arial"/>
        </w:rPr>
        <w:t>m</w:t>
      </w:r>
      <w:r w:rsidR="00C91103" w:rsidRPr="00570AAD">
        <w:rPr>
          <w:rFonts w:ascii="Arial" w:hAnsi="Arial" w:cs="Arial"/>
        </w:rPr>
        <w:t xml:space="preserve"> powiązany</w:t>
      </w:r>
      <w:r w:rsidR="00A934D1" w:rsidRPr="00570AAD">
        <w:rPr>
          <w:rFonts w:ascii="Arial" w:hAnsi="Arial" w:cs="Arial"/>
        </w:rPr>
        <w:t>m</w:t>
      </w:r>
      <w:r w:rsidR="00C91103" w:rsidRPr="00570AAD">
        <w:rPr>
          <w:rFonts w:ascii="Arial" w:hAnsi="Arial" w:cs="Arial"/>
        </w:rPr>
        <w:t xml:space="preserve"> m.in. z chorobami układu krążenia, psychicznymi oraz zaburzeniami snu</w:t>
      </w:r>
      <w:r w:rsidR="00A934D1" w:rsidRPr="00570AAD">
        <w:rPr>
          <w:rFonts w:ascii="Arial" w:hAnsi="Arial" w:cs="Arial"/>
        </w:rPr>
        <w:t xml:space="preserve"> [1]</w:t>
      </w:r>
      <w:r w:rsidR="00C91103" w:rsidRPr="00570AAD">
        <w:rPr>
          <w:rFonts w:ascii="Arial" w:hAnsi="Arial" w:cs="Arial"/>
        </w:rPr>
        <w:t>.</w:t>
      </w:r>
    </w:p>
    <w:p w14:paraId="10828F3E" w14:textId="302FC664"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Najistotniejszymi źródłami zaburzeń klimatu akustycznego jest hałas komunikacyjny (drogowy, lotniczy, szynowy) oraz hałas przemysłowy. Na Mazowszu, podobnie jak w całej Polsce, obserwuje się narastanie problemu odziaływania transportu drogowego. W efekcie jest tutaj najwięcej zarejestrowanych pojazdów w Polsce, a wskaźnik motoryzacji (liczba samochodów osobowych na 1000 mieszkańców) jest na drugim miejscu w kraju </w:t>
      </w:r>
      <w:r w:rsidR="00151A79">
        <w:rPr>
          <w:rFonts w:ascii="Arial" w:hAnsi="Arial" w:cs="Arial"/>
        </w:rPr>
        <w:br/>
      </w:r>
      <w:r w:rsidRPr="00570AAD">
        <w:rPr>
          <w:rFonts w:ascii="Arial" w:hAnsi="Arial" w:cs="Arial"/>
        </w:rPr>
        <w:t>po województwie wielkopolskim. Większość samochodów ma 12 lat i więcej [</w:t>
      </w:r>
      <w:r w:rsidR="00F71882" w:rsidRPr="00570AAD">
        <w:rPr>
          <w:rFonts w:ascii="Arial" w:hAnsi="Arial" w:cs="Arial"/>
        </w:rPr>
        <w:t>7</w:t>
      </w:r>
      <w:r w:rsidRPr="00570AAD">
        <w:rPr>
          <w:rFonts w:ascii="Arial" w:hAnsi="Arial" w:cs="Arial"/>
        </w:rPr>
        <w:t xml:space="preserve">]. Są to czynniki, które wpływają na przekroczenia norm hałasu drogowego. W przypadku pomiarów krótkookresowych w porze dnia, przekroczenia w latach 2013-15 były relatywnie niewielkie </w:t>
      </w:r>
      <w:r w:rsidR="00151A79">
        <w:rPr>
          <w:rFonts w:ascii="Arial" w:hAnsi="Arial" w:cs="Arial"/>
        </w:rPr>
        <w:br/>
      </w:r>
      <w:r w:rsidRPr="00570AAD">
        <w:rPr>
          <w:rFonts w:ascii="Arial" w:hAnsi="Arial" w:cs="Arial"/>
        </w:rPr>
        <w:t xml:space="preserve">(do 5 </w:t>
      </w:r>
      <w:proofErr w:type="spellStart"/>
      <w:r w:rsidRPr="00570AAD">
        <w:rPr>
          <w:rFonts w:ascii="Arial" w:hAnsi="Arial" w:cs="Arial"/>
        </w:rPr>
        <w:t>dB</w:t>
      </w:r>
      <w:proofErr w:type="spellEnd"/>
      <w:r w:rsidRPr="00570AAD">
        <w:rPr>
          <w:rFonts w:ascii="Arial" w:hAnsi="Arial" w:cs="Arial"/>
        </w:rPr>
        <w:t xml:space="preserve">). Dotyczyło to 28,8% długości dróg dla  nieco ponad 30% mieściło się w normie. </w:t>
      </w:r>
      <w:r w:rsidR="003C2967">
        <w:rPr>
          <w:rFonts w:ascii="Arial" w:hAnsi="Arial" w:cs="Arial"/>
        </w:rPr>
        <w:br/>
      </w:r>
      <w:r w:rsidRPr="00570AAD">
        <w:rPr>
          <w:rFonts w:ascii="Arial" w:hAnsi="Arial" w:cs="Arial"/>
        </w:rPr>
        <w:t>W nocy sytuacja przedstawiała się zdecydowanie gorzej. Pomiary mieszczące się w</w:t>
      </w:r>
      <w:r w:rsidR="000E0C10" w:rsidRPr="00570AAD">
        <w:rPr>
          <w:rFonts w:ascii="Arial" w:hAnsi="Arial" w:cs="Arial"/>
        </w:rPr>
        <w:t xml:space="preserve"> </w:t>
      </w:r>
      <w:r w:rsidRPr="00570AAD">
        <w:rPr>
          <w:rFonts w:ascii="Arial" w:hAnsi="Arial" w:cs="Arial"/>
        </w:rPr>
        <w:t>normie dotyczyły już tylko 18,7% ogółu dróg</w:t>
      </w:r>
      <w:r w:rsidR="00EA51CB" w:rsidRPr="00570AAD">
        <w:rPr>
          <w:rFonts w:ascii="Arial" w:hAnsi="Arial" w:cs="Arial"/>
        </w:rPr>
        <w:t>,</w:t>
      </w:r>
      <w:r w:rsidRPr="00570AAD">
        <w:rPr>
          <w:rFonts w:ascii="Arial" w:hAnsi="Arial" w:cs="Arial"/>
        </w:rPr>
        <w:t xml:space="preserve"> a najczęściej notowano przekroczenia o ponad 15 </w:t>
      </w:r>
      <w:proofErr w:type="spellStart"/>
      <w:r w:rsidRPr="00570AAD">
        <w:rPr>
          <w:rFonts w:ascii="Arial" w:hAnsi="Arial" w:cs="Arial"/>
        </w:rPr>
        <w:t>dB</w:t>
      </w:r>
      <w:proofErr w:type="spellEnd"/>
      <w:r w:rsidRPr="00570AAD">
        <w:rPr>
          <w:rFonts w:ascii="Arial" w:hAnsi="Arial" w:cs="Arial"/>
        </w:rPr>
        <w:t xml:space="preserve"> (31,5%). Pomiary długookresowe prowadzone w latach 2013-15 wskazywały natomiast głównie na</w:t>
      </w:r>
      <w:r w:rsidR="000E0C10" w:rsidRPr="00570AAD">
        <w:rPr>
          <w:rFonts w:ascii="Arial" w:hAnsi="Arial" w:cs="Arial"/>
        </w:rPr>
        <w:t xml:space="preserve"> </w:t>
      </w:r>
      <w:r w:rsidRPr="00570AAD">
        <w:rPr>
          <w:rFonts w:ascii="Arial" w:hAnsi="Arial" w:cs="Arial"/>
        </w:rPr>
        <w:t xml:space="preserve">niewielkie przekroczenia normy (do 5 </w:t>
      </w:r>
      <w:proofErr w:type="spellStart"/>
      <w:r w:rsidRPr="00570AAD">
        <w:rPr>
          <w:rFonts w:ascii="Arial" w:hAnsi="Arial" w:cs="Arial"/>
        </w:rPr>
        <w:t>dB</w:t>
      </w:r>
      <w:proofErr w:type="spellEnd"/>
      <w:r w:rsidRPr="00570AAD">
        <w:rPr>
          <w:rFonts w:ascii="Arial" w:hAnsi="Arial" w:cs="Arial"/>
        </w:rPr>
        <w:t xml:space="preserve">) przy całkowitym braku przekroczeń powyżej 10 </w:t>
      </w:r>
      <w:proofErr w:type="spellStart"/>
      <w:r w:rsidRPr="00570AAD">
        <w:rPr>
          <w:rFonts w:ascii="Arial" w:hAnsi="Arial" w:cs="Arial"/>
        </w:rPr>
        <w:t>dB</w:t>
      </w:r>
      <w:proofErr w:type="spellEnd"/>
      <w:r w:rsidRPr="00570AAD">
        <w:rPr>
          <w:rFonts w:ascii="Arial" w:hAnsi="Arial" w:cs="Arial"/>
        </w:rPr>
        <w:t xml:space="preserve"> [</w:t>
      </w:r>
      <w:r w:rsidR="00F71882" w:rsidRPr="00570AAD">
        <w:rPr>
          <w:rFonts w:ascii="Arial" w:hAnsi="Arial" w:cs="Arial"/>
        </w:rPr>
        <w:t>6</w:t>
      </w:r>
      <w:r w:rsidRPr="00570AAD">
        <w:rPr>
          <w:rFonts w:ascii="Arial" w:hAnsi="Arial" w:cs="Arial"/>
        </w:rPr>
        <w:t xml:space="preserve">]. </w:t>
      </w:r>
    </w:p>
    <w:p w14:paraId="7BBDF138" w14:textId="53857A23"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W przypadku hałasu lotniczego największy wpływ ma Port Lotniczy im. F. Chopina </w:t>
      </w:r>
      <w:r w:rsidR="00EA51CB" w:rsidRPr="00570AAD">
        <w:rPr>
          <w:rFonts w:ascii="Arial" w:hAnsi="Arial" w:cs="Arial"/>
        </w:rPr>
        <w:br/>
      </w:r>
      <w:r w:rsidRPr="00570AAD">
        <w:rPr>
          <w:rFonts w:ascii="Arial" w:hAnsi="Arial" w:cs="Arial"/>
        </w:rPr>
        <w:t xml:space="preserve">w Warszawie – największe lotnisko w Polsce. Tylko w jego przypadku na Mazowszu stwierdzono występowanie przekroczeń poziomów dopuszczalnych, co wobec niemożności dotrzymania wypracowanych standardów doprowadziło do utworzenia obszaru ograniczonego użytkowania. Niestety również poza tym terenem obserwowane są zbyt wysokie natężenia hałasu wynikającego z funkcjonowania tego lotniska. </w:t>
      </w:r>
    </w:p>
    <w:p w14:paraId="40DBFE49" w14:textId="0A41878F" w:rsidR="00D87567" w:rsidRPr="00570AAD" w:rsidRDefault="00D87567" w:rsidP="00792755">
      <w:pPr>
        <w:spacing w:after="0" w:line="360" w:lineRule="auto"/>
        <w:ind w:firstLine="709"/>
        <w:rPr>
          <w:rFonts w:ascii="Arial" w:hAnsi="Arial" w:cs="Arial"/>
        </w:rPr>
      </w:pPr>
      <w:r w:rsidRPr="00570AAD">
        <w:rPr>
          <w:rFonts w:ascii="Arial" w:hAnsi="Arial" w:cs="Arial"/>
        </w:rPr>
        <w:t>W ramach monitoringu hałasu kolejowego przekrocze</w:t>
      </w:r>
      <w:r w:rsidR="00EA51CB" w:rsidRPr="00570AAD">
        <w:rPr>
          <w:rFonts w:ascii="Arial" w:hAnsi="Arial" w:cs="Arial"/>
        </w:rPr>
        <w:t xml:space="preserve">nia norm, zarówno dla pory dnia, </w:t>
      </w:r>
      <w:r w:rsidRPr="00570AAD">
        <w:rPr>
          <w:rFonts w:ascii="Arial" w:hAnsi="Arial" w:cs="Arial"/>
        </w:rPr>
        <w:t xml:space="preserve">jak i nocy w latach 2013-15 stwierdzono na 6 odcinkach w tym 4 w obrębie Warszawy. Ponadnormatywne pomiary dochodziły do wartości ponad 7 </w:t>
      </w:r>
      <w:proofErr w:type="spellStart"/>
      <w:r w:rsidRPr="00570AAD">
        <w:rPr>
          <w:rFonts w:ascii="Arial" w:hAnsi="Arial" w:cs="Arial"/>
        </w:rPr>
        <w:t>dB</w:t>
      </w:r>
      <w:proofErr w:type="spellEnd"/>
      <w:r w:rsidRPr="00570AAD">
        <w:rPr>
          <w:rFonts w:ascii="Arial" w:hAnsi="Arial" w:cs="Arial"/>
        </w:rPr>
        <w:t xml:space="preserve"> w dzień oraz ponad 8 </w:t>
      </w:r>
      <w:proofErr w:type="spellStart"/>
      <w:r w:rsidRPr="00570AAD">
        <w:rPr>
          <w:rFonts w:ascii="Arial" w:hAnsi="Arial" w:cs="Arial"/>
        </w:rPr>
        <w:t>dB</w:t>
      </w:r>
      <w:proofErr w:type="spellEnd"/>
      <w:r w:rsidRPr="00570AAD">
        <w:rPr>
          <w:rFonts w:ascii="Arial" w:hAnsi="Arial" w:cs="Arial"/>
        </w:rPr>
        <w:t xml:space="preserve"> </w:t>
      </w:r>
      <w:r w:rsidR="00151A79">
        <w:rPr>
          <w:rFonts w:ascii="Arial" w:hAnsi="Arial" w:cs="Arial"/>
        </w:rPr>
        <w:br/>
      </w:r>
      <w:r w:rsidRPr="00570AAD">
        <w:rPr>
          <w:rFonts w:ascii="Arial" w:hAnsi="Arial" w:cs="Arial"/>
        </w:rPr>
        <w:t>w nocy [</w:t>
      </w:r>
      <w:r w:rsidR="00F71882" w:rsidRPr="00570AAD">
        <w:rPr>
          <w:rFonts w:ascii="Arial" w:hAnsi="Arial" w:cs="Arial"/>
        </w:rPr>
        <w:t>6</w:t>
      </w:r>
      <w:r w:rsidRPr="00570AAD">
        <w:rPr>
          <w:rFonts w:ascii="Arial" w:hAnsi="Arial" w:cs="Arial"/>
        </w:rPr>
        <w:t>].</w:t>
      </w:r>
    </w:p>
    <w:p w14:paraId="52B7039F" w14:textId="608F7C9C" w:rsidR="00D87567" w:rsidRPr="00570AAD" w:rsidRDefault="00D87567" w:rsidP="00792755">
      <w:pPr>
        <w:spacing w:after="0" w:line="360" w:lineRule="auto"/>
        <w:ind w:firstLine="709"/>
        <w:rPr>
          <w:rFonts w:ascii="Arial" w:hAnsi="Arial" w:cs="Arial"/>
        </w:rPr>
      </w:pPr>
      <w:r w:rsidRPr="00570AAD">
        <w:rPr>
          <w:rFonts w:ascii="Arial" w:hAnsi="Arial" w:cs="Arial"/>
        </w:rPr>
        <w:t>Monitoring hałasu przemysłowego wskazuje na ponad 50% udział prawidłowych wartości pomiaru tego parametru a przekroczenia w latach 2013-15 były gł</w:t>
      </w:r>
      <w:r w:rsidR="008C528C" w:rsidRPr="00570AAD">
        <w:rPr>
          <w:rFonts w:ascii="Arial" w:hAnsi="Arial" w:cs="Arial"/>
        </w:rPr>
        <w:t>ó</w:t>
      </w:r>
      <w:r w:rsidRPr="00570AAD">
        <w:rPr>
          <w:rFonts w:ascii="Arial" w:hAnsi="Arial" w:cs="Arial"/>
        </w:rPr>
        <w:t>wnie niewielkie</w:t>
      </w:r>
      <w:r w:rsidR="008C528C" w:rsidRPr="00570AAD">
        <w:rPr>
          <w:rFonts w:ascii="Arial" w:hAnsi="Arial" w:cs="Arial"/>
        </w:rPr>
        <w:t>,</w:t>
      </w:r>
      <w:r w:rsidRPr="00570AAD">
        <w:rPr>
          <w:rFonts w:ascii="Arial" w:hAnsi="Arial" w:cs="Arial"/>
        </w:rPr>
        <w:t xml:space="preserve"> do 5 </w:t>
      </w:r>
      <w:proofErr w:type="spellStart"/>
      <w:r w:rsidRPr="00570AAD">
        <w:rPr>
          <w:rFonts w:ascii="Arial" w:hAnsi="Arial" w:cs="Arial"/>
        </w:rPr>
        <w:t>dB</w:t>
      </w:r>
      <w:proofErr w:type="spellEnd"/>
      <w:r w:rsidRPr="00570AAD">
        <w:rPr>
          <w:rFonts w:ascii="Arial" w:hAnsi="Arial" w:cs="Arial"/>
        </w:rPr>
        <w:t xml:space="preserve"> – 22,5% dla nocy oraz 23,6% ogółem. Wartości ponadnormatywne dotyczyły 5% obiektów dla nocy oraz 2,6% ogółem [</w:t>
      </w:r>
      <w:r w:rsidR="00F71882" w:rsidRPr="00570AAD">
        <w:rPr>
          <w:rFonts w:ascii="Arial" w:hAnsi="Arial" w:cs="Arial"/>
        </w:rPr>
        <w:t>6</w:t>
      </w:r>
      <w:r w:rsidRPr="00570AAD">
        <w:rPr>
          <w:rFonts w:ascii="Arial" w:hAnsi="Arial" w:cs="Arial"/>
        </w:rPr>
        <w:t>].</w:t>
      </w:r>
    </w:p>
    <w:p w14:paraId="5212C114" w14:textId="76602808" w:rsidR="00D87567" w:rsidRPr="00570AAD" w:rsidRDefault="00D87567" w:rsidP="00792755">
      <w:pPr>
        <w:spacing w:after="0" w:line="360" w:lineRule="auto"/>
        <w:ind w:firstLine="709"/>
        <w:rPr>
          <w:rFonts w:ascii="Arial" w:hAnsi="Arial" w:cs="Arial"/>
        </w:rPr>
      </w:pPr>
      <w:r w:rsidRPr="00570AAD">
        <w:rPr>
          <w:rFonts w:ascii="Arial" w:hAnsi="Arial" w:cs="Arial"/>
        </w:rPr>
        <w:t>W zakresie ograniczania skutków zdrowotnych i społecznych hałasu na terenie województwa mazowieckiego prowadzone są następujące działania:</w:t>
      </w:r>
    </w:p>
    <w:p w14:paraId="3485FFB2" w14:textId="1C80B723"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modernizacje węzłów drogowych i obwodnic</w:t>
      </w:r>
      <w:r w:rsidR="00165193" w:rsidRPr="00570AAD">
        <w:rPr>
          <w:rFonts w:ascii="Arial" w:hAnsi="Arial" w:cs="Arial"/>
        </w:rPr>
        <w:t>;</w:t>
      </w:r>
    </w:p>
    <w:p w14:paraId="13AF2AEE" w14:textId="10FE7669"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t>budowa ekranów akustycznych wzdłuż najbardziej uciążliwych ciągów komunikacyjnych</w:t>
      </w:r>
      <w:r w:rsidR="00165193" w:rsidRPr="00570AAD">
        <w:rPr>
          <w:rFonts w:ascii="Arial" w:hAnsi="Arial" w:cs="Arial"/>
        </w:rPr>
        <w:t>;</w:t>
      </w:r>
    </w:p>
    <w:p w14:paraId="420EA914" w14:textId="0D115292" w:rsidR="00D87567" w:rsidRPr="00570AAD" w:rsidRDefault="00D87567" w:rsidP="00E87D70">
      <w:pPr>
        <w:pStyle w:val="Akapitzlist"/>
        <w:numPr>
          <w:ilvl w:val="0"/>
          <w:numId w:val="30"/>
        </w:numPr>
        <w:spacing w:after="0" w:line="360" w:lineRule="auto"/>
        <w:ind w:left="567" w:hanging="283"/>
        <w:rPr>
          <w:rFonts w:ascii="Arial" w:hAnsi="Arial" w:cs="Arial"/>
        </w:rPr>
      </w:pPr>
      <w:r w:rsidRPr="00570AAD">
        <w:rPr>
          <w:rFonts w:ascii="Arial" w:hAnsi="Arial" w:cs="Arial"/>
        </w:rPr>
        <w:lastRenderedPageBreak/>
        <w:t>modyfikacja procedur startów w żegludze powietrznej obniżająca hałas pochodzenia lotniczego</w:t>
      </w:r>
      <w:r w:rsidR="00165193" w:rsidRPr="00570AAD">
        <w:rPr>
          <w:rFonts w:ascii="Arial" w:hAnsi="Arial" w:cs="Arial"/>
        </w:rPr>
        <w:t>;</w:t>
      </w:r>
    </w:p>
    <w:p w14:paraId="47793C15" w14:textId="5FA13005" w:rsidR="00D87567" w:rsidRPr="00570AAD" w:rsidRDefault="003C2967" w:rsidP="00E87D70">
      <w:pPr>
        <w:pStyle w:val="Akapitzlist"/>
        <w:numPr>
          <w:ilvl w:val="0"/>
          <w:numId w:val="30"/>
        </w:numPr>
        <w:spacing w:after="0" w:line="360" w:lineRule="auto"/>
        <w:ind w:left="567" w:hanging="283"/>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492864" behindDoc="0" locked="0" layoutInCell="1" allowOverlap="1" wp14:anchorId="07E58A32" wp14:editId="6398CA64">
                <wp:simplePos x="0" y="0"/>
                <wp:positionH relativeFrom="column">
                  <wp:posOffset>-46355</wp:posOffset>
                </wp:positionH>
                <wp:positionV relativeFrom="paragraph">
                  <wp:posOffset>334010</wp:posOffset>
                </wp:positionV>
                <wp:extent cx="5812155" cy="2328545"/>
                <wp:effectExtent l="0" t="0" r="17145" b="14605"/>
                <wp:wrapTopAndBottom/>
                <wp:docPr id="8" name="Prostokąt 8" descr="Główne problemy do rozwiązania - monitoring hałasu&#10;&#10;Tabelka przedstawia główne problemy do rozwiązania analizując monitoring hałasu. Główne problemy do rozwiązania to:&#10;1. Należy wprowadzać nowe rozwiązania prawne dotyczące ograniczania uciążliwości hałasu, zwłaszcza w porze nocnej.&#10;2. Zasadnym jest dalsze ulepszanie systemu transportu m.in. poprzez budowę obwodnic miast.&#10;3. Powinno się doskonalić i wprowadzać szerzej do użytku rozwiązania planistyczne, budowlane, technologiczne itp. mające na celu ograniczanie poziomu hałasu na obszarach dotychczas pominiętych (mapy akustyczne, programy ochrony, strefy ciszy w miastach.&#10;"/>
                <wp:cNvGraphicFramePr/>
                <a:graphic xmlns:a="http://schemas.openxmlformats.org/drawingml/2006/main">
                  <a:graphicData uri="http://schemas.microsoft.com/office/word/2010/wordprocessingShape">
                    <wps:wsp>
                      <wps:cNvSpPr/>
                      <wps:spPr>
                        <a:xfrm>
                          <a:off x="0" y="0"/>
                          <a:ext cx="5812155" cy="2328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5A50E85" w14:textId="77777777" w:rsidR="00B92F36" w:rsidRPr="003C2967" w:rsidRDefault="00B92F36" w:rsidP="00837F1E">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645B5708" w14:textId="2AE6C5B6" w:rsidR="00B92F36" w:rsidRPr="003C2967" w:rsidRDefault="00B92F36" w:rsidP="00837F1E">
                            <w:pPr>
                              <w:spacing w:after="0" w:line="360" w:lineRule="auto"/>
                              <w:ind w:left="709" w:hanging="425"/>
                              <w:rPr>
                                <w:rFonts w:ascii="Arial" w:hAnsi="Arial" w:cs="Arial"/>
                              </w:rPr>
                            </w:pPr>
                            <w:r w:rsidRPr="003C2967">
                              <w:rPr>
                                <w:rFonts w:ascii="Arial" w:hAnsi="Arial" w:cs="Arial"/>
                              </w:rPr>
                              <w:t>1.</w:t>
                            </w:r>
                            <w:r w:rsidRPr="003C2967">
                              <w:rPr>
                                <w:rFonts w:ascii="Arial" w:hAnsi="Arial" w:cs="Arial"/>
                              </w:rPr>
                              <w:tab/>
                              <w:t>Należy wprowadzać nowe rozwiązania prawne dotyczące ograniczania uciążliwości hałasu, zwłaszcza w porze nocnej.</w:t>
                            </w:r>
                          </w:p>
                          <w:p w14:paraId="3B22F220" w14:textId="75CFC662" w:rsidR="00B92F36" w:rsidRPr="003C2967" w:rsidRDefault="00B92F36" w:rsidP="00837F1E">
                            <w:pPr>
                              <w:spacing w:after="0" w:line="360" w:lineRule="auto"/>
                              <w:ind w:left="709" w:hanging="425"/>
                              <w:rPr>
                                <w:rFonts w:ascii="Arial" w:hAnsi="Arial" w:cs="Arial"/>
                              </w:rPr>
                            </w:pPr>
                            <w:r w:rsidRPr="003C2967">
                              <w:rPr>
                                <w:rFonts w:ascii="Arial" w:hAnsi="Arial" w:cs="Arial"/>
                              </w:rPr>
                              <w:t>2.</w:t>
                            </w:r>
                            <w:r w:rsidRPr="003C2967">
                              <w:rPr>
                                <w:rFonts w:ascii="Arial" w:hAnsi="Arial" w:cs="Arial"/>
                              </w:rPr>
                              <w:tab/>
                              <w:t>Zasadnym jest dalsze ulepszanie systemu transportu m.in. poprzez budowę obwodnic miast.</w:t>
                            </w:r>
                          </w:p>
                          <w:p w14:paraId="2CEF36A4" w14:textId="611D5D3F" w:rsidR="00B92F36" w:rsidRPr="003C2967" w:rsidRDefault="00B92F36" w:rsidP="00837F1E">
                            <w:pPr>
                              <w:spacing w:line="360" w:lineRule="auto"/>
                              <w:ind w:left="709" w:hanging="425"/>
                              <w:rPr>
                                <w:rFonts w:ascii="Arial" w:hAnsi="Arial" w:cs="Arial"/>
                              </w:rPr>
                            </w:pPr>
                            <w:r w:rsidRPr="003C2967">
                              <w:rPr>
                                <w:rFonts w:ascii="Arial" w:hAnsi="Arial" w:cs="Arial"/>
                              </w:rPr>
                              <w:t>3.</w:t>
                            </w:r>
                            <w:r w:rsidRPr="003C2967">
                              <w:rPr>
                                <w:rFonts w:ascii="Arial" w:hAnsi="Arial" w:cs="Arial"/>
                              </w:rPr>
                              <w:tab/>
                              <w:t>Powinno się doskonalić i wprowadzać szerzej do użytku rozwiązania planistyczne, budowlane, technologiczne itp. mające na celu ograniczanie poziomu hałasu na obszarach dotychczas pominiętych (mapy akustyczne, programy ochrony, strefy ciszy w miastach 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58A32" id="Prostokąt 8" o:spid="_x0000_s1033" alt="Główne problemy do rozwiązania - monitoring hałasu&#10;&#10;Tabelka przedstawia główne problemy do rozwiązania analizując monitoring hałasu. Główne problemy do rozwiązania to:&#10;1. Należy wprowadzać nowe rozwiązania prawne dotyczące ograniczania uciążliwości hałasu, zwłaszcza w porze nocnej.&#10;2. Zasadnym jest dalsze ulepszanie systemu transportu m.in. poprzez budowę obwodnic miast.&#10;3. Powinno się doskonalić i wprowadzać szerzej do użytku rozwiązania planistyczne, budowlane, technologiczne itp. mające na celu ograniczanie poziomu hałasu na obszarach dotychczas pominiętych (mapy akustyczne, programy ochrony, strefy ciszy w miastach.&#10;" style="position:absolute;left:0;text-align:left;margin-left:-3.65pt;margin-top:26.3pt;width:457.65pt;height:183.3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" fillcolor="white [3201]" strokecolor="#5b9bd5 [3204]" strokeweight="1pt">
                <v:textbox>
                  <w:txbxContent>
                    <w:p w14:paraId="65A50E85" w14:textId="77777777" w:rsidR="00B92F36" w:rsidRPr="003C2967" w:rsidRDefault="00B92F36" w:rsidP="00837F1E">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645B5708" w14:textId="2AE6C5B6" w:rsidR="00B92F36" w:rsidRPr="003C2967" w:rsidRDefault="00B92F36" w:rsidP="00837F1E">
                      <w:pPr>
                        <w:spacing w:after="0" w:line="360" w:lineRule="auto"/>
                        <w:ind w:left="709" w:hanging="425"/>
                        <w:rPr>
                          <w:rFonts w:ascii="Arial" w:hAnsi="Arial" w:cs="Arial"/>
                        </w:rPr>
                      </w:pPr>
                      <w:r w:rsidRPr="003C2967">
                        <w:rPr>
                          <w:rFonts w:ascii="Arial" w:hAnsi="Arial" w:cs="Arial"/>
                        </w:rPr>
                        <w:t>1.</w:t>
                      </w:r>
                      <w:r w:rsidRPr="003C2967">
                        <w:rPr>
                          <w:rFonts w:ascii="Arial" w:hAnsi="Arial" w:cs="Arial"/>
                        </w:rPr>
                        <w:tab/>
                        <w:t>Należy wprowadzać nowe rozwiązania prawne dotyczące ograniczania uciążliwości hałasu, zwłaszcza w porze nocnej.</w:t>
                      </w:r>
                    </w:p>
                    <w:p w14:paraId="3B22F220" w14:textId="75CFC662" w:rsidR="00B92F36" w:rsidRPr="003C2967" w:rsidRDefault="00B92F36" w:rsidP="00837F1E">
                      <w:pPr>
                        <w:spacing w:after="0" w:line="360" w:lineRule="auto"/>
                        <w:ind w:left="709" w:hanging="425"/>
                        <w:rPr>
                          <w:rFonts w:ascii="Arial" w:hAnsi="Arial" w:cs="Arial"/>
                        </w:rPr>
                      </w:pPr>
                      <w:r w:rsidRPr="003C2967">
                        <w:rPr>
                          <w:rFonts w:ascii="Arial" w:hAnsi="Arial" w:cs="Arial"/>
                        </w:rPr>
                        <w:t>2.</w:t>
                      </w:r>
                      <w:r w:rsidRPr="003C2967">
                        <w:rPr>
                          <w:rFonts w:ascii="Arial" w:hAnsi="Arial" w:cs="Arial"/>
                        </w:rPr>
                        <w:tab/>
                        <w:t>Zasadnym jest dalsze ulepszanie systemu transportu m.in. poprzez budowę obwodnic miast.</w:t>
                      </w:r>
                    </w:p>
                    <w:p w14:paraId="2CEF36A4" w14:textId="611D5D3F" w:rsidR="00B92F36" w:rsidRPr="003C2967" w:rsidRDefault="00B92F36" w:rsidP="00837F1E">
                      <w:pPr>
                        <w:spacing w:line="360" w:lineRule="auto"/>
                        <w:ind w:left="709" w:hanging="425"/>
                        <w:rPr>
                          <w:rFonts w:ascii="Arial" w:hAnsi="Arial" w:cs="Arial"/>
                        </w:rPr>
                      </w:pPr>
                      <w:r w:rsidRPr="003C2967">
                        <w:rPr>
                          <w:rFonts w:ascii="Arial" w:hAnsi="Arial" w:cs="Arial"/>
                        </w:rPr>
                        <w:t>3.</w:t>
                      </w:r>
                      <w:r w:rsidRPr="003C2967">
                        <w:rPr>
                          <w:rFonts w:ascii="Arial" w:hAnsi="Arial" w:cs="Arial"/>
                        </w:rPr>
                        <w:tab/>
                        <w:t>Powinno się doskonalić i wprowadzać szerzej do użytku rozwiązania planistyczne, budowlane, technologiczne itp. mające na celu ograniczanie poziomu hałasu na obszarach dotychczas pominiętych (mapy akustyczne, programy ochrony, strefy ciszy w miastach itp.).</w:t>
                      </w:r>
                    </w:p>
                  </w:txbxContent>
                </v:textbox>
                <w10:wrap type="topAndBottom"/>
              </v:rect>
            </w:pict>
          </mc:Fallback>
        </mc:AlternateContent>
      </w:r>
      <w:r w:rsidR="00D87567" w:rsidRPr="00570AAD">
        <w:rPr>
          <w:rFonts w:ascii="Arial" w:hAnsi="Arial" w:cs="Arial"/>
        </w:rPr>
        <w:t>modernizacje na terenie zakładów przemysłowych</w:t>
      </w:r>
      <w:r w:rsidR="00C72CC9" w:rsidRPr="00570AAD">
        <w:rPr>
          <w:rFonts w:ascii="Arial" w:hAnsi="Arial" w:cs="Arial"/>
        </w:rPr>
        <w:t>.</w:t>
      </w:r>
    </w:p>
    <w:p w14:paraId="1102C6FA" w14:textId="2CAC0DFB" w:rsidR="00D87567" w:rsidRPr="00570AAD" w:rsidRDefault="00D87567" w:rsidP="00792755">
      <w:pPr>
        <w:spacing w:line="360" w:lineRule="auto"/>
        <w:rPr>
          <w:rFonts w:ascii="Arial" w:hAnsi="Arial" w:cs="Arial"/>
        </w:rPr>
      </w:pPr>
    </w:p>
    <w:p w14:paraId="32981407" w14:textId="5D8186F5" w:rsidR="00D87567" w:rsidRPr="003C2967" w:rsidRDefault="00D87567" w:rsidP="000C4C85">
      <w:pPr>
        <w:pStyle w:val="Nagwek3"/>
      </w:pPr>
      <w:bookmarkStart w:id="14" w:name="_Toc66708960"/>
      <w:r w:rsidRPr="003C2967">
        <w:t>2.5. Pola elektromagnetyczne</w:t>
      </w:r>
      <w:bookmarkEnd w:id="14"/>
    </w:p>
    <w:p w14:paraId="01DFD852" w14:textId="437C84E1" w:rsidR="00330996" w:rsidRPr="00570AAD" w:rsidRDefault="00330996" w:rsidP="00792755">
      <w:pPr>
        <w:spacing w:before="240" w:line="360" w:lineRule="auto"/>
        <w:ind w:firstLine="709"/>
        <w:rPr>
          <w:rFonts w:ascii="Arial" w:hAnsi="Arial" w:cs="Arial"/>
        </w:rPr>
      </w:pPr>
      <w:r w:rsidRPr="00570AAD">
        <w:rPr>
          <w:rFonts w:ascii="Arial" w:hAnsi="Arial" w:cs="Arial"/>
        </w:rPr>
        <w:t>Pola elektromagnetyczne (PEM) są uważane za jeden z najpoważniejszych czynników wpływających na zwiększenie ryzyka wystąpienia białaczek, nowotworów mózgu</w:t>
      </w:r>
      <w:r w:rsidR="008C528C" w:rsidRPr="00570AAD">
        <w:rPr>
          <w:rFonts w:ascii="Arial" w:hAnsi="Arial" w:cs="Arial"/>
        </w:rPr>
        <w:t>,</w:t>
      </w:r>
      <w:r w:rsidRPr="00570AAD">
        <w:rPr>
          <w:rFonts w:ascii="Arial" w:hAnsi="Arial" w:cs="Arial"/>
        </w:rPr>
        <w:t xml:space="preserve"> czy też negatywnego oddziaływania na parametry nasienia i w efekcie problemy z prokreacją. Wykazano istotne statystycznie zależności pomiędzy w/w schorzeniami a pracą w środowisku narażonym na wysokie natężenie PEM wśród elektryków, osób mieszkających </w:t>
      </w:r>
      <w:r w:rsidR="00151A79">
        <w:rPr>
          <w:rFonts w:ascii="Arial" w:hAnsi="Arial" w:cs="Arial"/>
        </w:rPr>
        <w:br/>
      </w:r>
      <w:r w:rsidRPr="00570AAD">
        <w:rPr>
          <w:rFonts w:ascii="Arial" w:hAnsi="Arial" w:cs="Arial"/>
        </w:rPr>
        <w:t>w bezpośrednim sąsiedztwie linii wysokiego napięcia</w:t>
      </w:r>
      <w:r w:rsidR="008C528C" w:rsidRPr="00570AAD">
        <w:rPr>
          <w:rFonts w:ascii="Arial" w:hAnsi="Arial" w:cs="Arial"/>
        </w:rPr>
        <w:t>,</w:t>
      </w:r>
      <w:r w:rsidRPr="00570AAD">
        <w:rPr>
          <w:rFonts w:ascii="Arial" w:hAnsi="Arial" w:cs="Arial"/>
        </w:rPr>
        <w:t xml:space="preserve"> czy też często używających telefonów komórkowych. Z racji na skomplikowany charakter tych wpływów a</w:t>
      </w:r>
      <w:r w:rsidR="00CB4FE1" w:rsidRPr="00570AAD">
        <w:rPr>
          <w:rFonts w:ascii="Arial" w:hAnsi="Arial" w:cs="Arial"/>
        </w:rPr>
        <w:t xml:space="preserve"> </w:t>
      </w:r>
      <w:r w:rsidRPr="00570AAD">
        <w:rPr>
          <w:rFonts w:ascii="Arial" w:hAnsi="Arial" w:cs="Arial"/>
        </w:rPr>
        <w:t>także ciągły wzrost skali</w:t>
      </w:r>
      <w:r w:rsidR="00553021" w:rsidRPr="00570AAD">
        <w:rPr>
          <w:rFonts w:ascii="Arial" w:hAnsi="Arial" w:cs="Arial"/>
        </w:rPr>
        <w:t xml:space="preserve"> </w:t>
      </w:r>
      <w:r w:rsidR="00151A79">
        <w:rPr>
          <w:rFonts w:ascii="Arial" w:hAnsi="Arial" w:cs="Arial"/>
        </w:rPr>
        <w:br/>
      </w:r>
      <w:r w:rsidR="00553021" w:rsidRPr="00570AAD">
        <w:rPr>
          <w:rFonts w:ascii="Arial" w:hAnsi="Arial" w:cs="Arial"/>
        </w:rPr>
        <w:t>i mechanizmu</w:t>
      </w:r>
      <w:r w:rsidRPr="00570AAD">
        <w:rPr>
          <w:rFonts w:ascii="Arial" w:hAnsi="Arial" w:cs="Arial"/>
        </w:rPr>
        <w:t xml:space="preserve"> zagrożenia badania z tego zakresu ciągle trwają [1]</w:t>
      </w:r>
      <w:r w:rsidR="00553021" w:rsidRPr="00570AAD">
        <w:rPr>
          <w:rFonts w:ascii="Arial" w:hAnsi="Arial" w:cs="Arial"/>
        </w:rPr>
        <w:t>.</w:t>
      </w:r>
    </w:p>
    <w:p w14:paraId="0F4514A8" w14:textId="7EC9DBB7" w:rsidR="00D87567" w:rsidRPr="00570AAD" w:rsidRDefault="00D87567" w:rsidP="00792755">
      <w:pPr>
        <w:spacing w:line="360" w:lineRule="auto"/>
        <w:ind w:firstLine="708"/>
        <w:rPr>
          <w:rFonts w:ascii="Arial" w:hAnsi="Arial" w:cs="Arial"/>
        </w:rPr>
      </w:pPr>
      <w:r w:rsidRPr="00570AAD">
        <w:rPr>
          <w:rFonts w:ascii="Arial" w:hAnsi="Arial" w:cs="Arial"/>
        </w:rPr>
        <w:t xml:space="preserve">Zgodnie z ustawą z dnia 27 kwietnia 2011 r. </w:t>
      </w:r>
      <w:r w:rsidR="006376D2" w:rsidRPr="00570AAD">
        <w:rPr>
          <w:rFonts w:ascii="Arial" w:hAnsi="Arial" w:cs="Arial"/>
        </w:rPr>
        <w:t xml:space="preserve">– </w:t>
      </w:r>
      <w:r w:rsidRPr="00570AAD">
        <w:rPr>
          <w:rFonts w:ascii="Arial" w:hAnsi="Arial" w:cs="Arial"/>
        </w:rPr>
        <w:t>Prawo ochrony środowiska oraz jej aktami wykonawczymi</w:t>
      </w:r>
      <w:r w:rsidR="008C528C" w:rsidRPr="00570AAD">
        <w:rPr>
          <w:rFonts w:ascii="Arial" w:hAnsi="Arial" w:cs="Arial"/>
        </w:rPr>
        <w:t>,</w:t>
      </w:r>
      <w:r w:rsidRPr="00570AAD">
        <w:rPr>
          <w:rFonts w:ascii="Arial" w:hAnsi="Arial" w:cs="Arial"/>
        </w:rPr>
        <w:t xml:space="preserve"> ochrona przed polami elektromagnetycznymi, jest jednym </w:t>
      </w:r>
      <w:r w:rsidR="00151A79">
        <w:rPr>
          <w:rFonts w:ascii="Arial" w:hAnsi="Arial" w:cs="Arial"/>
        </w:rPr>
        <w:br/>
      </w:r>
      <w:r w:rsidRPr="00570AAD">
        <w:rPr>
          <w:rFonts w:ascii="Arial" w:hAnsi="Arial" w:cs="Arial"/>
        </w:rPr>
        <w:t>z</w:t>
      </w:r>
      <w:r w:rsidR="000E0C10" w:rsidRPr="00570AAD">
        <w:rPr>
          <w:rFonts w:ascii="Arial" w:hAnsi="Arial" w:cs="Arial"/>
        </w:rPr>
        <w:t xml:space="preserve"> </w:t>
      </w:r>
      <w:r w:rsidRPr="00570AAD">
        <w:rPr>
          <w:rFonts w:ascii="Arial" w:hAnsi="Arial" w:cs="Arial"/>
        </w:rPr>
        <w:t>kluczowych zadań zapewniających zdrowie populacji. Szczegółowe dane dotyczące poziomów dopuszczalnych publikowane są na stronie www WIOŚ w Warszawie [5]. Źródła pól elektromagnetycznych mogą mieć pochodzenie zarówno naturalne</w:t>
      </w:r>
      <w:r w:rsidR="00213784" w:rsidRPr="00570AAD">
        <w:rPr>
          <w:rFonts w:ascii="Arial" w:hAnsi="Arial" w:cs="Arial"/>
        </w:rPr>
        <w:t>,</w:t>
      </w:r>
      <w:r w:rsidRPr="00570AAD">
        <w:rPr>
          <w:rFonts w:ascii="Arial" w:hAnsi="Arial" w:cs="Arial"/>
        </w:rPr>
        <w:t xml:space="preserve"> jak i antropogeniczne. Szczególne znaczenie ma zazwyczaj ta druga grupa, związana głównie </w:t>
      </w:r>
      <w:r w:rsidR="003C2967">
        <w:rPr>
          <w:rFonts w:ascii="Arial" w:hAnsi="Arial" w:cs="Arial"/>
        </w:rPr>
        <w:br/>
      </w:r>
      <w:r w:rsidRPr="00570AAD">
        <w:rPr>
          <w:rFonts w:ascii="Arial" w:hAnsi="Arial" w:cs="Arial"/>
        </w:rPr>
        <w:t xml:space="preserve">z obiektami, przez które przepływa prąd elektryczny np. sieci energetyczne, stacje radiowe </w:t>
      </w:r>
      <w:r w:rsidR="003C2967">
        <w:rPr>
          <w:rFonts w:ascii="Arial" w:hAnsi="Arial" w:cs="Arial"/>
        </w:rPr>
        <w:br/>
      </w:r>
      <w:r w:rsidRPr="00570AAD">
        <w:rPr>
          <w:rFonts w:ascii="Arial" w:hAnsi="Arial" w:cs="Arial"/>
        </w:rPr>
        <w:t xml:space="preserve">i telewizyjne, stacje bazowe telefonii komórkowych itp. Zagrożenia te, ze względu </w:t>
      </w:r>
      <w:r w:rsidR="003C2967">
        <w:rPr>
          <w:rFonts w:ascii="Arial" w:hAnsi="Arial" w:cs="Arial"/>
        </w:rPr>
        <w:br/>
      </w:r>
      <w:r w:rsidRPr="00570AAD">
        <w:rPr>
          <w:rFonts w:ascii="Arial" w:hAnsi="Arial" w:cs="Arial"/>
        </w:rPr>
        <w:t>na</w:t>
      </w:r>
      <w:r w:rsidR="00CB4FE1" w:rsidRPr="00570AAD">
        <w:rPr>
          <w:rFonts w:ascii="Arial" w:hAnsi="Arial" w:cs="Arial"/>
        </w:rPr>
        <w:t xml:space="preserve"> </w:t>
      </w:r>
      <w:r w:rsidRPr="00570AAD">
        <w:rPr>
          <w:rFonts w:ascii="Arial" w:hAnsi="Arial" w:cs="Arial"/>
        </w:rPr>
        <w:t>dynamiczny rozwój techniki wynikający z postępu cywilizacyjnego, stają się coraz powszechniejsze i</w:t>
      </w:r>
      <w:r w:rsidR="00CB4FE1" w:rsidRPr="00570AAD">
        <w:rPr>
          <w:rFonts w:ascii="Arial" w:hAnsi="Arial" w:cs="Arial"/>
        </w:rPr>
        <w:t xml:space="preserve"> </w:t>
      </w:r>
      <w:r w:rsidRPr="00570AAD">
        <w:rPr>
          <w:rFonts w:ascii="Arial" w:hAnsi="Arial" w:cs="Arial"/>
        </w:rPr>
        <w:t xml:space="preserve">bardziej skomplikowane. Skalę problemu potęguje fakt, iż na chwilę obecną nie ma, poza nielicznymi wyjątkami, skutecznych receptorów wskazujących na jego </w:t>
      </w:r>
      <w:r w:rsidRPr="00570AAD">
        <w:rPr>
          <w:rFonts w:ascii="Arial" w:hAnsi="Arial" w:cs="Arial"/>
        </w:rPr>
        <w:lastRenderedPageBreak/>
        <w:t>obecność lub przekroczenia obowiązujących norm. Dodatkowo ze względu na długotrwałe oddziaływanie</w:t>
      </w:r>
      <w:r w:rsidR="008C528C" w:rsidRPr="00570AAD">
        <w:rPr>
          <w:rFonts w:ascii="Arial" w:hAnsi="Arial" w:cs="Arial"/>
        </w:rPr>
        <w:t>,</w:t>
      </w:r>
      <w:r w:rsidRPr="00570AAD">
        <w:rPr>
          <w:rFonts w:ascii="Arial" w:hAnsi="Arial" w:cs="Arial"/>
        </w:rPr>
        <w:t xml:space="preserve"> skutki promieniowania elektromagnetycznego nie są natychmiastowe. </w:t>
      </w:r>
    </w:p>
    <w:p w14:paraId="683628C7" w14:textId="77777777" w:rsidR="00D87567" w:rsidRPr="00570AAD" w:rsidRDefault="00D87567" w:rsidP="00792755">
      <w:pPr>
        <w:spacing w:line="360" w:lineRule="auto"/>
        <w:ind w:firstLine="360"/>
        <w:rPr>
          <w:rFonts w:ascii="Arial" w:hAnsi="Arial" w:cs="Arial"/>
        </w:rPr>
      </w:pPr>
      <w:r w:rsidRPr="00570AAD">
        <w:rPr>
          <w:rFonts w:ascii="Arial" w:hAnsi="Arial" w:cs="Arial"/>
        </w:rPr>
        <w:t xml:space="preserve">Na obszarze województwa mazowieckiego znajduje się 5 podstawowych źródeł promieniowania elektromagnetycznego. Są to: </w:t>
      </w:r>
    </w:p>
    <w:p w14:paraId="00C73988" w14:textId="63E1A529" w:rsidR="00D87567" w:rsidRPr="00570AAD" w:rsidRDefault="00D87567" w:rsidP="00792755">
      <w:pPr>
        <w:pStyle w:val="Akapitzlist"/>
        <w:numPr>
          <w:ilvl w:val="0"/>
          <w:numId w:val="13"/>
        </w:numPr>
        <w:spacing w:line="360" w:lineRule="auto"/>
        <w:rPr>
          <w:rFonts w:ascii="Arial" w:hAnsi="Arial" w:cs="Arial"/>
        </w:rPr>
      </w:pPr>
      <w:r w:rsidRPr="00570AAD">
        <w:rPr>
          <w:rFonts w:ascii="Arial" w:hAnsi="Arial" w:cs="Arial"/>
        </w:rPr>
        <w:t>ENEA Wytwarzanie S.A. w Świerżach Górnych (Elektrownia Kozienice)</w:t>
      </w:r>
      <w:r w:rsidR="00165193" w:rsidRPr="00570AAD">
        <w:rPr>
          <w:rFonts w:ascii="Arial" w:hAnsi="Arial" w:cs="Arial"/>
        </w:rPr>
        <w:t>;</w:t>
      </w:r>
    </w:p>
    <w:p w14:paraId="75F6C4B5" w14:textId="628A0CBB" w:rsidR="00D87567" w:rsidRPr="00570AAD" w:rsidRDefault="00D87567" w:rsidP="00792755">
      <w:pPr>
        <w:pStyle w:val="Akapitzlist"/>
        <w:numPr>
          <w:ilvl w:val="0"/>
          <w:numId w:val="13"/>
        </w:numPr>
        <w:spacing w:line="360" w:lineRule="auto"/>
        <w:rPr>
          <w:rFonts w:ascii="Arial" w:hAnsi="Arial" w:cs="Arial"/>
        </w:rPr>
      </w:pPr>
      <w:r w:rsidRPr="00570AAD">
        <w:rPr>
          <w:rFonts w:ascii="Arial" w:hAnsi="Arial" w:cs="Arial"/>
        </w:rPr>
        <w:t>ENERGA Elektrownie Ostrołęka S.A.</w:t>
      </w:r>
      <w:r w:rsidR="00165193" w:rsidRPr="00570AAD">
        <w:rPr>
          <w:rFonts w:ascii="Arial" w:hAnsi="Arial" w:cs="Arial"/>
        </w:rPr>
        <w:t>;</w:t>
      </w:r>
    </w:p>
    <w:p w14:paraId="16E55DB3" w14:textId="65173EEB" w:rsidR="00D87567" w:rsidRPr="00570AAD" w:rsidRDefault="00D87567" w:rsidP="00792755">
      <w:pPr>
        <w:pStyle w:val="Akapitzlist"/>
        <w:numPr>
          <w:ilvl w:val="0"/>
          <w:numId w:val="13"/>
        </w:numPr>
        <w:spacing w:line="360" w:lineRule="auto"/>
        <w:rPr>
          <w:rFonts w:ascii="Arial" w:hAnsi="Arial" w:cs="Arial"/>
        </w:rPr>
      </w:pPr>
      <w:r w:rsidRPr="00570AAD">
        <w:rPr>
          <w:rFonts w:ascii="Arial" w:hAnsi="Arial" w:cs="Arial"/>
        </w:rPr>
        <w:t>PGNiG TERMIKA S.A. w Warszawie (Zakład EC Siekierki, Żerań itp.)</w:t>
      </w:r>
      <w:r w:rsidR="00165193" w:rsidRPr="00570AAD">
        <w:rPr>
          <w:rFonts w:ascii="Arial" w:hAnsi="Arial" w:cs="Arial"/>
        </w:rPr>
        <w:t>;</w:t>
      </w:r>
    </w:p>
    <w:p w14:paraId="78486A79" w14:textId="47D5A72B" w:rsidR="00D87567" w:rsidRPr="00570AAD" w:rsidRDefault="00D87567" w:rsidP="00792755">
      <w:pPr>
        <w:pStyle w:val="Akapitzlist"/>
        <w:numPr>
          <w:ilvl w:val="0"/>
          <w:numId w:val="13"/>
        </w:numPr>
        <w:spacing w:line="360" w:lineRule="auto"/>
        <w:rPr>
          <w:rFonts w:ascii="Arial" w:hAnsi="Arial" w:cs="Arial"/>
        </w:rPr>
      </w:pPr>
      <w:r w:rsidRPr="00570AAD">
        <w:rPr>
          <w:rFonts w:ascii="Arial" w:hAnsi="Arial" w:cs="Arial"/>
        </w:rPr>
        <w:t>PGE Energia Odnawialna S.A. Farma Wiatrowa Żuromin</w:t>
      </w:r>
      <w:r w:rsidR="00165193" w:rsidRPr="00570AAD">
        <w:rPr>
          <w:rFonts w:ascii="Arial" w:hAnsi="Arial" w:cs="Arial"/>
        </w:rPr>
        <w:t>;</w:t>
      </w:r>
    </w:p>
    <w:p w14:paraId="0D29AAFB" w14:textId="41B612E8" w:rsidR="00D87567" w:rsidRPr="00570AAD" w:rsidRDefault="00D87567" w:rsidP="00792755">
      <w:pPr>
        <w:pStyle w:val="Akapitzlist"/>
        <w:numPr>
          <w:ilvl w:val="0"/>
          <w:numId w:val="13"/>
        </w:numPr>
        <w:spacing w:line="360" w:lineRule="auto"/>
        <w:rPr>
          <w:rFonts w:ascii="Arial" w:hAnsi="Arial" w:cs="Arial"/>
        </w:rPr>
      </w:pPr>
      <w:r w:rsidRPr="00570AAD">
        <w:rPr>
          <w:rFonts w:ascii="Arial" w:hAnsi="Arial" w:cs="Arial"/>
        </w:rPr>
        <w:t>Polska Grupa Energetyczna Obrót S.A. Elektrownia Wodna w Dębe</w:t>
      </w:r>
      <w:r w:rsidR="00C72CC9" w:rsidRPr="00570AAD">
        <w:rPr>
          <w:rFonts w:ascii="Arial" w:hAnsi="Arial" w:cs="Arial"/>
        </w:rPr>
        <w:t>.</w:t>
      </w:r>
    </w:p>
    <w:p w14:paraId="12911EF3" w14:textId="3B33AFFA" w:rsidR="00D87567" w:rsidRPr="00570AAD" w:rsidRDefault="00D87567" w:rsidP="00792755">
      <w:pPr>
        <w:spacing w:line="360" w:lineRule="auto"/>
        <w:ind w:firstLine="360"/>
        <w:rPr>
          <w:rFonts w:ascii="Arial" w:hAnsi="Arial" w:cs="Arial"/>
        </w:rPr>
      </w:pPr>
      <w:r w:rsidRPr="00570AAD">
        <w:rPr>
          <w:rFonts w:ascii="Arial" w:hAnsi="Arial" w:cs="Arial"/>
        </w:rPr>
        <w:t>Dodatkowo obszar województwa mazowieckiego jest pokryty ponad 100</w:t>
      </w:r>
      <w:r w:rsidR="00CB4FE1" w:rsidRPr="00570AAD">
        <w:rPr>
          <w:rFonts w:ascii="Arial" w:hAnsi="Arial" w:cs="Arial"/>
        </w:rPr>
        <w:t xml:space="preserve"> </w:t>
      </w:r>
      <w:r w:rsidRPr="00570AAD">
        <w:rPr>
          <w:rFonts w:ascii="Arial" w:hAnsi="Arial" w:cs="Arial"/>
        </w:rPr>
        <w:t>000 km linii wysokiego, średniego oraz niskiego napięcia. Plany dotyczące infrastruktury energetycznej nie przewidują do</w:t>
      </w:r>
      <w:r w:rsidR="000E0C10" w:rsidRPr="00570AAD">
        <w:rPr>
          <w:rFonts w:ascii="Arial" w:hAnsi="Arial" w:cs="Arial"/>
        </w:rPr>
        <w:t xml:space="preserve"> </w:t>
      </w:r>
      <w:r w:rsidRPr="00570AAD">
        <w:rPr>
          <w:rFonts w:ascii="Arial" w:hAnsi="Arial" w:cs="Arial"/>
        </w:rPr>
        <w:t>2020</w:t>
      </w:r>
      <w:r w:rsidR="000E0C10" w:rsidRPr="00570AAD">
        <w:rPr>
          <w:rFonts w:ascii="Arial" w:hAnsi="Arial" w:cs="Arial"/>
        </w:rPr>
        <w:t xml:space="preserve"> </w:t>
      </w:r>
      <w:r w:rsidRPr="00570AAD">
        <w:rPr>
          <w:rFonts w:ascii="Arial" w:hAnsi="Arial" w:cs="Arial"/>
        </w:rPr>
        <w:t>r</w:t>
      </w:r>
      <w:r w:rsidR="00165193" w:rsidRPr="00570AAD">
        <w:rPr>
          <w:rFonts w:ascii="Arial" w:hAnsi="Arial" w:cs="Arial"/>
        </w:rPr>
        <w:t>oku</w:t>
      </w:r>
      <w:r w:rsidRPr="00570AAD">
        <w:rPr>
          <w:rFonts w:ascii="Arial" w:hAnsi="Arial" w:cs="Arial"/>
        </w:rPr>
        <w:t xml:space="preserve"> jej rozbudowy, zatem skala zagrożenia nie powinna wzrosnąć [</w:t>
      </w:r>
      <w:r w:rsidR="00F71882" w:rsidRPr="00570AAD">
        <w:rPr>
          <w:rFonts w:ascii="Arial" w:hAnsi="Arial" w:cs="Arial"/>
        </w:rPr>
        <w:t>6</w:t>
      </w:r>
      <w:r w:rsidRPr="00570AAD">
        <w:rPr>
          <w:rFonts w:ascii="Arial" w:hAnsi="Arial" w:cs="Arial"/>
        </w:rPr>
        <w:t>].</w:t>
      </w:r>
    </w:p>
    <w:p w14:paraId="3707178C" w14:textId="5FF36557" w:rsidR="00165193" w:rsidRPr="00570AAD" w:rsidRDefault="00D87567" w:rsidP="00792755">
      <w:pPr>
        <w:spacing w:line="360" w:lineRule="auto"/>
        <w:ind w:firstLine="708"/>
        <w:rPr>
          <w:rFonts w:ascii="Arial" w:hAnsi="Arial" w:cs="Arial"/>
        </w:rPr>
      </w:pPr>
      <w:r w:rsidRPr="00570AAD">
        <w:rPr>
          <w:rFonts w:ascii="Arial" w:hAnsi="Arial" w:cs="Arial"/>
        </w:rPr>
        <w:t>W przypadku pól elektromagnetycznych, których źródłem są urządzenia radiokomunikacyjne itp. sytuacja przedstawia się zdecydowanie inaczej. W rozkładzie terytorialnym widać wysokie zagęszczenie tego typu obiektów w rejonie dużych aglomeracji miejskich (głównie Warszawa), a także ich sukcesywny przyrost w czasie (prawie 5</w:t>
      </w:r>
      <w:r w:rsidR="00CB4FE1" w:rsidRPr="00570AAD">
        <w:rPr>
          <w:rFonts w:ascii="Arial" w:hAnsi="Arial" w:cs="Arial"/>
        </w:rPr>
        <w:t xml:space="preserve"> </w:t>
      </w:r>
      <w:r w:rsidRPr="00570AAD">
        <w:rPr>
          <w:rFonts w:ascii="Arial" w:hAnsi="Arial" w:cs="Arial"/>
        </w:rPr>
        <w:t>000 nowych obiektów od września 2015 do czerwca 2016). Głównie tendencja ta dotyczy anten telefonii komórkowej. Odrębnym, nie do końca kontrolowanym zagadnieniem są urządzenia Wi-Fi i inne zapewniające dostęp radiowy do sieci internetowej lub komunikację sieciową. Obserwuje się istotny wzrost liczby takich urządzeń i w efekcie emisji pól elektromagnetycznych. Reasumując należy stwierdzić, że poziom narażenia na oddziaływanie pól elektromagnetycznych na terenie województwa mazowieckiego charakteryzuje się tendencją wzrostową, jednakże w miejscach dostępnych dla ludności nadal są one znacząco niższe od wartości</w:t>
      </w:r>
      <w:r w:rsidR="00290DF2" w:rsidRPr="00570AAD">
        <w:rPr>
          <w:rFonts w:ascii="Arial" w:hAnsi="Arial" w:cs="Arial"/>
        </w:rPr>
        <w:t xml:space="preserve">  </w:t>
      </w:r>
      <w:r w:rsidRPr="00570AAD">
        <w:rPr>
          <w:rFonts w:ascii="Arial" w:hAnsi="Arial" w:cs="Arial"/>
        </w:rPr>
        <w:t>dopuszczalnych [</w:t>
      </w:r>
      <w:r w:rsidR="00F71882" w:rsidRPr="00570AAD">
        <w:rPr>
          <w:rFonts w:ascii="Arial" w:hAnsi="Arial" w:cs="Arial"/>
        </w:rPr>
        <w:t>6</w:t>
      </w:r>
      <w:r w:rsidRPr="00570AAD">
        <w:rPr>
          <w:rFonts w:ascii="Arial" w:hAnsi="Arial" w:cs="Arial"/>
        </w:rPr>
        <w:t>]. Wyjątkowo zdarzają się lokalne przekroczenia obowiązujących norm, które po</w:t>
      </w:r>
      <w:r w:rsidR="00CB4FE1" w:rsidRPr="00570AAD">
        <w:rPr>
          <w:rFonts w:ascii="Arial" w:hAnsi="Arial" w:cs="Arial"/>
        </w:rPr>
        <w:t xml:space="preserve"> </w:t>
      </w:r>
      <w:r w:rsidRPr="00570AAD">
        <w:rPr>
          <w:rFonts w:ascii="Arial" w:hAnsi="Arial" w:cs="Arial"/>
        </w:rPr>
        <w:t>interwencji wracaj</w:t>
      </w:r>
      <w:r w:rsidR="000E3D3A" w:rsidRPr="00570AAD">
        <w:rPr>
          <w:rFonts w:ascii="Arial" w:hAnsi="Arial" w:cs="Arial"/>
        </w:rPr>
        <w:t>ą do poziomów bezpiecznych [5].</w:t>
      </w:r>
    </w:p>
    <w:p w14:paraId="3A449786" w14:textId="559C68F3" w:rsidR="00290DF2" w:rsidRPr="00570AAD" w:rsidRDefault="00290DF2" w:rsidP="00792755">
      <w:pPr>
        <w:spacing w:line="360" w:lineRule="auto"/>
        <w:ind w:firstLine="708"/>
        <w:rPr>
          <w:rFonts w:ascii="Arial" w:hAnsi="Arial" w:cs="Arial"/>
          <w:b/>
          <w:bCs/>
        </w:rPr>
      </w:pPr>
      <w:r w:rsidRPr="00570AAD">
        <w:rPr>
          <w:rFonts w:ascii="Arial" w:eastAsia="Calibri" w:hAnsi="Arial" w:cs="Arial"/>
          <w:noProof/>
          <w:szCs w:val="26"/>
          <w:lang w:eastAsia="pl-PL"/>
        </w:rPr>
        <w:lastRenderedPageBreak/>
        <mc:AlternateContent>
          <mc:Choice Requires="wps">
            <w:drawing>
              <wp:anchor distT="0" distB="0" distL="114300" distR="114300" simplePos="0" relativeHeight="251887104" behindDoc="0" locked="0" layoutInCell="1" allowOverlap="1" wp14:anchorId="68E8D63E" wp14:editId="501B760C">
                <wp:simplePos x="0" y="0"/>
                <wp:positionH relativeFrom="margin">
                  <wp:posOffset>-3175</wp:posOffset>
                </wp:positionH>
                <wp:positionV relativeFrom="paragraph">
                  <wp:posOffset>0</wp:posOffset>
                </wp:positionV>
                <wp:extent cx="5743575" cy="1974850"/>
                <wp:effectExtent l="0" t="0" r="28575" b="25400"/>
                <wp:wrapTopAndBottom/>
                <wp:docPr id="55" name="Prostokąt 55" descr="Główne problemy do rozwiązania - pola elektromagnetyczne&#10;&#10;Tabelka przedstawia główne problemy do rozwiązania analizując pola elektromagnetyczne. Główne problemy do rozwiązania to:&#10;1. Wobec narastającej presji cywilizacyjnej na rozwój sieci źródeł promieniowania elektromagnetycznego należy:&#10;a.  zwracać szczególną uwagę na właściwe egzekwowanie przepisów prawa zapewniających bezpieczeństwo ludności w tym zakresie,&#10;b. rozwijać oraz stosować w praktyce skuteczne i tanie metody techniczne ograniczające wpływ tego rodzaju promieniowania na populacje. &#10;"/>
                <wp:cNvGraphicFramePr/>
                <a:graphic xmlns:a="http://schemas.openxmlformats.org/drawingml/2006/main">
                  <a:graphicData uri="http://schemas.microsoft.com/office/word/2010/wordprocessingShape">
                    <wps:wsp>
                      <wps:cNvSpPr/>
                      <wps:spPr>
                        <a:xfrm>
                          <a:off x="0" y="0"/>
                          <a:ext cx="5743575" cy="1974850"/>
                        </a:xfrm>
                        <a:prstGeom prst="rect">
                          <a:avLst/>
                        </a:prstGeom>
                        <a:solidFill>
                          <a:sysClr val="window" lastClr="FFFFFF"/>
                        </a:solidFill>
                        <a:ln w="12700" cap="flat" cmpd="sng" algn="ctr">
                          <a:solidFill>
                            <a:srgbClr val="5B9BD5"/>
                          </a:solidFill>
                          <a:prstDash val="solid"/>
                          <a:miter lim="800000"/>
                        </a:ln>
                        <a:effectLst/>
                      </wps:spPr>
                      <wps:txbx>
                        <w:txbxContent>
                          <w:p w14:paraId="250FD57B" w14:textId="77777777" w:rsidR="00B92F36" w:rsidRPr="003C2967" w:rsidRDefault="00B92F36" w:rsidP="00837F1E">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6B7D9584" w14:textId="77777777" w:rsidR="00B92F36" w:rsidRPr="003C2967" w:rsidRDefault="00B92F36" w:rsidP="00E87D70">
                            <w:pPr>
                              <w:pStyle w:val="Akapitzlist"/>
                              <w:numPr>
                                <w:ilvl w:val="0"/>
                                <w:numId w:val="60"/>
                              </w:numPr>
                              <w:spacing w:after="0" w:line="360" w:lineRule="auto"/>
                              <w:ind w:left="567" w:hanging="425"/>
                              <w:contextualSpacing w:val="0"/>
                              <w:rPr>
                                <w:rFonts w:ascii="Arial" w:hAnsi="Arial" w:cs="Arial"/>
                              </w:rPr>
                            </w:pPr>
                            <w:r w:rsidRPr="003C2967">
                              <w:rPr>
                                <w:rFonts w:ascii="Arial" w:hAnsi="Arial" w:cs="Arial"/>
                              </w:rPr>
                              <w:t>Wobec narastającej presji cywilizacyjnej na rozwój sieci źródeł promieniowania elektromagnetycznego należy:</w:t>
                            </w:r>
                          </w:p>
                          <w:p w14:paraId="4BDDCDE2" w14:textId="77777777" w:rsidR="00B92F36" w:rsidRPr="003C2967" w:rsidRDefault="00B92F36" w:rsidP="00837F1E">
                            <w:pPr>
                              <w:pStyle w:val="Akapitzlist"/>
                              <w:numPr>
                                <w:ilvl w:val="1"/>
                                <w:numId w:val="14"/>
                              </w:numPr>
                              <w:tabs>
                                <w:tab w:val="num" w:pos="360"/>
                              </w:tabs>
                              <w:spacing w:after="0" w:line="360" w:lineRule="auto"/>
                              <w:ind w:left="567" w:hanging="141"/>
                              <w:contextualSpacing w:val="0"/>
                              <w:rPr>
                                <w:rFonts w:ascii="Arial" w:hAnsi="Arial" w:cs="Arial"/>
                              </w:rPr>
                            </w:pPr>
                            <w:r w:rsidRPr="003C2967">
                              <w:rPr>
                                <w:rFonts w:ascii="Arial" w:hAnsi="Arial" w:cs="Arial"/>
                              </w:rPr>
                              <w:t xml:space="preserve"> zwracać szczególną uwagę na właściwe egzekwowanie przepisów prawa zapewniających bezpieczeństwo ludności w tym zakresie,</w:t>
                            </w:r>
                          </w:p>
                          <w:p w14:paraId="1730245B" w14:textId="77777777" w:rsidR="00B92F36" w:rsidRPr="003C2967" w:rsidRDefault="00B92F36" w:rsidP="00837F1E">
                            <w:pPr>
                              <w:pStyle w:val="Akapitzlist"/>
                              <w:numPr>
                                <w:ilvl w:val="1"/>
                                <w:numId w:val="14"/>
                              </w:numPr>
                              <w:tabs>
                                <w:tab w:val="num" w:pos="360"/>
                              </w:tabs>
                              <w:spacing w:after="0" w:line="360" w:lineRule="auto"/>
                              <w:ind w:left="567" w:hanging="141"/>
                              <w:contextualSpacing w:val="0"/>
                              <w:rPr>
                                <w:rFonts w:ascii="Arial" w:hAnsi="Arial" w:cs="Arial"/>
                              </w:rPr>
                            </w:pPr>
                            <w:r w:rsidRPr="003C2967">
                              <w:rPr>
                                <w:rFonts w:ascii="Arial" w:hAnsi="Arial" w:cs="Arial"/>
                              </w:rPr>
                              <w:t xml:space="preserve">rozwijać oraz stosować w praktyce skuteczne i tanie metody techniczne ograniczające wpływ tego rodzaju promieniowania na populacje. </w:t>
                            </w:r>
                          </w:p>
                          <w:p w14:paraId="2CEF74F3" w14:textId="77777777" w:rsidR="00B92F36" w:rsidRPr="00671DC2" w:rsidRDefault="00B92F36" w:rsidP="00290DF2">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8D63E" id="Prostokąt 55" o:spid="_x0000_s1034" alt="Główne problemy do rozwiązania - pola elektromagnetyczne&#10;&#10;Tabelka przedstawia główne problemy do rozwiązania analizując pola elektromagnetyczne. Główne problemy do rozwiązania to:&#10;1. Wobec narastającej presji cywilizacyjnej na rozwój sieci źródeł promieniowania elektromagnetycznego należy:&#10;a.  zwracać szczególną uwagę na właściwe egzekwowanie przepisów prawa zapewniających bezpieczeństwo ludności w tym zakresie,&#10;b. rozwijać oraz stosować w praktyce skuteczne i tanie metody techniczne ograniczające wpływ tego rodzaju promieniowania na populacje. &#10;" style="position:absolute;left:0;text-align:left;margin-left:-.25pt;margin-top:0;width:452.25pt;height:155.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" fillcolor="window" strokecolor="#5b9bd5" strokeweight="1pt">
                <v:textbox>
                  <w:txbxContent>
                    <w:p w14:paraId="250FD57B" w14:textId="77777777" w:rsidR="00B92F36" w:rsidRPr="003C2967" w:rsidRDefault="00B92F36" w:rsidP="00837F1E">
                      <w:pPr>
                        <w:spacing w:before="120" w:after="120" w:line="276" w:lineRule="auto"/>
                        <w:rPr>
                          <w:rFonts w:ascii="Arial" w:hAnsi="Arial" w:cs="Arial"/>
                          <w14:textOutline w14:w="9525" w14:cap="rnd" w14:cmpd="sng" w14:algn="ctr">
                            <w14:noFill/>
                            <w14:prstDash w14:val="solid"/>
                            <w14:bevel/>
                          </w14:textOutline>
                        </w:rPr>
                      </w:pPr>
                      <w:r w:rsidRPr="003C2967">
                        <w:rPr>
                          <w:rFonts w:ascii="Arial" w:hAnsi="Arial" w:cs="Arial"/>
                          <w:b/>
                          <w14:textOutline w14:w="9525" w14:cap="rnd" w14:cmpd="sng" w14:algn="ctr">
                            <w14:noFill/>
                            <w14:prstDash w14:val="solid"/>
                            <w14:bevel/>
                          </w14:textOutline>
                        </w:rPr>
                        <w:t>Główne problemy do rozwiązania</w:t>
                      </w:r>
                      <w:r w:rsidRPr="003C2967">
                        <w:rPr>
                          <w:rFonts w:ascii="Arial" w:hAnsi="Arial" w:cs="Arial"/>
                          <w14:textOutline w14:w="9525" w14:cap="rnd" w14:cmpd="sng" w14:algn="ctr">
                            <w14:noFill/>
                            <w14:prstDash w14:val="solid"/>
                            <w14:bevel/>
                          </w14:textOutline>
                        </w:rPr>
                        <w:t>:</w:t>
                      </w:r>
                    </w:p>
                    <w:p w14:paraId="6B7D9584" w14:textId="77777777" w:rsidR="00B92F36" w:rsidRPr="003C2967" w:rsidRDefault="00B92F36" w:rsidP="00E87D70">
                      <w:pPr>
                        <w:pStyle w:val="Akapitzlist"/>
                        <w:numPr>
                          <w:ilvl w:val="0"/>
                          <w:numId w:val="60"/>
                        </w:numPr>
                        <w:spacing w:after="0" w:line="360" w:lineRule="auto"/>
                        <w:ind w:left="567" w:hanging="425"/>
                        <w:contextualSpacing w:val="0"/>
                        <w:rPr>
                          <w:rFonts w:ascii="Arial" w:hAnsi="Arial" w:cs="Arial"/>
                        </w:rPr>
                      </w:pPr>
                      <w:r w:rsidRPr="003C2967">
                        <w:rPr>
                          <w:rFonts w:ascii="Arial" w:hAnsi="Arial" w:cs="Arial"/>
                        </w:rPr>
                        <w:t>Wobec narastającej presji cywilizacyjnej na rozwój sieci źródeł promieniowania elektromagnetycznego należy:</w:t>
                      </w:r>
                    </w:p>
                    <w:p w14:paraId="4BDDCDE2" w14:textId="77777777" w:rsidR="00B92F36" w:rsidRPr="003C2967" w:rsidRDefault="00B92F36" w:rsidP="00837F1E">
                      <w:pPr>
                        <w:pStyle w:val="Akapitzlist"/>
                        <w:numPr>
                          <w:ilvl w:val="1"/>
                          <w:numId w:val="14"/>
                        </w:numPr>
                        <w:tabs>
                          <w:tab w:val="num" w:pos="360"/>
                        </w:tabs>
                        <w:spacing w:after="0" w:line="360" w:lineRule="auto"/>
                        <w:ind w:left="567" w:hanging="141"/>
                        <w:contextualSpacing w:val="0"/>
                        <w:rPr>
                          <w:rFonts w:ascii="Arial" w:hAnsi="Arial" w:cs="Arial"/>
                        </w:rPr>
                      </w:pPr>
                      <w:r w:rsidRPr="003C2967">
                        <w:rPr>
                          <w:rFonts w:ascii="Arial" w:hAnsi="Arial" w:cs="Arial"/>
                        </w:rPr>
                        <w:t xml:space="preserve"> zwracać szczególną uwagę na właściwe egzekwowanie przepisów prawa zapewniających bezpieczeństwo ludności w tym zakresie,</w:t>
                      </w:r>
                    </w:p>
                    <w:p w14:paraId="1730245B" w14:textId="77777777" w:rsidR="00B92F36" w:rsidRPr="003C2967" w:rsidRDefault="00B92F36" w:rsidP="00837F1E">
                      <w:pPr>
                        <w:pStyle w:val="Akapitzlist"/>
                        <w:numPr>
                          <w:ilvl w:val="1"/>
                          <w:numId w:val="14"/>
                        </w:numPr>
                        <w:tabs>
                          <w:tab w:val="num" w:pos="360"/>
                        </w:tabs>
                        <w:spacing w:after="0" w:line="360" w:lineRule="auto"/>
                        <w:ind w:left="567" w:hanging="141"/>
                        <w:contextualSpacing w:val="0"/>
                        <w:rPr>
                          <w:rFonts w:ascii="Arial" w:hAnsi="Arial" w:cs="Arial"/>
                        </w:rPr>
                      </w:pPr>
                      <w:r w:rsidRPr="003C2967">
                        <w:rPr>
                          <w:rFonts w:ascii="Arial" w:hAnsi="Arial" w:cs="Arial"/>
                        </w:rPr>
                        <w:t xml:space="preserve">rozwijać oraz stosować w praktyce skuteczne i tanie metody techniczne ograniczające wpływ tego rodzaju promieniowania na populacje. </w:t>
                      </w:r>
                    </w:p>
                    <w:p w14:paraId="2CEF74F3" w14:textId="77777777" w:rsidR="00B92F36" w:rsidRPr="00671DC2" w:rsidRDefault="00B92F36" w:rsidP="00290DF2">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anchorx="margin"/>
              </v:rect>
            </w:pict>
          </mc:Fallback>
        </mc:AlternateContent>
      </w:r>
    </w:p>
    <w:p w14:paraId="73C50227" w14:textId="3E5A09F3" w:rsidR="00D87567" w:rsidRPr="00570AAD" w:rsidRDefault="00D87567" w:rsidP="000C4C85">
      <w:pPr>
        <w:pStyle w:val="Nagwek3"/>
      </w:pPr>
      <w:bookmarkStart w:id="15" w:name="_Toc66708961"/>
      <w:r w:rsidRPr="00570AAD">
        <w:t>2.6. Odpady</w:t>
      </w:r>
      <w:bookmarkEnd w:id="15"/>
    </w:p>
    <w:p w14:paraId="49E5A877" w14:textId="488C980E" w:rsidR="00553021" w:rsidRPr="00570AAD" w:rsidRDefault="00553021" w:rsidP="00792755">
      <w:pPr>
        <w:spacing w:before="240" w:after="0" w:line="360" w:lineRule="auto"/>
        <w:ind w:firstLine="709"/>
        <w:rPr>
          <w:rFonts w:ascii="Arial" w:hAnsi="Arial" w:cs="Arial"/>
        </w:rPr>
      </w:pPr>
      <w:r w:rsidRPr="00570AAD">
        <w:rPr>
          <w:rFonts w:ascii="Arial" w:hAnsi="Arial" w:cs="Arial"/>
        </w:rPr>
        <w:t xml:space="preserve">Wpływ odpadów na zdrowie populacji wiąże się z takimi mechanizmami jak m.in. obieg wody i materii w przyrodzie. Niewłaściwe deponowane </w:t>
      </w:r>
      <w:r w:rsidR="00F81D78" w:rsidRPr="00570AAD">
        <w:rPr>
          <w:rFonts w:ascii="Arial" w:hAnsi="Arial" w:cs="Arial"/>
        </w:rPr>
        <w:t>śmiecie podlegają wymywaniu przez wody opadowe co prowadzi do zanieczyszczania ich składnikami takich komponentów środowiska jak zasoby wodne</w:t>
      </w:r>
      <w:r w:rsidR="00DB334C" w:rsidRPr="00570AAD">
        <w:rPr>
          <w:rFonts w:ascii="Arial" w:hAnsi="Arial" w:cs="Arial"/>
        </w:rPr>
        <w:t>,</w:t>
      </w:r>
      <w:r w:rsidR="00F81D78" w:rsidRPr="00570AAD">
        <w:rPr>
          <w:rFonts w:ascii="Arial" w:hAnsi="Arial" w:cs="Arial"/>
        </w:rPr>
        <w:t xml:space="preserve"> czy też gleba. W efekcie wzrasta ryzyko toksemii wśród populacji narażonych na te czynniki. Składowiska odpadów o drobnych frakcjach (hałdy, nagromadzenia popiołów itp.) stanowią poważne zagrożenia dla </w:t>
      </w:r>
      <w:proofErr w:type="spellStart"/>
      <w:r w:rsidR="00F81D78" w:rsidRPr="00570AAD">
        <w:rPr>
          <w:rFonts w:ascii="Arial" w:hAnsi="Arial" w:cs="Arial"/>
        </w:rPr>
        <w:t>aerosfery</w:t>
      </w:r>
      <w:proofErr w:type="spellEnd"/>
      <w:r w:rsidR="00F81D78" w:rsidRPr="00570AAD">
        <w:rPr>
          <w:rFonts w:ascii="Arial" w:hAnsi="Arial" w:cs="Arial"/>
        </w:rPr>
        <w:t xml:space="preserve"> poprzez wywiewanie pyłów do powietrza atmosferycznego. Niewłaściwie zabezpieczone odpady biologiczne</w:t>
      </w:r>
      <w:r w:rsidR="00DB334C" w:rsidRPr="00570AAD">
        <w:rPr>
          <w:rFonts w:ascii="Arial" w:hAnsi="Arial" w:cs="Arial"/>
        </w:rPr>
        <w:t>,</w:t>
      </w:r>
      <w:r w:rsidR="00F81D78" w:rsidRPr="00570AAD">
        <w:rPr>
          <w:rFonts w:ascii="Arial" w:hAnsi="Arial" w:cs="Arial"/>
        </w:rPr>
        <w:t xml:space="preserve"> czy też niektóre medyczne i weterynaryjne mogą być źródłem zagrożenia epidemicznego na skutek np. zawleczenia patogenów przez zwierzęta synantropijne takie jak ptaki oraz gryzonie. Należy pamiętać także o szeroko pojętych skutkach psychologicznych długotrwałego przebywania lub zamieszkiwania w sąsiedztwie nagromadzonych odpadów wynikających z takich czynników jak pochodzące z nich odory </w:t>
      </w:r>
      <w:r w:rsidR="003C2967">
        <w:rPr>
          <w:rFonts w:ascii="Arial" w:hAnsi="Arial" w:cs="Arial"/>
        </w:rPr>
        <w:br/>
      </w:r>
      <w:r w:rsidR="00F81D78" w:rsidRPr="00570AAD">
        <w:rPr>
          <w:rFonts w:ascii="Arial" w:hAnsi="Arial" w:cs="Arial"/>
        </w:rPr>
        <w:t xml:space="preserve">i biogazy. </w:t>
      </w:r>
    </w:p>
    <w:p w14:paraId="67F0822F" w14:textId="54B227ED" w:rsidR="00D87567" w:rsidRPr="00570AAD" w:rsidRDefault="00D87567" w:rsidP="00792755">
      <w:pPr>
        <w:spacing w:after="0" w:line="360" w:lineRule="auto"/>
        <w:ind w:firstLine="709"/>
        <w:rPr>
          <w:rFonts w:ascii="Arial" w:hAnsi="Arial" w:cs="Arial"/>
        </w:rPr>
      </w:pPr>
      <w:r w:rsidRPr="00570AAD">
        <w:rPr>
          <w:rFonts w:ascii="Arial" w:hAnsi="Arial" w:cs="Arial"/>
        </w:rPr>
        <w:t>Odpady powstające w wyniku działalności gospodarczej i pozagospodarczej człowieka stały się w dzisiejszej dobie jednym z najpoważniejszych problemów cywilizacyjnych. Efektem tego są coraz to</w:t>
      </w:r>
      <w:r w:rsidR="000E0C10" w:rsidRPr="00570AAD">
        <w:rPr>
          <w:rFonts w:ascii="Arial" w:hAnsi="Arial" w:cs="Arial"/>
        </w:rPr>
        <w:t xml:space="preserve"> </w:t>
      </w:r>
      <w:r w:rsidRPr="00570AAD">
        <w:rPr>
          <w:rFonts w:ascii="Arial" w:hAnsi="Arial" w:cs="Arial"/>
        </w:rPr>
        <w:t xml:space="preserve">bardziej restrykcyjne przepisy odnoszące się </w:t>
      </w:r>
      <w:r w:rsidR="003C2967">
        <w:rPr>
          <w:rFonts w:ascii="Arial" w:hAnsi="Arial" w:cs="Arial"/>
        </w:rPr>
        <w:br/>
      </w:r>
      <w:r w:rsidRPr="00570AAD">
        <w:rPr>
          <w:rFonts w:ascii="Arial" w:hAnsi="Arial" w:cs="Arial"/>
        </w:rPr>
        <w:t xml:space="preserve">do gospodarowania tymi pozostałościami </w:t>
      </w:r>
      <w:proofErr w:type="spellStart"/>
      <w:r w:rsidRPr="00570AAD">
        <w:rPr>
          <w:rFonts w:ascii="Arial" w:hAnsi="Arial" w:cs="Arial"/>
        </w:rPr>
        <w:t>antropogennymi</w:t>
      </w:r>
      <w:proofErr w:type="spellEnd"/>
      <w:r w:rsidRPr="00570AAD">
        <w:rPr>
          <w:rFonts w:ascii="Arial" w:hAnsi="Arial" w:cs="Arial"/>
        </w:rPr>
        <w:t>. Obligatoryjna stała się tzw. hierarchia (piramida) postępowania z odpadami polegająca kolejno na</w:t>
      </w:r>
      <w:r w:rsidR="00CB4FE1" w:rsidRPr="00570AAD">
        <w:rPr>
          <w:rFonts w:ascii="Arial" w:hAnsi="Arial" w:cs="Arial"/>
        </w:rPr>
        <w:t xml:space="preserve"> </w:t>
      </w:r>
      <w:r w:rsidRPr="00570AAD">
        <w:rPr>
          <w:rFonts w:ascii="Arial" w:hAnsi="Arial" w:cs="Arial"/>
        </w:rPr>
        <w:t>następujących działaniach:</w:t>
      </w:r>
    </w:p>
    <w:p w14:paraId="10BF3432" w14:textId="70DE4A54" w:rsidR="00D87567" w:rsidRPr="00570AAD" w:rsidRDefault="00D87567" w:rsidP="00E87D70">
      <w:pPr>
        <w:pStyle w:val="Akapitzlist"/>
        <w:numPr>
          <w:ilvl w:val="0"/>
          <w:numId w:val="31"/>
        </w:numPr>
        <w:spacing w:line="360" w:lineRule="auto"/>
        <w:ind w:left="567" w:hanging="283"/>
        <w:rPr>
          <w:rFonts w:ascii="Arial" w:hAnsi="Arial" w:cs="Arial"/>
        </w:rPr>
      </w:pPr>
      <w:r w:rsidRPr="00570AAD">
        <w:rPr>
          <w:rFonts w:ascii="Arial" w:hAnsi="Arial" w:cs="Arial"/>
        </w:rPr>
        <w:t>zapobieganie powstawaniu</w:t>
      </w:r>
      <w:r w:rsidR="00165193" w:rsidRPr="00570AAD">
        <w:rPr>
          <w:rFonts w:ascii="Arial" w:hAnsi="Arial" w:cs="Arial"/>
        </w:rPr>
        <w:t>;</w:t>
      </w:r>
    </w:p>
    <w:p w14:paraId="124223F4" w14:textId="67A371BA" w:rsidR="00D87567" w:rsidRPr="00570AAD" w:rsidRDefault="00D87567" w:rsidP="00E87D70">
      <w:pPr>
        <w:pStyle w:val="Akapitzlist"/>
        <w:numPr>
          <w:ilvl w:val="0"/>
          <w:numId w:val="31"/>
        </w:numPr>
        <w:spacing w:line="360" w:lineRule="auto"/>
        <w:ind w:left="567" w:hanging="283"/>
        <w:rPr>
          <w:rFonts w:ascii="Arial" w:hAnsi="Arial" w:cs="Arial"/>
        </w:rPr>
      </w:pPr>
      <w:r w:rsidRPr="00570AAD">
        <w:rPr>
          <w:rFonts w:ascii="Arial" w:hAnsi="Arial" w:cs="Arial"/>
        </w:rPr>
        <w:t>przygotowanie do ponownego użyci</w:t>
      </w:r>
      <w:r w:rsidR="00165193" w:rsidRPr="00570AAD">
        <w:rPr>
          <w:rFonts w:ascii="Arial" w:hAnsi="Arial" w:cs="Arial"/>
        </w:rPr>
        <w:t>a;</w:t>
      </w:r>
    </w:p>
    <w:p w14:paraId="0E6A0D8D" w14:textId="2E1FF604" w:rsidR="00D87567" w:rsidRPr="00570AAD" w:rsidRDefault="00D87567" w:rsidP="00E87D70">
      <w:pPr>
        <w:pStyle w:val="Akapitzlist"/>
        <w:numPr>
          <w:ilvl w:val="0"/>
          <w:numId w:val="31"/>
        </w:numPr>
        <w:spacing w:line="360" w:lineRule="auto"/>
        <w:ind w:left="567" w:hanging="283"/>
        <w:rPr>
          <w:rFonts w:ascii="Arial" w:hAnsi="Arial" w:cs="Arial"/>
        </w:rPr>
      </w:pPr>
      <w:r w:rsidRPr="00570AAD">
        <w:rPr>
          <w:rFonts w:ascii="Arial" w:hAnsi="Arial" w:cs="Arial"/>
        </w:rPr>
        <w:t>recykling</w:t>
      </w:r>
      <w:r w:rsidR="00165193" w:rsidRPr="00570AAD">
        <w:rPr>
          <w:rFonts w:ascii="Arial" w:hAnsi="Arial" w:cs="Arial"/>
        </w:rPr>
        <w:t>;</w:t>
      </w:r>
    </w:p>
    <w:p w14:paraId="15969FC2" w14:textId="1B2DC442" w:rsidR="00D87567" w:rsidRPr="00570AAD" w:rsidRDefault="00D87567" w:rsidP="00E87D70">
      <w:pPr>
        <w:pStyle w:val="Akapitzlist"/>
        <w:numPr>
          <w:ilvl w:val="0"/>
          <w:numId w:val="31"/>
        </w:numPr>
        <w:spacing w:line="360" w:lineRule="auto"/>
        <w:ind w:left="567" w:hanging="283"/>
        <w:rPr>
          <w:rFonts w:ascii="Arial" w:hAnsi="Arial" w:cs="Arial"/>
        </w:rPr>
      </w:pPr>
      <w:r w:rsidRPr="00570AAD">
        <w:rPr>
          <w:rFonts w:ascii="Arial" w:hAnsi="Arial" w:cs="Arial"/>
        </w:rPr>
        <w:t>inne procesy odzysku</w:t>
      </w:r>
      <w:r w:rsidR="00165193" w:rsidRPr="00570AAD">
        <w:rPr>
          <w:rFonts w:ascii="Arial" w:hAnsi="Arial" w:cs="Arial"/>
        </w:rPr>
        <w:t>;</w:t>
      </w:r>
    </w:p>
    <w:p w14:paraId="4E7B9E88" w14:textId="45CED26C" w:rsidR="00D87567" w:rsidRPr="00570AAD" w:rsidRDefault="00D87567" w:rsidP="00E87D70">
      <w:pPr>
        <w:pStyle w:val="Akapitzlist"/>
        <w:numPr>
          <w:ilvl w:val="0"/>
          <w:numId w:val="31"/>
        </w:numPr>
        <w:spacing w:line="360" w:lineRule="auto"/>
        <w:ind w:left="567" w:hanging="283"/>
        <w:rPr>
          <w:rFonts w:ascii="Arial" w:hAnsi="Arial" w:cs="Arial"/>
        </w:rPr>
      </w:pPr>
      <w:r w:rsidRPr="00570AAD">
        <w:rPr>
          <w:rFonts w:ascii="Arial" w:hAnsi="Arial" w:cs="Arial"/>
        </w:rPr>
        <w:t>unieszkodliwianie</w:t>
      </w:r>
      <w:r w:rsidR="00165193" w:rsidRPr="00570AAD">
        <w:rPr>
          <w:rFonts w:ascii="Arial" w:hAnsi="Arial" w:cs="Arial"/>
        </w:rPr>
        <w:t>.</w:t>
      </w:r>
    </w:p>
    <w:p w14:paraId="777DA510" w14:textId="6861423E" w:rsidR="00D87567" w:rsidRPr="00570AAD" w:rsidRDefault="00D87567" w:rsidP="00792755">
      <w:pPr>
        <w:spacing w:after="0" w:line="360" w:lineRule="auto"/>
        <w:ind w:firstLine="709"/>
        <w:rPr>
          <w:rFonts w:ascii="Arial" w:hAnsi="Arial" w:cs="Arial"/>
        </w:rPr>
      </w:pPr>
      <w:r w:rsidRPr="00570AAD">
        <w:rPr>
          <w:rFonts w:ascii="Arial" w:hAnsi="Arial" w:cs="Arial"/>
        </w:rPr>
        <w:lastRenderedPageBreak/>
        <w:t>Składowanie odpadów jest zgodne z aktualnymi wyty</w:t>
      </w:r>
      <w:r w:rsidR="00213784" w:rsidRPr="00570AAD">
        <w:rPr>
          <w:rFonts w:ascii="Arial" w:hAnsi="Arial" w:cs="Arial"/>
        </w:rPr>
        <w:t xml:space="preserve">cznymi całkowitą ostatecznością, </w:t>
      </w:r>
      <w:r w:rsidRPr="00570AAD">
        <w:rPr>
          <w:rFonts w:ascii="Arial" w:hAnsi="Arial" w:cs="Arial"/>
        </w:rPr>
        <w:t>co</w:t>
      </w:r>
      <w:r w:rsidR="00CB4FE1" w:rsidRPr="00570AAD">
        <w:rPr>
          <w:rFonts w:ascii="Arial" w:hAnsi="Arial" w:cs="Arial"/>
        </w:rPr>
        <w:t xml:space="preserve"> </w:t>
      </w:r>
      <w:r w:rsidRPr="00570AAD">
        <w:rPr>
          <w:rFonts w:ascii="Arial" w:hAnsi="Arial" w:cs="Arial"/>
        </w:rPr>
        <w:t xml:space="preserve">wynika z ogromnej uciążliwości oraz powodowania licznych zagrożeń dla środowiska i w efekcie zdrowia oraz życia ludzi. </w:t>
      </w:r>
    </w:p>
    <w:p w14:paraId="2A3258F7" w14:textId="7D50A1DA" w:rsidR="00D87567" w:rsidRPr="00570AAD" w:rsidRDefault="00D87567" w:rsidP="00792755">
      <w:pPr>
        <w:spacing w:after="0" w:line="360" w:lineRule="auto"/>
        <w:ind w:firstLine="709"/>
        <w:rPr>
          <w:rFonts w:ascii="Arial" w:hAnsi="Arial" w:cs="Arial"/>
        </w:rPr>
      </w:pPr>
      <w:r w:rsidRPr="00570AAD">
        <w:rPr>
          <w:rFonts w:ascii="Arial" w:hAnsi="Arial" w:cs="Arial"/>
        </w:rPr>
        <w:t>Na terenie województwa mazowieckiego dominuje udział odpadów pochodzenia przemysłowego, chociaż znajduje się ono na 7 miejscu w Polsce pod względem ich masy oraz stanowią zaledwie 4,4% ogółu ich ilości w kraju. Najwięcej odpadów przemysłowych produkowanych jest w</w:t>
      </w:r>
      <w:r w:rsidR="00CB4FE1" w:rsidRPr="00570AAD">
        <w:rPr>
          <w:rFonts w:ascii="Arial" w:hAnsi="Arial" w:cs="Arial"/>
        </w:rPr>
        <w:t xml:space="preserve"> </w:t>
      </w:r>
      <w:r w:rsidRPr="00570AAD">
        <w:rPr>
          <w:rFonts w:ascii="Arial" w:hAnsi="Arial" w:cs="Arial"/>
        </w:rPr>
        <w:t>Warszawie a także w rejonach, w których znajdują się duże zakłady przemysłowe: powiecie kozienickim, legionowskim oraz Ostrołęce [</w:t>
      </w:r>
      <w:r w:rsidR="00F71882" w:rsidRPr="00570AAD">
        <w:rPr>
          <w:rFonts w:ascii="Arial" w:hAnsi="Arial" w:cs="Arial"/>
        </w:rPr>
        <w:t>6</w:t>
      </w:r>
      <w:r w:rsidRPr="00570AAD">
        <w:rPr>
          <w:rFonts w:ascii="Arial" w:hAnsi="Arial" w:cs="Arial"/>
        </w:rPr>
        <w:t>].</w:t>
      </w:r>
    </w:p>
    <w:p w14:paraId="688BC2D6" w14:textId="587424B6" w:rsidR="00D87567" w:rsidRPr="00570AAD" w:rsidRDefault="00D87567" w:rsidP="00792755">
      <w:pPr>
        <w:spacing w:after="0" w:line="360" w:lineRule="auto"/>
        <w:ind w:firstLine="708"/>
        <w:rPr>
          <w:rFonts w:ascii="Arial" w:hAnsi="Arial" w:cs="Arial"/>
        </w:rPr>
      </w:pPr>
      <w:r w:rsidRPr="00570AAD">
        <w:rPr>
          <w:rFonts w:ascii="Arial" w:hAnsi="Arial" w:cs="Arial"/>
        </w:rPr>
        <w:t>W roku 2015 odpady komunalne stanowiły jedynie około 13% ogółu wytworzonych śmieci. Średnio na jednego mieszkańca w wytworzono 311 kg odpadów rocznie</w:t>
      </w:r>
      <w:r w:rsidR="00EF1E13" w:rsidRPr="00570AAD">
        <w:rPr>
          <w:rFonts w:ascii="Arial" w:hAnsi="Arial" w:cs="Arial"/>
        </w:rPr>
        <w:t>,</w:t>
      </w:r>
      <w:r w:rsidRPr="00570AAD">
        <w:rPr>
          <w:rFonts w:ascii="Arial" w:hAnsi="Arial" w:cs="Arial"/>
        </w:rPr>
        <w:t xml:space="preserve"> co stanowi 5 wskaźnik w</w:t>
      </w:r>
      <w:r w:rsidR="00CB4FE1" w:rsidRPr="00570AAD">
        <w:rPr>
          <w:rFonts w:ascii="Arial" w:hAnsi="Arial" w:cs="Arial"/>
        </w:rPr>
        <w:t xml:space="preserve"> </w:t>
      </w:r>
      <w:r w:rsidRPr="00570AAD">
        <w:rPr>
          <w:rFonts w:ascii="Arial" w:hAnsi="Arial" w:cs="Arial"/>
        </w:rPr>
        <w:t xml:space="preserve">Polsce. Pod względem całkowitej masy jest to jednak najwyższa wartość </w:t>
      </w:r>
      <w:r w:rsidR="00151A79">
        <w:rPr>
          <w:rFonts w:ascii="Arial" w:hAnsi="Arial" w:cs="Arial"/>
        </w:rPr>
        <w:br/>
      </w:r>
      <w:r w:rsidRPr="00570AAD">
        <w:rPr>
          <w:rFonts w:ascii="Arial" w:hAnsi="Arial" w:cs="Arial"/>
        </w:rPr>
        <w:t>w naszym kraju. Dodatkowo od roku 2013 obserwuje się sukcesywny wzrost masy wytworzonych odpadów komunalnych [</w:t>
      </w:r>
      <w:r w:rsidR="00F71882" w:rsidRPr="00570AAD">
        <w:rPr>
          <w:rFonts w:ascii="Arial" w:hAnsi="Arial" w:cs="Arial"/>
        </w:rPr>
        <w:t>6</w:t>
      </w:r>
      <w:r w:rsidRPr="00570AAD">
        <w:rPr>
          <w:rFonts w:ascii="Arial" w:hAnsi="Arial" w:cs="Arial"/>
        </w:rPr>
        <w:t xml:space="preserve">]. </w:t>
      </w:r>
    </w:p>
    <w:p w14:paraId="54BE740B" w14:textId="51B29CF1" w:rsidR="00D87567" w:rsidRPr="00570AAD" w:rsidRDefault="00D87567" w:rsidP="00792755">
      <w:pPr>
        <w:spacing w:after="0" w:line="360" w:lineRule="auto"/>
        <w:ind w:firstLine="709"/>
        <w:rPr>
          <w:rFonts w:ascii="Arial" w:hAnsi="Arial" w:cs="Arial"/>
        </w:rPr>
      </w:pPr>
      <w:r w:rsidRPr="00570AAD">
        <w:rPr>
          <w:rFonts w:ascii="Arial" w:hAnsi="Arial" w:cs="Arial"/>
        </w:rPr>
        <w:t>Dużym problemem jest fakt, że pomimo obowiązującej hierarchii gospodarowania odpadami</w:t>
      </w:r>
      <w:r w:rsidR="00EF1E13" w:rsidRPr="00570AAD">
        <w:rPr>
          <w:rFonts w:ascii="Arial" w:hAnsi="Arial" w:cs="Arial"/>
        </w:rPr>
        <w:t>,</w:t>
      </w:r>
      <w:r w:rsidRPr="00570AAD">
        <w:rPr>
          <w:rFonts w:ascii="Arial" w:hAnsi="Arial" w:cs="Arial"/>
        </w:rPr>
        <w:t xml:space="preserve"> dalej dominują te, które nie zostały posegregowane (75% ogółu). Ich masa także ulega w ostatnich latach sukcesywnemu wzrostowi, a problem w największym stopniu dotyczy dużych aglomeracji z Warszawą na czele. Do pozytywnych trendów należy zaliczyć ten odnoszący się do wzrostu odsetka udziału odpadów poddanych selektywnej zbiórce. </w:t>
      </w:r>
      <w:r w:rsidR="003C2967">
        <w:rPr>
          <w:rFonts w:ascii="Arial" w:hAnsi="Arial" w:cs="Arial"/>
        </w:rPr>
        <w:br/>
      </w:r>
      <w:r w:rsidRPr="00570AAD">
        <w:rPr>
          <w:rFonts w:ascii="Arial" w:hAnsi="Arial" w:cs="Arial"/>
        </w:rPr>
        <w:t>W 2015 r. stanowiły one 25% ogółu [</w:t>
      </w:r>
      <w:r w:rsidR="00F71882" w:rsidRPr="00570AAD">
        <w:rPr>
          <w:rFonts w:ascii="Arial" w:hAnsi="Arial" w:cs="Arial"/>
        </w:rPr>
        <w:t>6</w:t>
      </w:r>
      <w:r w:rsidRPr="00570AAD">
        <w:rPr>
          <w:rFonts w:ascii="Arial" w:hAnsi="Arial" w:cs="Arial"/>
        </w:rPr>
        <w:t xml:space="preserve">]. </w:t>
      </w:r>
    </w:p>
    <w:p w14:paraId="29769DD8" w14:textId="030BBD54" w:rsidR="00D87567" w:rsidRPr="00570AAD" w:rsidRDefault="00D87567" w:rsidP="00792755">
      <w:pPr>
        <w:spacing w:after="0" w:line="360" w:lineRule="auto"/>
        <w:ind w:firstLine="709"/>
        <w:rPr>
          <w:rFonts w:ascii="Arial" w:hAnsi="Arial" w:cs="Arial"/>
        </w:rPr>
      </w:pPr>
      <w:r w:rsidRPr="00570AAD">
        <w:rPr>
          <w:rFonts w:ascii="Arial" w:hAnsi="Arial" w:cs="Arial"/>
        </w:rPr>
        <w:t xml:space="preserve">Wg obowiązującego prawa odpady komunalne mogą być przetwarzane wyłącznie </w:t>
      </w:r>
      <w:r w:rsidR="003D1D9C" w:rsidRPr="00570AAD">
        <w:rPr>
          <w:rFonts w:ascii="Arial" w:hAnsi="Arial" w:cs="Arial"/>
        </w:rPr>
        <w:br/>
      </w:r>
      <w:r w:rsidRPr="00570AAD">
        <w:rPr>
          <w:rFonts w:ascii="Arial" w:hAnsi="Arial" w:cs="Arial"/>
        </w:rPr>
        <w:t>w</w:t>
      </w:r>
      <w:r w:rsidR="00CB4FE1" w:rsidRPr="00570AAD">
        <w:rPr>
          <w:rFonts w:ascii="Arial" w:hAnsi="Arial" w:cs="Arial"/>
        </w:rPr>
        <w:t xml:space="preserve"> </w:t>
      </w:r>
      <w:r w:rsidRPr="00570AAD">
        <w:rPr>
          <w:rFonts w:ascii="Arial" w:hAnsi="Arial" w:cs="Arial"/>
        </w:rPr>
        <w:t xml:space="preserve">regionalnych instalacjach przetwarzania odpadów (RIPOK) lub instalacjach zastępczych </w:t>
      </w:r>
      <w:r w:rsidR="00151A79">
        <w:rPr>
          <w:rFonts w:ascii="Arial" w:hAnsi="Arial" w:cs="Arial"/>
        </w:rPr>
        <w:br/>
      </w:r>
      <w:r w:rsidRPr="00570AAD">
        <w:rPr>
          <w:rFonts w:ascii="Arial" w:hAnsi="Arial" w:cs="Arial"/>
        </w:rPr>
        <w:t>do czasu uruchomienia RIPOK. Należy podkreślić, że muszą one spełniać najwyższe normy bezpieczeństwa zarówno pod kątem środowiska jak i zdrowia mieszkańców. Sukcesywnie zwiększana jest liczba takich obiektów, które wykorzystują metody termiczne (spalarnie), mechaniczno-biologiczne i inne [</w:t>
      </w:r>
      <w:r w:rsidR="00F71882" w:rsidRPr="00570AAD">
        <w:rPr>
          <w:rFonts w:ascii="Arial" w:hAnsi="Arial" w:cs="Arial"/>
        </w:rPr>
        <w:t>6</w:t>
      </w:r>
      <w:r w:rsidRPr="00570AAD">
        <w:rPr>
          <w:rFonts w:ascii="Arial" w:hAnsi="Arial" w:cs="Arial"/>
        </w:rPr>
        <w:t>]. Wg</w:t>
      </w:r>
      <w:r w:rsidR="00CB4FE1" w:rsidRPr="00570AAD">
        <w:rPr>
          <w:rFonts w:ascii="Arial" w:hAnsi="Arial" w:cs="Arial"/>
        </w:rPr>
        <w:t xml:space="preserve"> </w:t>
      </w:r>
      <w:r w:rsidR="00377385" w:rsidRPr="00570AAD">
        <w:rPr>
          <w:rFonts w:ascii="Arial" w:hAnsi="Arial" w:cs="Arial"/>
        </w:rPr>
        <w:t xml:space="preserve">stanu na dzień 31 grudnia </w:t>
      </w:r>
      <w:r w:rsidRPr="00570AAD">
        <w:rPr>
          <w:rFonts w:ascii="Arial" w:hAnsi="Arial" w:cs="Arial"/>
        </w:rPr>
        <w:t xml:space="preserve">2016 r. na terenie Mazowsza funkcjonowało 6 spalarni odpadów [5]. </w:t>
      </w:r>
    </w:p>
    <w:p w14:paraId="469224C3" w14:textId="3E12737D" w:rsidR="00D87567" w:rsidRPr="00570AAD" w:rsidRDefault="00D87567" w:rsidP="00792755">
      <w:pPr>
        <w:spacing w:after="0" w:line="360" w:lineRule="auto"/>
        <w:ind w:firstLine="709"/>
        <w:rPr>
          <w:rFonts w:ascii="Arial" w:hAnsi="Arial" w:cs="Arial"/>
        </w:rPr>
      </w:pPr>
      <w:r w:rsidRPr="00570AAD">
        <w:rPr>
          <w:rFonts w:ascii="Arial" w:hAnsi="Arial" w:cs="Arial"/>
        </w:rPr>
        <w:t>Wg stanu na dzień 31.12.2016 r. na Mazowszu funkcjonuje 14 składowisk odpadów, które w</w:t>
      </w:r>
      <w:r w:rsidR="00CB4FE1" w:rsidRPr="00570AAD">
        <w:rPr>
          <w:rFonts w:ascii="Arial" w:hAnsi="Arial" w:cs="Arial"/>
        </w:rPr>
        <w:t xml:space="preserve"> </w:t>
      </w:r>
      <w:r w:rsidRPr="00570AAD">
        <w:rPr>
          <w:rFonts w:ascii="Arial" w:hAnsi="Arial" w:cs="Arial"/>
        </w:rPr>
        <w:t>całości spełniają obecne wymogi prawa [5]. Wiele miejsc gromadzenia śmieci zostało w ostatnich latach zamkniętych i poddanych w większości rekultywacji. Do końca 2015 r. postąpiono tak z 87 składowiskami, spośród których zrekultywowano ponad 60%. Niestety pomimo odpowiednich wytycznych oraz prowadzonego nadzoru powstają ciągle tzw. „</w:t>
      </w:r>
      <w:r w:rsidRPr="00570AAD">
        <w:rPr>
          <w:rFonts w:ascii="Arial" w:hAnsi="Arial" w:cs="Arial"/>
          <w:i/>
          <w:iCs/>
        </w:rPr>
        <w:t>dzikie wysypiska</w:t>
      </w:r>
      <w:r w:rsidRPr="00570AAD">
        <w:rPr>
          <w:rFonts w:ascii="Arial" w:hAnsi="Arial" w:cs="Arial"/>
        </w:rPr>
        <w:t>”. Wg danych GUS w</w:t>
      </w:r>
      <w:r w:rsidR="00CB4FE1" w:rsidRPr="00570AAD">
        <w:rPr>
          <w:rFonts w:ascii="Arial" w:hAnsi="Arial" w:cs="Arial"/>
        </w:rPr>
        <w:t xml:space="preserve"> </w:t>
      </w:r>
      <w:r w:rsidRPr="00570AAD">
        <w:rPr>
          <w:rFonts w:ascii="Arial" w:hAnsi="Arial" w:cs="Arial"/>
        </w:rPr>
        <w:t>2015 r</w:t>
      </w:r>
      <w:r w:rsidR="00EF1E13" w:rsidRPr="00570AAD">
        <w:rPr>
          <w:rFonts w:ascii="Arial" w:hAnsi="Arial" w:cs="Arial"/>
        </w:rPr>
        <w:t>oku</w:t>
      </w:r>
      <w:r w:rsidRPr="00570AAD">
        <w:rPr>
          <w:rFonts w:ascii="Arial" w:hAnsi="Arial" w:cs="Arial"/>
        </w:rPr>
        <w:t xml:space="preserve"> istniało ich na Mazowszu 151 z czego ponad 72% na terenach wiejskich [</w:t>
      </w:r>
      <w:r w:rsidR="00F71882" w:rsidRPr="00570AAD">
        <w:rPr>
          <w:rFonts w:ascii="Arial" w:hAnsi="Arial" w:cs="Arial"/>
        </w:rPr>
        <w:t>6</w:t>
      </w:r>
      <w:r w:rsidRPr="00570AAD">
        <w:rPr>
          <w:rFonts w:ascii="Arial" w:hAnsi="Arial" w:cs="Arial"/>
        </w:rPr>
        <w:t>]. Ich</w:t>
      </w:r>
      <w:r w:rsidR="000E0C10" w:rsidRPr="00570AAD">
        <w:rPr>
          <w:rFonts w:ascii="Arial" w:hAnsi="Arial" w:cs="Arial"/>
        </w:rPr>
        <w:t xml:space="preserve"> </w:t>
      </w:r>
      <w:r w:rsidRPr="00570AAD">
        <w:rPr>
          <w:rFonts w:ascii="Arial" w:hAnsi="Arial" w:cs="Arial"/>
        </w:rPr>
        <w:t>powierzchnia jest dużo niższa od średniej krajowej [</w:t>
      </w:r>
      <w:r w:rsidR="00F71882" w:rsidRPr="00570AAD">
        <w:rPr>
          <w:rFonts w:ascii="Arial" w:hAnsi="Arial" w:cs="Arial"/>
        </w:rPr>
        <w:t>8</w:t>
      </w:r>
      <w:r w:rsidRPr="00570AAD">
        <w:rPr>
          <w:rFonts w:ascii="Arial" w:hAnsi="Arial" w:cs="Arial"/>
        </w:rPr>
        <w:t>]. Brak właściwego nadzoru oraz mechanizmów izolacji od środowiska sprawia, że stanowią ogromne zagrożenie dla zdrowia lokalnych populacji.</w:t>
      </w:r>
    </w:p>
    <w:p w14:paraId="6F9916A4" w14:textId="12D43A57" w:rsidR="00D87567" w:rsidRPr="00570AAD" w:rsidRDefault="00D87567" w:rsidP="00792755">
      <w:pPr>
        <w:spacing w:line="360" w:lineRule="auto"/>
        <w:ind w:firstLine="708"/>
        <w:rPr>
          <w:rFonts w:ascii="Arial" w:hAnsi="Arial" w:cs="Arial"/>
        </w:rPr>
      </w:pPr>
      <w:r w:rsidRPr="00570AAD">
        <w:rPr>
          <w:rFonts w:ascii="Arial" w:hAnsi="Arial" w:cs="Arial"/>
        </w:rPr>
        <w:t xml:space="preserve">Ważnym problemem jest unieszkodliwianie odpadów niebezpiecznych </w:t>
      </w:r>
      <w:r w:rsidR="00151A79">
        <w:rPr>
          <w:rFonts w:ascii="Arial" w:hAnsi="Arial" w:cs="Arial"/>
        </w:rPr>
        <w:br/>
      </w:r>
      <w:r w:rsidRPr="00570AAD">
        <w:rPr>
          <w:rFonts w:ascii="Arial" w:hAnsi="Arial" w:cs="Arial"/>
        </w:rPr>
        <w:t>ze szczególnych grup takich jak azbest, zużyte baterie i akumulatory</w:t>
      </w:r>
      <w:r w:rsidR="00EF1E13" w:rsidRPr="00570AAD">
        <w:rPr>
          <w:rFonts w:ascii="Arial" w:hAnsi="Arial" w:cs="Arial"/>
        </w:rPr>
        <w:t>,</w:t>
      </w:r>
      <w:r w:rsidRPr="00570AAD">
        <w:rPr>
          <w:rFonts w:ascii="Arial" w:hAnsi="Arial" w:cs="Arial"/>
        </w:rPr>
        <w:t xml:space="preserve"> czy też elektrośmieci. </w:t>
      </w:r>
      <w:r w:rsidR="00151A79">
        <w:rPr>
          <w:rFonts w:ascii="Arial" w:hAnsi="Arial" w:cs="Arial"/>
        </w:rPr>
        <w:br/>
      </w:r>
      <w:r w:rsidRPr="00570AAD">
        <w:rPr>
          <w:rFonts w:ascii="Arial" w:hAnsi="Arial" w:cs="Arial"/>
        </w:rPr>
        <w:lastRenderedPageBreak/>
        <w:t xml:space="preserve">W przypadku azbestu województwo mazowieckie jest obszarem, na którym jest zlokalizowana największa w Polsce masa wyrobów zawierających azbest. Przekracza ona </w:t>
      </w:r>
      <w:r w:rsidR="003C2967">
        <w:rPr>
          <w:rFonts w:ascii="Arial" w:hAnsi="Arial" w:cs="Arial"/>
        </w:rPr>
        <w:br/>
      </w:r>
      <w:r w:rsidRPr="00570AAD">
        <w:rPr>
          <w:rFonts w:ascii="Arial" w:hAnsi="Arial" w:cs="Arial"/>
        </w:rPr>
        <w:t>o około 20% tą w województwie lubelskim i około 50% w województwie wielkopolskim. Niestety jedyną formą unieszkodliwiania azbestu jest na chwilę obecną jego składowanie. Jedyne takie miejsce znajduje się w miejscowości Rachocin (gmina Sierpc), gdzie wg stanu z końca 2015 r</w:t>
      </w:r>
      <w:r w:rsidR="00EF1E13" w:rsidRPr="00570AAD">
        <w:rPr>
          <w:rFonts w:ascii="Arial" w:hAnsi="Arial" w:cs="Arial"/>
        </w:rPr>
        <w:t>oku</w:t>
      </w:r>
      <w:r w:rsidRPr="00570AAD">
        <w:rPr>
          <w:rFonts w:ascii="Arial" w:hAnsi="Arial" w:cs="Arial"/>
        </w:rPr>
        <w:t xml:space="preserve"> zgromadzono 639,29 Mg odpadów azbestowych. Biorąc pod uwagę, że wyroby zawierające ten składnik zgodnie z prawem mogą być użytkowane wyłącznie do dnia 31</w:t>
      </w:r>
      <w:r w:rsidR="00CB4FE1" w:rsidRPr="00570AAD">
        <w:rPr>
          <w:rFonts w:ascii="Arial" w:hAnsi="Arial" w:cs="Arial"/>
        </w:rPr>
        <w:t xml:space="preserve"> </w:t>
      </w:r>
      <w:r w:rsidRPr="00570AAD">
        <w:rPr>
          <w:rFonts w:ascii="Arial" w:hAnsi="Arial" w:cs="Arial"/>
        </w:rPr>
        <w:t xml:space="preserve">grudnia 2032 r. należy sądzić, że problem azbestu będzie narastał. Zużyte baterie </w:t>
      </w:r>
      <w:r w:rsidR="003C2967">
        <w:rPr>
          <w:rFonts w:ascii="Arial" w:hAnsi="Arial" w:cs="Arial"/>
        </w:rPr>
        <w:br/>
      </w:r>
      <w:r w:rsidRPr="00570AAD">
        <w:rPr>
          <w:rFonts w:ascii="Arial" w:hAnsi="Arial" w:cs="Arial"/>
        </w:rPr>
        <w:t>i akumulatory jako źródło metali ciężkich są wyjątkowo szkodliwe dla człowieka. W ostatnich latach obserwujemy sukcesywny wzrost ilości wytworzonych ogniw, a województwo mazowieckie znajduje się na</w:t>
      </w:r>
      <w:r w:rsidR="00CB4FE1" w:rsidRPr="00570AAD">
        <w:rPr>
          <w:rFonts w:ascii="Arial" w:hAnsi="Arial" w:cs="Arial"/>
        </w:rPr>
        <w:t xml:space="preserve"> </w:t>
      </w:r>
      <w:r w:rsidRPr="00570AAD">
        <w:rPr>
          <w:rFonts w:ascii="Arial" w:hAnsi="Arial" w:cs="Arial"/>
        </w:rPr>
        <w:t xml:space="preserve">czołowych miejscach pod względem ich ilości wprowadzonej </w:t>
      </w:r>
      <w:r w:rsidR="003C2967">
        <w:rPr>
          <w:rFonts w:ascii="Arial" w:hAnsi="Arial" w:cs="Arial"/>
        </w:rPr>
        <w:br/>
      </w:r>
      <w:r w:rsidRPr="00570AAD">
        <w:rPr>
          <w:rFonts w:ascii="Arial" w:hAnsi="Arial" w:cs="Arial"/>
        </w:rPr>
        <w:t xml:space="preserve">do użytku. Obecnie obowiązuje 45% poziom zbierania zużytych baterii i akumulatorów </w:t>
      </w:r>
      <w:r w:rsidR="003C2967">
        <w:rPr>
          <w:rFonts w:ascii="Arial" w:hAnsi="Arial" w:cs="Arial"/>
        </w:rPr>
        <w:br/>
      </w:r>
      <w:r w:rsidRPr="00570AAD">
        <w:rPr>
          <w:rFonts w:ascii="Arial" w:hAnsi="Arial" w:cs="Arial"/>
        </w:rPr>
        <w:t>w stosunku do</w:t>
      </w:r>
      <w:r w:rsidR="00377385" w:rsidRPr="00570AAD">
        <w:rPr>
          <w:rFonts w:ascii="Arial" w:hAnsi="Arial" w:cs="Arial"/>
        </w:rPr>
        <w:t xml:space="preserve"> ilości wprowadzonej do obrotu. </w:t>
      </w:r>
      <w:r w:rsidRPr="00570AAD">
        <w:rPr>
          <w:rFonts w:ascii="Arial" w:hAnsi="Arial" w:cs="Arial"/>
        </w:rPr>
        <w:t>Mazowsze regularnie ma najwyższą wartość tego wskaźnika w Polsce (2015 r. 70% w stosunku do</w:t>
      </w:r>
      <w:r w:rsidR="00CB4FE1" w:rsidRPr="00570AAD">
        <w:rPr>
          <w:rFonts w:ascii="Arial" w:hAnsi="Arial" w:cs="Arial"/>
        </w:rPr>
        <w:t xml:space="preserve"> </w:t>
      </w:r>
      <w:r w:rsidRPr="00570AAD">
        <w:rPr>
          <w:rFonts w:ascii="Arial" w:hAnsi="Arial" w:cs="Arial"/>
        </w:rPr>
        <w:t>38,35% w Polsce). W 2015 r</w:t>
      </w:r>
      <w:r w:rsidR="00D316BD" w:rsidRPr="00570AAD">
        <w:rPr>
          <w:rFonts w:ascii="Arial" w:hAnsi="Arial" w:cs="Arial"/>
        </w:rPr>
        <w:t>oku</w:t>
      </w:r>
      <w:r w:rsidRPr="00570AAD">
        <w:rPr>
          <w:rFonts w:ascii="Arial" w:hAnsi="Arial" w:cs="Arial"/>
        </w:rPr>
        <w:t xml:space="preserve"> </w:t>
      </w:r>
      <w:r w:rsidR="003C2967">
        <w:rPr>
          <w:rFonts w:ascii="Arial" w:hAnsi="Arial" w:cs="Arial"/>
        </w:rPr>
        <w:br/>
      </w:r>
      <w:r w:rsidRPr="00570AAD">
        <w:rPr>
          <w:rFonts w:ascii="Arial" w:hAnsi="Arial" w:cs="Arial"/>
        </w:rPr>
        <w:t>w województwie mazowieckim istniały 4 zakłady przetwarzające wyeksploatowane ogniwa. W zakresie</w:t>
      </w:r>
      <w:r w:rsidR="001B1748" w:rsidRPr="00570AAD">
        <w:rPr>
          <w:rFonts w:ascii="Arial" w:hAnsi="Arial" w:cs="Arial"/>
        </w:rPr>
        <w:t xml:space="preserve"> </w:t>
      </w:r>
      <w:r w:rsidRPr="00570AAD">
        <w:rPr>
          <w:rFonts w:ascii="Arial" w:hAnsi="Arial" w:cs="Arial"/>
        </w:rPr>
        <w:t xml:space="preserve">użytego sprzętu elektronicznego i elektrycznego obserwowany jest stały wzrost ich ilości. Ustalane normy dotyczące zbiórki tych odpadów są jednak całkowicie spełniane </w:t>
      </w:r>
      <w:r w:rsidR="00920EC1" w:rsidRPr="00570AAD">
        <w:rPr>
          <w:rFonts w:ascii="Arial" w:hAnsi="Arial" w:cs="Arial"/>
          <w:noProof/>
          <w:szCs w:val="26"/>
          <w:lang w:eastAsia="pl-PL"/>
        </w:rPr>
        <mc:AlternateContent>
          <mc:Choice Requires="wps">
            <w:drawing>
              <wp:anchor distT="0" distB="0" distL="114300" distR="114300" simplePos="0" relativeHeight="251878912" behindDoc="0" locked="0" layoutInCell="1" allowOverlap="1" wp14:anchorId="5FBD0D90" wp14:editId="6FDC6D50">
                <wp:simplePos x="0" y="0"/>
                <wp:positionH relativeFrom="margin">
                  <wp:posOffset>-3175</wp:posOffset>
                </wp:positionH>
                <wp:positionV relativeFrom="paragraph">
                  <wp:posOffset>4448175</wp:posOffset>
                </wp:positionV>
                <wp:extent cx="5743575" cy="4166235"/>
                <wp:effectExtent l="0" t="0" r="28575" b="24765"/>
                <wp:wrapTopAndBottom/>
                <wp:docPr id="203" name="Prostokąt 203" descr="Główne problemy do rozwiązania - odpady&#10;&#10;Tabelka przedstawia główne problemy do rozwiązania analizując odpady. Główne problemy do rozwiązania to:&#10;1. Należy sukcesywnie rozbudowywać sieć RIPOK, w tym szczególnie instalacji termicznego unieszkodliwiania odpadów.&#10;2. Powinno się budować lub modernizować punkty selektywnej zbiórki odpadów komunalnych w gminach.&#10;3. Kluczowym jest uszczelnienie systemu gospodarowania odpadami, w szczególności:&#10;c.  dostosowanie możliwości lokalnych punktów do potrzeb, &#10;d. wzrost poziomu odzysku niektórych grup odpadów (np. budowlanych, tworzyw sztucznych itp.),&#10;e. likwidacja „dzikich wysypisk”,&#10;f. rozwój systemu unieszkodliwiania azbestu;&#10;4. Należy przeprowadzić rekultywację zamkniętych składowisk, które dotychczas nie zostały poddane temu procesowi.&#10;5. Niezbędna jest dalsza, specjalistyczna i dostosowana do grupy odbiorców edukacja w zakresie prawidłowego gospodarowania odpadami.&#10;"/>
                <wp:cNvGraphicFramePr/>
                <a:graphic xmlns:a="http://schemas.openxmlformats.org/drawingml/2006/main">
                  <a:graphicData uri="http://schemas.microsoft.com/office/word/2010/wordprocessingShape">
                    <wps:wsp>
                      <wps:cNvSpPr/>
                      <wps:spPr>
                        <a:xfrm>
                          <a:off x="0" y="0"/>
                          <a:ext cx="5743575" cy="41662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DEB574" w14:textId="77777777" w:rsidR="00B92F36" w:rsidRPr="00920EC1" w:rsidRDefault="00B92F36" w:rsidP="00837F1E">
                            <w:pPr>
                              <w:spacing w:before="120" w:after="120" w:line="276" w:lineRule="auto"/>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18E3F138" w14:textId="2DBE07D8"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Należy sukcesywnie rozbudowywać sieć RIPOK, w tym szczególnie instalacji termicznego unieszkodliwiania odpadów.</w:t>
                            </w:r>
                          </w:p>
                          <w:p w14:paraId="7BA9AF28" w14:textId="6E3FA449"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Powinno się budować lub modernizować punkty selektywnej zbiórki odpadów komunalnych w gminach.</w:t>
                            </w:r>
                          </w:p>
                          <w:p w14:paraId="37B18C1D" w14:textId="77777777"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Kluczowym jest uszczelnienie systemu gospodarowania odpadami, w szczególności:</w:t>
                            </w:r>
                          </w:p>
                          <w:p w14:paraId="315914AB" w14:textId="798EE24E"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 xml:space="preserve"> dostosowanie możliwości lokalnych punktów do potrzeb, </w:t>
                            </w:r>
                          </w:p>
                          <w:p w14:paraId="417ABFAF" w14:textId="4A675ED4"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wzrost poziomu odzysku niektórych grup odpadów (np. budowlanych, tworzyw sztucznych itp.),</w:t>
                            </w:r>
                          </w:p>
                          <w:p w14:paraId="1D187511" w14:textId="7AADCBF8"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likwidacja „</w:t>
                            </w:r>
                            <w:r w:rsidRPr="00920EC1">
                              <w:rPr>
                                <w:rFonts w:ascii="Arial" w:hAnsi="Arial" w:cs="Arial"/>
                                <w:i/>
                              </w:rPr>
                              <w:t>dzikich wysypisk</w:t>
                            </w:r>
                            <w:r w:rsidRPr="00920EC1">
                              <w:rPr>
                                <w:rFonts w:ascii="Arial" w:hAnsi="Arial" w:cs="Arial"/>
                              </w:rPr>
                              <w:t>”,</w:t>
                            </w:r>
                          </w:p>
                          <w:p w14:paraId="4E4FD482" w14:textId="798CCBBC"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rozwój systemu unieszkodliwiania azbestu;</w:t>
                            </w:r>
                          </w:p>
                          <w:p w14:paraId="67985611" w14:textId="1A8E74EA" w:rsidR="00B92F36" w:rsidRPr="00920EC1" w:rsidRDefault="00B92F36" w:rsidP="00837F1E">
                            <w:pPr>
                              <w:pStyle w:val="Akapitzlist"/>
                              <w:numPr>
                                <w:ilvl w:val="0"/>
                                <w:numId w:val="14"/>
                              </w:numPr>
                              <w:spacing w:line="360" w:lineRule="auto"/>
                              <w:ind w:left="567"/>
                              <w:rPr>
                                <w:rFonts w:ascii="Arial" w:hAnsi="Arial" w:cs="Arial"/>
                              </w:rPr>
                            </w:pPr>
                            <w:r w:rsidRPr="00920EC1">
                              <w:rPr>
                                <w:rFonts w:ascii="Arial" w:hAnsi="Arial" w:cs="Arial"/>
                              </w:rPr>
                              <w:t>Należy przeprowadzić rekultywację zamkniętych składowisk, które dotychczas nie zostały poddane temu procesowi.</w:t>
                            </w:r>
                          </w:p>
                          <w:p w14:paraId="5A2AB805" w14:textId="2970DFD0" w:rsidR="00B92F36" w:rsidRPr="00920EC1" w:rsidRDefault="00B92F36" w:rsidP="00837F1E">
                            <w:pPr>
                              <w:pStyle w:val="Akapitzlist"/>
                              <w:numPr>
                                <w:ilvl w:val="0"/>
                                <w:numId w:val="14"/>
                              </w:numPr>
                              <w:spacing w:line="360" w:lineRule="auto"/>
                              <w:ind w:left="567"/>
                              <w:rPr>
                                <w:rFonts w:ascii="Arial" w:hAnsi="Arial" w:cs="Arial"/>
                              </w:rPr>
                            </w:pPr>
                            <w:r w:rsidRPr="00920EC1">
                              <w:rPr>
                                <w:rFonts w:ascii="Arial" w:hAnsi="Arial" w:cs="Arial"/>
                              </w:rPr>
                              <w:t>Niezbędna jest dalsza, specjalistyczna i dostosowana do grupy odbiorców edukacja w zakresie prawidłowego gospodarowania odpadami.</w:t>
                            </w:r>
                          </w:p>
                          <w:p w14:paraId="63F8B5E0" w14:textId="77777777" w:rsidR="00B92F36" w:rsidRPr="00671DC2" w:rsidRDefault="00B92F36" w:rsidP="004D3653">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D0D90" id="Prostokąt 203" o:spid="_x0000_s1035" alt="Główne problemy do rozwiązania - odpady&#10;&#10;Tabelka przedstawia główne problemy do rozwiązania analizując odpady. Główne problemy do rozwiązania to:&#10;1. Należy sukcesywnie rozbudowywać sieć RIPOK, w tym szczególnie instalacji termicznego unieszkodliwiania odpadów.&#10;2. Powinno się budować lub modernizować punkty selektywnej zbiórki odpadów komunalnych w gminach.&#10;3. Kluczowym jest uszczelnienie systemu gospodarowania odpadami, w szczególności:&#10;c.  dostosowanie możliwości lokalnych punktów do potrzeb, &#10;d. wzrost poziomu odzysku niektórych grup odpadów (np. budowlanych, tworzyw sztucznych itp.),&#10;e. likwidacja „dzikich wysypisk”,&#10;f. rozwój systemu unieszkodliwiania azbestu;&#10;4. Należy przeprowadzić rekultywację zamkniętych składowisk, które dotychczas nie zostały poddane temu procesowi.&#10;5. Niezbędna jest dalsza, specjalistyczna i dostosowana do grupy odbiorców edukacja w zakresie prawidłowego gospodarowania odpadami.&#10;" style="position:absolute;left:0;text-align:left;margin-left:-.25pt;margin-top:350.25pt;width:452.25pt;height:328.0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" fillcolor="white [3201]" strokecolor="#5b9bd5 [3204]" strokeweight="1pt">
                <v:textbox>
                  <w:txbxContent>
                    <w:p w14:paraId="36DEB574" w14:textId="77777777" w:rsidR="00B92F36" w:rsidRPr="00920EC1" w:rsidRDefault="00B92F36" w:rsidP="00837F1E">
                      <w:pPr>
                        <w:spacing w:before="120" w:after="120" w:line="276" w:lineRule="auto"/>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18E3F138" w14:textId="2DBE07D8"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Należy sukcesywnie rozbudowywać sieć RIPOK, w tym szczególnie instalacji termicznego unieszkodliwiania odpadów.</w:t>
                      </w:r>
                    </w:p>
                    <w:p w14:paraId="7BA9AF28" w14:textId="6E3FA449"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Powinno się budować lub modernizować punkty selektywnej zbiórki odpadów komunalnych w gminach.</w:t>
                      </w:r>
                    </w:p>
                    <w:p w14:paraId="37B18C1D" w14:textId="77777777" w:rsidR="00B92F36" w:rsidRPr="00920EC1" w:rsidRDefault="00B92F36" w:rsidP="00E87D70">
                      <w:pPr>
                        <w:pStyle w:val="Akapitzlist"/>
                        <w:numPr>
                          <w:ilvl w:val="0"/>
                          <w:numId w:val="37"/>
                        </w:numPr>
                        <w:spacing w:line="360" w:lineRule="auto"/>
                        <w:ind w:left="567"/>
                        <w:rPr>
                          <w:rFonts w:ascii="Arial" w:hAnsi="Arial" w:cs="Arial"/>
                        </w:rPr>
                      </w:pPr>
                      <w:r w:rsidRPr="00920EC1">
                        <w:rPr>
                          <w:rFonts w:ascii="Arial" w:hAnsi="Arial" w:cs="Arial"/>
                        </w:rPr>
                        <w:t>Kluczowym jest uszczelnienie systemu gospodarowania odpadami, w szczególności:</w:t>
                      </w:r>
                    </w:p>
                    <w:p w14:paraId="315914AB" w14:textId="798EE24E"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 xml:space="preserve"> dostosowanie możliwości lokalnych punktów do potrzeb, </w:t>
                      </w:r>
                    </w:p>
                    <w:p w14:paraId="417ABFAF" w14:textId="4A675ED4"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wzrost poziomu odzysku niektórych grup odpadów (np. budowlanych, tworzyw sztucznych itp.),</w:t>
                      </w:r>
                    </w:p>
                    <w:p w14:paraId="1D187511" w14:textId="7AADCBF8"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likwidacja „</w:t>
                      </w:r>
                      <w:r w:rsidRPr="00920EC1">
                        <w:rPr>
                          <w:rFonts w:ascii="Arial" w:hAnsi="Arial" w:cs="Arial"/>
                          <w:i/>
                        </w:rPr>
                        <w:t>dzikich wysypisk</w:t>
                      </w:r>
                      <w:r w:rsidRPr="00920EC1">
                        <w:rPr>
                          <w:rFonts w:ascii="Arial" w:hAnsi="Arial" w:cs="Arial"/>
                        </w:rPr>
                        <w:t>”,</w:t>
                      </w:r>
                    </w:p>
                    <w:p w14:paraId="4E4FD482" w14:textId="798CCBBC" w:rsidR="00B92F36" w:rsidRPr="00920EC1" w:rsidRDefault="00B92F36" w:rsidP="00837F1E">
                      <w:pPr>
                        <w:pStyle w:val="Akapitzlist"/>
                        <w:numPr>
                          <w:ilvl w:val="1"/>
                          <w:numId w:val="14"/>
                        </w:numPr>
                        <w:spacing w:line="360" w:lineRule="auto"/>
                        <w:rPr>
                          <w:rFonts w:ascii="Arial" w:hAnsi="Arial" w:cs="Arial"/>
                        </w:rPr>
                      </w:pPr>
                      <w:r w:rsidRPr="00920EC1">
                        <w:rPr>
                          <w:rFonts w:ascii="Arial" w:hAnsi="Arial" w:cs="Arial"/>
                        </w:rPr>
                        <w:t>rozwój systemu unieszkodliwiania azbestu;</w:t>
                      </w:r>
                    </w:p>
                    <w:p w14:paraId="67985611" w14:textId="1A8E74EA" w:rsidR="00B92F36" w:rsidRPr="00920EC1" w:rsidRDefault="00B92F36" w:rsidP="00837F1E">
                      <w:pPr>
                        <w:pStyle w:val="Akapitzlist"/>
                        <w:numPr>
                          <w:ilvl w:val="0"/>
                          <w:numId w:val="14"/>
                        </w:numPr>
                        <w:spacing w:line="360" w:lineRule="auto"/>
                        <w:ind w:left="567"/>
                        <w:rPr>
                          <w:rFonts w:ascii="Arial" w:hAnsi="Arial" w:cs="Arial"/>
                        </w:rPr>
                      </w:pPr>
                      <w:r w:rsidRPr="00920EC1">
                        <w:rPr>
                          <w:rFonts w:ascii="Arial" w:hAnsi="Arial" w:cs="Arial"/>
                        </w:rPr>
                        <w:t>Należy przeprowadzić rekultywację zamkniętych składowisk, które dotychczas nie zostały poddane temu procesowi.</w:t>
                      </w:r>
                    </w:p>
                    <w:p w14:paraId="5A2AB805" w14:textId="2970DFD0" w:rsidR="00B92F36" w:rsidRPr="00920EC1" w:rsidRDefault="00B92F36" w:rsidP="00837F1E">
                      <w:pPr>
                        <w:pStyle w:val="Akapitzlist"/>
                        <w:numPr>
                          <w:ilvl w:val="0"/>
                          <w:numId w:val="14"/>
                        </w:numPr>
                        <w:spacing w:line="360" w:lineRule="auto"/>
                        <w:ind w:left="567"/>
                        <w:rPr>
                          <w:rFonts w:ascii="Arial" w:hAnsi="Arial" w:cs="Arial"/>
                        </w:rPr>
                      </w:pPr>
                      <w:r w:rsidRPr="00920EC1">
                        <w:rPr>
                          <w:rFonts w:ascii="Arial" w:hAnsi="Arial" w:cs="Arial"/>
                        </w:rPr>
                        <w:t>Niezbędna jest dalsza, specjalistyczna i dostosowana do grupy odbiorców edukacja w zakresie prawidłowego gospodarowania odpadami.</w:t>
                      </w:r>
                    </w:p>
                    <w:p w14:paraId="63F8B5E0" w14:textId="77777777" w:rsidR="00B92F36" w:rsidRPr="00671DC2" w:rsidRDefault="00B92F36" w:rsidP="004D3653">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anchorx="margin"/>
              </v:rect>
            </w:pict>
          </mc:Fallback>
        </mc:AlternateContent>
      </w:r>
      <w:r w:rsidRPr="00570AAD">
        <w:rPr>
          <w:rFonts w:ascii="Arial" w:hAnsi="Arial" w:cs="Arial"/>
        </w:rPr>
        <w:t>[</w:t>
      </w:r>
      <w:r w:rsidR="00F71882" w:rsidRPr="00570AAD">
        <w:rPr>
          <w:rFonts w:ascii="Arial" w:hAnsi="Arial" w:cs="Arial"/>
        </w:rPr>
        <w:t>6</w:t>
      </w:r>
      <w:r w:rsidRPr="00570AAD">
        <w:rPr>
          <w:rFonts w:ascii="Arial" w:hAnsi="Arial" w:cs="Arial"/>
        </w:rPr>
        <w:t xml:space="preserve">]. </w:t>
      </w:r>
    </w:p>
    <w:p w14:paraId="045FF403" w14:textId="0C7580A0" w:rsidR="001B1748" w:rsidRPr="00570AAD" w:rsidRDefault="001B1748" w:rsidP="00792755">
      <w:pPr>
        <w:spacing w:line="360" w:lineRule="auto"/>
        <w:rPr>
          <w:rFonts w:ascii="Arial" w:hAnsi="Arial" w:cs="Arial"/>
        </w:rPr>
      </w:pPr>
    </w:p>
    <w:bookmarkStart w:id="16" w:name="_Toc501479310" w:displacedByCustomXml="next"/>
    <w:bookmarkStart w:id="17" w:name="_Toc501484869" w:displacedByCustomXml="next"/>
    <w:sdt>
      <w:sdtPr>
        <w:rPr>
          <w:rFonts w:ascii="Arial" w:hAnsi="Arial" w:cs="Arial"/>
        </w:rPr>
        <w:id w:val="111145805"/>
        <w:bibliography/>
      </w:sdtPr>
      <w:sdtContent>
        <w:sdt>
          <w:sdtPr>
            <w:rPr>
              <w:rFonts w:ascii="Arial" w:hAnsi="Arial" w:cs="Arial"/>
            </w:rPr>
            <w:id w:val="-227082325"/>
            <w:docPartObj>
              <w:docPartGallery w:val="Bibliographies"/>
              <w:docPartUnique/>
            </w:docPartObj>
          </w:sdtPr>
          <w:sdtContent>
            <w:bookmarkEnd w:id="16" w:displacedByCustomXml="prev"/>
            <w:p w14:paraId="1997DCE4" w14:textId="00C7F4B3" w:rsidR="00D87567" w:rsidRPr="00570AAD" w:rsidRDefault="00D87567" w:rsidP="00792755">
              <w:pPr>
                <w:rPr>
                  <w:rFonts w:ascii="Arial" w:hAnsi="Arial" w:cs="Arial"/>
                </w:rPr>
              </w:pPr>
              <w:r w:rsidRPr="00570AAD">
                <w:rPr>
                  <w:rFonts w:ascii="Arial" w:hAnsi="Arial" w:cs="Arial"/>
                  <w:b/>
                </w:rPr>
                <w:t>Spis p</w:t>
              </w:r>
              <w:r w:rsidR="00C54D52" w:rsidRPr="00570AAD">
                <w:rPr>
                  <w:rFonts w:ascii="Arial" w:hAnsi="Arial" w:cs="Arial"/>
                  <w:b/>
                </w:rPr>
                <w:t>iśmiennictwa</w:t>
              </w:r>
              <w:r w:rsidRPr="00570AAD">
                <w:rPr>
                  <w:rFonts w:ascii="Arial" w:hAnsi="Arial" w:cs="Arial"/>
                  <w:b/>
                </w:rPr>
                <w:t>:</w:t>
              </w:r>
            </w:p>
          </w:sdtContent>
        </w:sdt>
      </w:sdtContent>
    </w:sdt>
    <w:bookmarkEnd w:id="17" w:displacedByCustomXml="prev"/>
    <w:p w14:paraId="7201E19B" w14:textId="6B882407"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 xml:space="preserve">Bzdęga J. i </w:t>
      </w:r>
      <w:proofErr w:type="spellStart"/>
      <w:r w:rsidRPr="00570AAD">
        <w:rPr>
          <w:rFonts w:ascii="Arial" w:hAnsi="Arial" w:cs="Arial"/>
        </w:rPr>
        <w:t>wsp</w:t>
      </w:r>
      <w:proofErr w:type="spellEnd"/>
      <w:r w:rsidRPr="00570AAD">
        <w:rPr>
          <w:rFonts w:ascii="Arial" w:hAnsi="Arial" w:cs="Arial"/>
        </w:rPr>
        <w:t>., Epidemiologia w zdrowiu publicznym, Warszawa 2010 r.</w:t>
      </w:r>
    </w:p>
    <w:p w14:paraId="4D38DBC9" w14:textId="77777777"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Wojewódzki Inspektorat Ochrony Środowiska w Warszawie, Program Państwowego Monitoringu środowiska Województwa Mazowieckiego na lata 2016-2020, Warszawa 2015 r.</w:t>
      </w:r>
    </w:p>
    <w:p w14:paraId="19549E31" w14:textId="3EC65ABE"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 xml:space="preserve">Ustawa z dnia 27 kwietnia 2001 r. </w:t>
      </w:r>
      <w:r w:rsidR="00525594" w:rsidRPr="00570AAD">
        <w:rPr>
          <w:rFonts w:ascii="Arial" w:hAnsi="Arial" w:cs="Arial"/>
        </w:rPr>
        <w:t xml:space="preserve">– </w:t>
      </w:r>
      <w:r w:rsidRPr="00570AAD">
        <w:rPr>
          <w:rFonts w:ascii="Arial" w:hAnsi="Arial" w:cs="Arial"/>
        </w:rPr>
        <w:t>Prawo ochrony środowiska, Dz. U. z 20</w:t>
      </w:r>
      <w:r w:rsidR="00BF00F6" w:rsidRPr="00570AAD">
        <w:rPr>
          <w:rFonts w:ascii="Arial" w:hAnsi="Arial" w:cs="Arial"/>
        </w:rPr>
        <w:t>17</w:t>
      </w:r>
      <w:r w:rsidRPr="00570AAD">
        <w:rPr>
          <w:rFonts w:ascii="Arial" w:hAnsi="Arial" w:cs="Arial"/>
        </w:rPr>
        <w:t xml:space="preserve"> r. poz. </w:t>
      </w:r>
      <w:r w:rsidR="00BF00F6" w:rsidRPr="00570AAD">
        <w:rPr>
          <w:rFonts w:ascii="Arial" w:hAnsi="Arial" w:cs="Arial"/>
        </w:rPr>
        <w:t>519</w:t>
      </w:r>
      <w:r w:rsidRPr="00570AAD">
        <w:rPr>
          <w:rFonts w:ascii="Arial" w:hAnsi="Arial" w:cs="Arial"/>
        </w:rPr>
        <w:t xml:space="preserve"> </w:t>
      </w:r>
      <w:r w:rsidR="003D1D9C" w:rsidRPr="00570AAD">
        <w:rPr>
          <w:rFonts w:ascii="Arial" w:hAnsi="Arial" w:cs="Arial"/>
        </w:rPr>
        <w:br/>
      </w:r>
      <w:r w:rsidRPr="00570AAD">
        <w:rPr>
          <w:rFonts w:ascii="Arial" w:hAnsi="Arial" w:cs="Arial"/>
        </w:rPr>
        <w:t>z</w:t>
      </w:r>
      <w:r w:rsidR="00CB4FE1" w:rsidRPr="00570AAD">
        <w:rPr>
          <w:rFonts w:ascii="Arial" w:hAnsi="Arial" w:cs="Arial"/>
        </w:rPr>
        <w:t xml:space="preserve"> </w:t>
      </w:r>
      <w:proofErr w:type="spellStart"/>
      <w:r w:rsidRPr="00570AAD">
        <w:rPr>
          <w:rFonts w:ascii="Arial" w:hAnsi="Arial" w:cs="Arial"/>
        </w:rPr>
        <w:t>póź</w:t>
      </w:r>
      <w:proofErr w:type="spellEnd"/>
      <w:r w:rsidRPr="00570AAD">
        <w:rPr>
          <w:rFonts w:ascii="Arial" w:hAnsi="Arial" w:cs="Arial"/>
        </w:rPr>
        <w:t>. zm.</w:t>
      </w:r>
    </w:p>
    <w:p w14:paraId="5E456E0E" w14:textId="00C408DA"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Juda-Rezler K., Toczko B., Pyły drobne w atmosferze, Warszawa 2016 r.</w:t>
      </w:r>
    </w:p>
    <w:p w14:paraId="289BE807" w14:textId="0CF970DA"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http://www.wios.warszawa.pl - dostęp 22.11.2017 r.</w:t>
      </w:r>
    </w:p>
    <w:p w14:paraId="11BB7145" w14:textId="78DF90A9"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 xml:space="preserve">Wojewódzki Inspektorat Ochrony Środowiska w Warszawie, Stan środowiska </w:t>
      </w:r>
      <w:r w:rsidR="003C2967">
        <w:rPr>
          <w:rFonts w:ascii="Arial" w:hAnsi="Arial" w:cs="Arial"/>
        </w:rPr>
        <w:br/>
      </w:r>
      <w:r w:rsidRPr="00570AAD">
        <w:rPr>
          <w:rFonts w:ascii="Arial" w:hAnsi="Arial" w:cs="Arial"/>
        </w:rPr>
        <w:t>w województwie mazowieckim w 2015 r., Warszawa 2016 r.</w:t>
      </w:r>
    </w:p>
    <w:p w14:paraId="5EF52DCC" w14:textId="54F747E2"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Główny Urząd Statystyczny, Transport drogowy w Polsce w latach 2014 i 2015, Warszawa 2017 r.</w:t>
      </w:r>
    </w:p>
    <w:p w14:paraId="7EEAC91F" w14:textId="794920C1" w:rsidR="00D87567" w:rsidRPr="00570AAD" w:rsidRDefault="00D87567"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Główny Urząd Statystyczny, Infrastruktura komunalna w 2016 r., Warszawa 2017 r.</w:t>
      </w:r>
    </w:p>
    <w:p w14:paraId="1DF844A0" w14:textId="602035FC" w:rsidR="00A934D1" w:rsidRPr="00570AAD" w:rsidRDefault="00A934D1"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http://</w:t>
      </w:r>
      <w:hyperlink r:id="rId17" w:history="1">
        <w:r w:rsidRPr="00570AAD">
          <w:rPr>
            <w:rFonts w:ascii="Arial" w:hAnsi="Arial" w:cs="Arial"/>
          </w:rPr>
          <w:t>www.ciop.pl</w:t>
        </w:r>
      </w:hyperlink>
      <w:r w:rsidRPr="00570AAD">
        <w:rPr>
          <w:rFonts w:ascii="Arial" w:hAnsi="Arial" w:cs="Arial"/>
        </w:rPr>
        <w:t xml:space="preserve"> - - dostęp 18.12.2017 r.</w:t>
      </w:r>
    </w:p>
    <w:p w14:paraId="4A18F34D" w14:textId="6423FF30" w:rsidR="00B72A21" w:rsidRPr="00570AAD" w:rsidRDefault="00B72A21" w:rsidP="00792755">
      <w:pPr>
        <w:pStyle w:val="Akapitzlist"/>
        <w:numPr>
          <w:ilvl w:val="0"/>
          <w:numId w:val="12"/>
        </w:numPr>
        <w:spacing w:after="0" w:line="360" w:lineRule="auto"/>
        <w:ind w:left="709" w:hanging="425"/>
        <w:rPr>
          <w:rFonts w:ascii="Arial" w:hAnsi="Arial" w:cs="Arial"/>
          <w:lang w:val="en-US"/>
        </w:rPr>
      </w:pPr>
      <w:proofErr w:type="spellStart"/>
      <w:r w:rsidRPr="00570AAD">
        <w:rPr>
          <w:rFonts w:ascii="Arial" w:hAnsi="Arial" w:cs="Arial"/>
          <w:lang w:val="en-US"/>
        </w:rPr>
        <w:t>Sram</w:t>
      </w:r>
      <w:proofErr w:type="spellEnd"/>
      <w:r w:rsidRPr="00570AAD">
        <w:rPr>
          <w:rFonts w:ascii="Arial" w:hAnsi="Arial" w:cs="Arial"/>
          <w:lang w:val="en-US"/>
        </w:rPr>
        <w:t xml:space="preserve"> R.J. et al., The impact of air pollution to central nervous system in children and adults, Neuro Endocrinol Lett. 2017 Dec;38(6):389-396</w:t>
      </w:r>
    </w:p>
    <w:p w14:paraId="256CD808" w14:textId="25176A93" w:rsidR="00FC1F80" w:rsidRPr="00570AAD" w:rsidRDefault="00FC1F80" w:rsidP="00792755">
      <w:pPr>
        <w:pStyle w:val="Akapitzlist"/>
        <w:numPr>
          <w:ilvl w:val="0"/>
          <w:numId w:val="12"/>
        </w:numPr>
        <w:spacing w:after="0" w:line="360" w:lineRule="auto"/>
        <w:ind w:left="709" w:hanging="425"/>
        <w:rPr>
          <w:rFonts w:ascii="Arial" w:hAnsi="Arial" w:cs="Arial"/>
        </w:rPr>
      </w:pPr>
      <w:r w:rsidRPr="00570AAD">
        <w:rPr>
          <w:rFonts w:ascii="Arial" w:hAnsi="Arial" w:cs="Arial"/>
          <w:lang w:val="en-US"/>
        </w:rPr>
        <w:t xml:space="preserve">Liu Y et al. The association between air pollution and outpatient and inpatient visits in Shenzhen, China, Int J Environ Res Public Health 2018 Jan 23:15(2). </w:t>
      </w:r>
      <w:r w:rsidRPr="00570AAD">
        <w:rPr>
          <w:rFonts w:ascii="Arial" w:hAnsi="Arial" w:cs="Arial"/>
        </w:rPr>
        <w:t>Pii E178. doi:10.3390/ijerph15020178</w:t>
      </w:r>
    </w:p>
    <w:p w14:paraId="017BD973" w14:textId="50733B5E" w:rsidR="00D4759B" w:rsidRPr="00570AAD" w:rsidRDefault="00D4759B" w:rsidP="00792755">
      <w:pPr>
        <w:pStyle w:val="Akapitzlist"/>
        <w:numPr>
          <w:ilvl w:val="0"/>
          <w:numId w:val="12"/>
        </w:numPr>
        <w:spacing w:after="0" w:line="360" w:lineRule="auto"/>
        <w:ind w:left="709" w:hanging="425"/>
        <w:rPr>
          <w:rFonts w:ascii="Arial" w:hAnsi="Arial" w:cs="Arial"/>
          <w:lang w:val="en-US"/>
        </w:rPr>
      </w:pPr>
      <w:r w:rsidRPr="00570AAD">
        <w:rPr>
          <w:rFonts w:ascii="Arial" w:hAnsi="Arial" w:cs="Arial"/>
          <w:lang w:val="en-US"/>
        </w:rPr>
        <w:t xml:space="preserve">Fernandez-Navarro P. et al., Industrial pollution and cancer in Spain: An important public health issue, Environ Res. 2017 Nov;159:555-563. </w:t>
      </w:r>
      <w:proofErr w:type="spellStart"/>
      <w:r w:rsidRPr="00570AAD">
        <w:rPr>
          <w:rFonts w:ascii="Arial" w:hAnsi="Arial" w:cs="Arial"/>
          <w:lang w:val="en-US"/>
        </w:rPr>
        <w:t>doi</w:t>
      </w:r>
      <w:proofErr w:type="spellEnd"/>
      <w:r w:rsidRPr="00570AAD">
        <w:rPr>
          <w:rFonts w:ascii="Arial" w:hAnsi="Arial" w:cs="Arial"/>
          <w:lang w:val="en-US"/>
        </w:rPr>
        <w:t xml:space="preserve"> 10.1016/j.envres.2017.08.049.Epub 2017 Sep 8.</w:t>
      </w:r>
    </w:p>
    <w:p w14:paraId="3D3D8ED6" w14:textId="3A999C19" w:rsidR="00AA12E5" w:rsidRPr="00570AAD" w:rsidRDefault="00AA12E5" w:rsidP="00792755">
      <w:pPr>
        <w:pStyle w:val="Akapitzlist"/>
        <w:numPr>
          <w:ilvl w:val="0"/>
          <w:numId w:val="12"/>
        </w:numPr>
        <w:spacing w:after="0" w:line="360" w:lineRule="auto"/>
        <w:ind w:left="709" w:hanging="425"/>
        <w:rPr>
          <w:rFonts w:ascii="Arial" w:hAnsi="Arial" w:cs="Arial"/>
          <w:spacing w:val="-2"/>
        </w:rPr>
      </w:pPr>
      <w:r w:rsidRPr="00570AAD">
        <w:rPr>
          <w:rFonts w:ascii="Arial" w:hAnsi="Arial" w:cs="Arial"/>
          <w:spacing w:val="-2"/>
        </w:rPr>
        <w:t>Główny Urząd Statystyczny, Stan zdrowia ludności Polski w 2014 r., Warszawa 2016 r.</w:t>
      </w:r>
    </w:p>
    <w:p w14:paraId="78FFF1FA" w14:textId="0AB55B65" w:rsidR="006C30F0" w:rsidRPr="00570AAD" w:rsidRDefault="006C30F0" w:rsidP="00792755">
      <w:pPr>
        <w:pStyle w:val="Akapitzlist"/>
        <w:numPr>
          <w:ilvl w:val="0"/>
          <w:numId w:val="12"/>
        </w:numPr>
        <w:spacing w:after="0" w:line="360" w:lineRule="auto"/>
        <w:ind w:left="709" w:hanging="425"/>
        <w:rPr>
          <w:rFonts w:ascii="Arial" w:hAnsi="Arial" w:cs="Arial"/>
        </w:rPr>
      </w:pPr>
      <w:r w:rsidRPr="00570AAD">
        <w:rPr>
          <w:rFonts w:ascii="Arial" w:hAnsi="Arial" w:cs="Arial"/>
        </w:rPr>
        <w:t xml:space="preserve">ECAP Epidemiologia Chorób Alergicznych w Polsce: raport z badań przeprowadzonych </w:t>
      </w:r>
      <w:r w:rsidR="003D1D9C" w:rsidRPr="00570AAD">
        <w:rPr>
          <w:rFonts w:ascii="Arial" w:hAnsi="Arial" w:cs="Arial"/>
        </w:rPr>
        <w:br/>
      </w:r>
      <w:r w:rsidRPr="00570AAD">
        <w:rPr>
          <w:rFonts w:ascii="Arial" w:hAnsi="Arial" w:cs="Arial"/>
        </w:rPr>
        <w:t>w</w:t>
      </w:r>
      <w:r w:rsidR="00CB4FE1" w:rsidRPr="00570AAD">
        <w:rPr>
          <w:rFonts w:ascii="Arial" w:hAnsi="Arial" w:cs="Arial"/>
        </w:rPr>
        <w:t xml:space="preserve"> </w:t>
      </w:r>
      <w:r w:rsidRPr="00570AAD">
        <w:rPr>
          <w:rFonts w:ascii="Arial" w:hAnsi="Arial" w:cs="Arial"/>
        </w:rPr>
        <w:t xml:space="preserve">latach 2006-2008 w oparciu o metodologię ECRHS i ISAAC, Warszawa </w:t>
      </w:r>
      <w:r w:rsidR="00B93547" w:rsidRPr="00570AAD">
        <w:rPr>
          <w:rFonts w:ascii="Arial" w:hAnsi="Arial" w:cs="Arial"/>
        </w:rPr>
        <w:t>2010</w:t>
      </w:r>
      <w:r w:rsidR="00485A86" w:rsidRPr="00570AAD">
        <w:rPr>
          <w:rFonts w:ascii="Arial" w:hAnsi="Arial" w:cs="Arial"/>
        </w:rPr>
        <w:t>.</w:t>
      </w:r>
    </w:p>
    <w:p w14:paraId="1032B0C3" w14:textId="77777777" w:rsidR="00D87567" w:rsidRPr="00570AAD" w:rsidRDefault="00D87567" w:rsidP="00792755">
      <w:pPr>
        <w:pStyle w:val="Akapitzlist"/>
        <w:rPr>
          <w:rFonts w:ascii="Arial" w:hAnsi="Arial" w:cs="Arial"/>
          <w:sz w:val="24"/>
        </w:rPr>
      </w:pPr>
    </w:p>
    <w:p w14:paraId="03B3DE1E" w14:textId="3F675C9F" w:rsidR="000E3D3A" w:rsidRPr="00570AAD" w:rsidRDefault="000E3D3A" w:rsidP="00792755">
      <w:pPr>
        <w:rPr>
          <w:rFonts w:ascii="Arial" w:hAnsi="Arial" w:cs="Arial"/>
        </w:rPr>
      </w:pPr>
      <w:r w:rsidRPr="00570AAD">
        <w:rPr>
          <w:rFonts w:ascii="Arial" w:hAnsi="Arial" w:cs="Arial"/>
        </w:rPr>
        <w:br w:type="page"/>
      </w:r>
    </w:p>
    <w:p w14:paraId="5CBC4BB3" w14:textId="0CC7F1D5" w:rsidR="00D87567" w:rsidRPr="00570AAD" w:rsidRDefault="00D87567" w:rsidP="000C4C85">
      <w:pPr>
        <w:pStyle w:val="Nagwek2"/>
      </w:pPr>
      <w:bookmarkStart w:id="18" w:name="_Toc66708962"/>
      <w:r w:rsidRPr="00570AAD">
        <w:lastRenderedPageBreak/>
        <w:t>R</w:t>
      </w:r>
      <w:r w:rsidR="6AFF0700" w:rsidRPr="00570AAD">
        <w:t>ozdz</w:t>
      </w:r>
      <w:r w:rsidR="009B51D9" w:rsidRPr="00570AAD">
        <w:t>iał 3</w:t>
      </w:r>
      <w:r w:rsidRPr="00570AAD">
        <w:t>. Uwarunkowania zdrowia związane ze stylem życia</w:t>
      </w:r>
      <w:bookmarkEnd w:id="18"/>
    </w:p>
    <w:p w14:paraId="2449F5D7" w14:textId="1F7096EE" w:rsidR="00D87567" w:rsidRPr="00570AAD" w:rsidRDefault="00D87567" w:rsidP="00792755">
      <w:pPr>
        <w:spacing w:before="240" w:line="360" w:lineRule="auto"/>
        <w:ind w:firstLine="709"/>
        <w:rPr>
          <w:rFonts w:ascii="Arial" w:hAnsi="Arial" w:cs="Arial"/>
        </w:rPr>
      </w:pPr>
      <w:r w:rsidRPr="00570AAD">
        <w:rPr>
          <w:rFonts w:ascii="Arial" w:hAnsi="Arial" w:cs="Arial"/>
        </w:rPr>
        <w:t xml:space="preserve">Zgodnie ze stanowiskiem Światowej Organizacji Zdrowia (World </w:t>
      </w:r>
      <w:proofErr w:type="spellStart"/>
      <w:r w:rsidRPr="00570AAD">
        <w:rPr>
          <w:rFonts w:ascii="Arial" w:hAnsi="Arial" w:cs="Arial"/>
        </w:rPr>
        <w:t>Health</w:t>
      </w:r>
      <w:proofErr w:type="spellEnd"/>
      <w:r w:rsidRPr="00570AAD">
        <w:rPr>
          <w:rFonts w:ascii="Arial" w:hAnsi="Arial" w:cs="Arial"/>
        </w:rPr>
        <w:t xml:space="preserve"> Organization, WHO) styl życia w znaczącym stopniu determinuje stan zdrowia człowieka. Jest to związane </w:t>
      </w:r>
      <w:r w:rsidR="007264F9" w:rsidRPr="00570AAD">
        <w:rPr>
          <w:rFonts w:ascii="Arial" w:hAnsi="Arial" w:cs="Arial"/>
        </w:rPr>
        <w:br/>
      </w:r>
      <w:r w:rsidRPr="00570AAD">
        <w:rPr>
          <w:rFonts w:ascii="Arial" w:hAnsi="Arial" w:cs="Arial"/>
        </w:rPr>
        <w:t xml:space="preserve">z podejmowanymi </w:t>
      </w:r>
      <w:proofErr w:type="spellStart"/>
      <w:r w:rsidRPr="00570AAD">
        <w:rPr>
          <w:rFonts w:ascii="Arial" w:hAnsi="Arial" w:cs="Arial"/>
        </w:rPr>
        <w:t>zachowaniami</w:t>
      </w:r>
      <w:proofErr w:type="spellEnd"/>
      <w:r w:rsidRPr="00570AAD">
        <w:rPr>
          <w:rFonts w:ascii="Arial" w:hAnsi="Arial" w:cs="Arial"/>
        </w:rPr>
        <w:t>, które mogą mieć zarówno pozytywny, jak i negatywny wpływ na</w:t>
      </w:r>
      <w:r w:rsidR="00CB4FE1" w:rsidRPr="00570AAD">
        <w:rPr>
          <w:rFonts w:ascii="Arial" w:hAnsi="Arial" w:cs="Arial"/>
        </w:rPr>
        <w:t xml:space="preserve"> </w:t>
      </w:r>
      <w:r w:rsidRPr="00570AAD">
        <w:rPr>
          <w:rFonts w:ascii="Arial" w:hAnsi="Arial" w:cs="Arial"/>
        </w:rPr>
        <w:t xml:space="preserve">stan zdrowia człowieka. Do </w:t>
      </w:r>
      <w:proofErr w:type="spellStart"/>
      <w:r w:rsidRPr="00570AAD">
        <w:rPr>
          <w:rFonts w:ascii="Arial" w:hAnsi="Arial" w:cs="Arial"/>
        </w:rPr>
        <w:t>zachowań</w:t>
      </w:r>
      <w:proofErr w:type="spellEnd"/>
      <w:r w:rsidRPr="00570AAD">
        <w:rPr>
          <w:rFonts w:ascii="Arial" w:hAnsi="Arial" w:cs="Arial"/>
        </w:rPr>
        <w:t xml:space="preserve"> zdrowotnych, które mają negatywny wpływ </w:t>
      </w:r>
      <w:r w:rsidR="00151A79">
        <w:rPr>
          <w:rFonts w:ascii="Arial" w:hAnsi="Arial" w:cs="Arial"/>
        </w:rPr>
        <w:br/>
      </w:r>
      <w:r w:rsidRPr="00570AAD">
        <w:rPr>
          <w:rFonts w:ascii="Arial" w:hAnsi="Arial" w:cs="Arial"/>
        </w:rPr>
        <w:t>na zdrowie należą między innymi: palenie tytoniu, nadużywanie alkoholu, stosowanie środków psychoaktywnych, zbyt niska aktywność fizyczna i nieprawidłowe zachowania żywieniowe przyczyniające się do rozwoju nadwagi i</w:t>
      </w:r>
      <w:r w:rsidR="00CB4FE1" w:rsidRPr="00570AAD">
        <w:rPr>
          <w:rFonts w:ascii="Arial" w:hAnsi="Arial" w:cs="Arial"/>
        </w:rPr>
        <w:t xml:space="preserve"> </w:t>
      </w:r>
      <w:r w:rsidRPr="00570AAD">
        <w:rPr>
          <w:rFonts w:ascii="Arial" w:hAnsi="Arial" w:cs="Arial"/>
        </w:rPr>
        <w:t>otyłości [1].</w:t>
      </w:r>
    </w:p>
    <w:p w14:paraId="4468FC9E" w14:textId="7939AF11" w:rsidR="00D87567" w:rsidRPr="00570AAD" w:rsidRDefault="009B51D9" w:rsidP="000C4C85">
      <w:pPr>
        <w:pStyle w:val="Nagwek3"/>
      </w:pPr>
      <w:bookmarkStart w:id="19" w:name="_Toc66708963"/>
      <w:r w:rsidRPr="00570AAD">
        <w:t>3</w:t>
      </w:r>
      <w:r w:rsidR="00D87567" w:rsidRPr="00570AAD">
        <w:t>.1. Palenie tytoniu</w:t>
      </w:r>
      <w:bookmarkEnd w:id="19"/>
    </w:p>
    <w:p w14:paraId="15412668" w14:textId="133D3631" w:rsidR="007B7185" w:rsidRPr="00570AAD" w:rsidRDefault="007B7185" w:rsidP="00792755">
      <w:pPr>
        <w:spacing w:before="240" w:after="0" w:line="360" w:lineRule="auto"/>
        <w:ind w:firstLine="709"/>
        <w:rPr>
          <w:rFonts w:ascii="Arial" w:hAnsi="Arial" w:cs="Arial"/>
        </w:rPr>
      </w:pPr>
      <w:r w:rsidRPr="00570AAD">
        <w:rPr>
          <w:rFonts w:ascii="Arial" w:hAnsi="Arial" w:cs="Arial"/>
        </w:rPr>
        <w:t>Według szacunków amerykańskiego Centrum Zwalczania i Zapobiegania Chorobom (CDC)</w:t>
      </w:r>
      <w:r w:rsidR="00D316BD" w:rsidRPr="00570AAD">
        <w:rPr>
          <w:rFonts w:ascii="Arial" w:hAnsi="Arial" w:cs="Arial"/>
        </w:rPr>
        <w:t>,</w:t>
      </w:r>
      <w:r w:rsidRPr="00570AAD">
        <w:rPr>
          <w:rFonts w:ascii="Arial" w:hAnsi="Arial" w:cs="Arial"/>
        </w:rPr>
        <w:t xml:space="preserve"> palenie papierosów skraca życie mężczyzn o 13,2 lat, ko</w:t>
      </w:r>
      <w:r w:rsidR="00CF186F" w:rsidRPr="00570AAD">
        <w:rPr>
          <w:rFonts w:ascii="Arial" w:hAnsi="Arial" w:cs="Arial"/>
        </w:rPr>
        <w:t>biet o 14,5 lat [2</w:t>
      </w:r>
      <w:r w:rsidRPr="00570AAD">
        <w:rPr>
          <w:rFonts w:ascii="Arial" w:hAnsi="Arial" w:cs="Arial"/>
        </w:rPr>
        <w:t>].</w:t>
      </w:r>
      <w:r w:rsidR="000E0C10" w:rsidRPr="00570AAD">
        <w:rPr>
          <w:rFonts w:ascii="Arial" w:hAnsi="Arial" w:cs="Arial"/>
        </w:rPr>
        <w:t xml:space="preserve"> </w:t>
      </w:r>
      <w:r w:rsidR="6AFF0700" w:rsidRPr="00570AAD">
        <w:rPr>
          <w:rFonts w:ascii="Arial" w:hAnsi="Arial" w:cs="Arial"/>
        </w:rPr>
        <w:t>Światowa Organizacja Zdrowia podkreśla, że palenie papieros</w:t>
      </w:r>
      <w:r w:rsidR="03675EAE" w:rsidRPr="00570AAD">
        <w:rPr>
          <w:rFonts w:ascii="Arial" w:hAnsi="Arial" w:cs="Arial"/>
        </w:rPr>
        <w:t xml:space="preserve">ów ma negatywny wpływ na stan zdrowia człowieka i przyczynia się do rozwoju takich chorób </w:t>
      </w:r>
      <w:r w:rsidR="7E5AD49D" w:rsidRPr="00570AAD">
        <w:rPr>
          <w:rFonts w:ascii="Arial" w:hAnsi="Arial" w:cs="Arial"/>
        </w:rPr>
        <w:t xml:space="preserve">jak: </w:t>
      </w:r>
    </w:p>
    <w:p w14:paraId="1ABFA32F" w14:textId="50143DAF"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C</w:t>
      </w:r>
      <w:r w:rsidR="7E5AD49D" w:rsidRPr="00570AAD">
        <w:rPr>
          <w:rFonts w:ascii="Arial" w:eastAsia="Times New Roman" w:hAnsi="Arial" w:cs="Arial"/>
        </w:rPr>
        <w:t xml:space="preserve">horoby </w:t>
      </w:r>
      <w:r w:rsidR="24974CE3" w:rsidRPr="00570AAD">
        <w:rPr>
          <w:rFonts w:ascii="Arial" w:eastAsia="Times New Roman" w:hAnsi="Arial" w:cs="Arial"/>
        </w:rPr>
        <w:t>układu krążenia (m.in. chorobę niedokrwienną serca, zawał mięśnia sercowego, miażdżycę zarostową kończyn dolnych, nadciśnienie tętnicze, tętniaka aorty)</w:t>
      </w:r>
      <w:r w:rsidRPr="00570AAD">
        <w:rPr>
          <w:rFonts w:ascii="Arial" w:eastAsia="Times New Roman" w:hAnsi="Arial" w:cs="Arial"/>
        </w:rPr>
        <w:t>. U osób palących, w porównaniu z niepalącymi, stwierdza się 2-krotnie wyższe ryzyko zaburzeń sercowo-naczyniowych, w tym zawału serca. Dodatkowo, silna ekspozycja na dym tytoniowy powoduje wzrost ciśnienia</w:t>
      </w:r>
      <w:r w:rsidR="004757AD" w:rsidRPr="00570AAD">
        <w:rPr>
          <w:rFonts w:ascii="Arial" w:eastAsia="Times New Roman" w:hAnsi="Arial" w:cs="Arial"/>
        </w:rPr>
        <w:t xml:space="preserve"> tętniczego</w:t>
      </w:r>
      <w:r w:rsidRPr="00570AAD">
        <w:rPr>
          <w:rFonts w:ascii="Arial" w:eastAsia="Times New Roman" w:hAnsi="Arial" w:cs="Arial"/>
        </w:rPr>
        <w:t xml:space="preserve"> krwi, przy czym efekt </w:t>
      </w:r>
      <w:r w:rsidR="004757AD" w:rsidRPr="00570AAD">
        <w:rPr>
          <w:rFonts w:ascii="Arial" w:eastAsia="Times New Roman" w:hAnsi="Arial" w:cs="Arial"/>
        </w:rPr>
        <w:t xml:space="preserve">ten </w:t>
      </w:r>
      <w:r w:rsidRPr="00570AAD">
        <w:rPr>
          <w:rFonts w:ascii="Arial" w:eastAsia="Times New Roman" w:hAnsi="Arial" w:cs="Arial"/>
        </w:rPr>
        <w:t>utrzymuje się przez 15–20 minut po</w:t>
      </w:r>
      <w:r w:rsidR="00CB4FE1" w:rsidRPr="00570AAD">
        <w:rPr>
          <w:rFonts w:ascii="Arial" w:eastAsia="Times New Roman" w:hAnsi="Arial" w:cs="Arial"/>
        </w:rPr>
        <w:t xml:space="preserve"> </w:t>
      </w:r>
      <w:r w:rsidR="00CF186F" w:rsidRPr="00570AAD">
        <w:rPr>
          <w:rFonts w:ascii="Arial" w:eastAsia="Times New Roman" w:hAnsi="Arial" w:cs="Arial"/>
        </w:rPr>
        <w:t>wypaleniu każdego papierosa [3</w:t>
      </w:r>
      <w:r w:rsidRPr="00570AAD">
        <w:rPr>
          <w:rFonts w:ascii="Arial" w:eastAsia="Times New Roman" w:hAnsi="Arial" w:cs="Arial"/>
        </w:rPr>
        <w:t xml:space="preserve">]. Palenie tytoniu wraz z nadciśnieniem i zaburzeniami lipidowymi stanowi niezależny czynnik ryzyka chorób układu krążenia, odpowiedzialny za 2/3 zawałów </w:t>
      </w:r>
      <w:r w:rsidR="004757AD" w:rsidRPr="00570AAD">
        <w:rPr>
          <w:rFonts w:ascii="Arial" w:eastAsia="Times New Roman" w:hAnsi="Arial" w:cs="Arial"/>
        </w:rPr>
        <w:t>mięśnia sercowego</w:t>
      </w:r>
      <w:r w:rsidRPr="00570AAD">
        <w:rPr>
          <w:rFonts w:ascii="Arial" w:eastAsia="Times New Roman" w:hAnsi="Arial" w:cs="Arial"/>
        </w:rPr>
        <w:t>. Nawet niewielka liczba wypalanych papierosów zwiększa ryzyko wieńcowe, a palenie tytoniu uznawane jest za jeden z głównych czynników predysponujących do nagłej śmierci sercowej [</w:t>
      </w:r>
      <w:r w:rsidR="00CF186F" w:rsidRPr="00570AAD">
        <w:rPr>
          <w:rFonts w:ascii="Arial" w:eastAsia="Times New Roman" w:hAnsi="Arial" w:cs="Arial"/>
        </w:rPr>
        <w:t>4</w:t>
      </w:r>
      <w:r w:rsidRPr="00570AAD">
        <w:rPr>
          <w:rFonts w:ascii="Arial" w:eastAsia="Times New Roman" w:hAnsi="Arial" w:cs="Arial"/>
        </w:rPr>
        <w:t>].</w:t>
      </w:r>
      <w:r w:rsidR="008971FF" w:rsidRPr="00570AAD">
        <w:rPr>
          <w:rFonts w:ascii="Arial" w:eastAsia="Times New Roman" w:hAnsi="Arial" w:cs="Arial"/>
        </w:rPr>
        <w:t>Według raportu WHO palenie tytoniu przyczynia się do rozwoju około 12% chorób naczyń krwionośnych [</w:t>
      </w:r>
      <w:r w:rsidR="00CF186F" w:rsidRPr="00570AAD">
        <w:rPr>
          <w:rFonts w:ascii="Arial" w:eastAsia="Times New Roman" w:hAnsi="Arial" w:cs="Arial"/>
        </w:rPr>
        <w:t>5</w:t>
      </w:r>
      <w:r w:rsidR="008971FF" w:rsidRPr="00570AAD">
        <w:rPr>
          <w:rFonts w:ascii="Arial" w:eastAsia="Times New Roman" w:hAnsi="Arial" w:cs="Arial"/>
        </w:rPr>
        <w:t>].</w:t>
      </w:r>
    </w:p>
    <w:p w14:paraId="78A35024" w14:textId="0DC9AFDE"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U</w:t>
      </w:r>
      <w:r w:rsidR="7E5AD49D" w:rsidRPr="00570AAD">
        <w:rPr>
          <w:rFonts w:ascii="Arial" w:eastAsia="Times New Roman" w:hAnsi="Arial" w:cs="Arial"/>
        </w:rPr>
        <w:t>dar</w:t>
      </w:r>
      <w:r w:rsidR="24974CE3" w:rsidRPr="00570AAD">
        <w:rPr>
          <w:rFonts w:ascii="Arial" w:eastAsia="Times New Roman" w:hAnsi="Arial" w:cs="Arial"/>
        </w:rPr>
        <w:t xml:space="preserve"> mózgu</w:t>
      </w:r>
      <w:r w:rsidRPr="00570AAD">
        <w:rPr>
          <w:rFonts w:ascii="Arial" w:eastAsia="Times New Roman" w:hAnsi="Arial" w:cs="Arial"/>
        </w:rPr>
        <w:t xml:space="preserve">. Istnieje dodatnia zależność między paleniem papierosów </w:t>
      </w:r>
      <w:r w:rsidR="003C2967">
        <w:rPr>
          <w:rFonts w:ascii="Arial" w:eastAsia="Times New Roman" w:hAnsi="Arial" w:cs="Arial"/>
        </w:rPr>
        <w:br/>
      </w:r>
      <w:r w:rsidRPr="00570AAD">
        <w:rPr>
          <w:rFonts w:ascii="Arial" w:eastAsia="Times New Roman" w:hAnsi="Arial" w:cs="Arial"/>
        </w:rPr>
        <w:t xml:space="preserve">a zwiększeniem ryzyka zachorowania na udar mózgu. </w:t>
      </w:r>
      <w:r w:rsidR="004757AD" w:rsidRPr="00570AAD">
        <w:rPr>
          <w:rFonts w:ascii="Arial" w:eastAsia="Times New Roman" w:hAnsi="Arial" w:cs="Arial"/>
        </w:rPr>
        <w:t xml:space="preserve">Przy czym omawiane ryzyko zwiększa się </w:t>
      </w:r>
      <w:r w:rsidRPr="00570AAD">
        <w:rPr>
          <w:rFonts w:ascii="Arial" w:eastAsia="Times New Roman" w:hAnsi="Arial" w:cs="Arial"/>
        </w:rPr>
        <w:t>wraz z liczbą wypalanych papierosów. Na przykład ryzyko rozwoju udaru mózgu jest dwukrotnie większe u</w:t>
      </w:r>
      <w:r w:rsidR="00CB4FE1" w:rsidRPr="00570AAD">
        <w:rPr>
          <w:rFonts w:ascii="Arial" w:eastAsia="Times New Roman" w:hAnsi="Arial" w:cs="Arial"/>
        </w:rPr>
        <w:t xml:space="preserve"> </w:t>
      </w:r>
      <w:r w:rsidRPr="00570AAD">
        <w:rPr>
          <w:rFonts w:ascii="Arial" w:eastAsia="Times New Roman" w:hAnsi="Arial" w:cs="Arial"/>
        </w:rPr>
        <w:t xml:space="preserve">osób wypalających powyżej 40 papierosów dziennie w odniesieniu do osób wypalających mniej niż 10 papierosów w ciągu doby. </w:t>
      </w:r>
      <w:r w:rsidR="004757AD" w:rsidRPr="00570AAD">
        <w:rPr>
          <w:rFonts w:ascii="Arial" w:eastAsia="Times New Roman" w:hAnsi="Arial" w:cs="Arial"/>
        </w:rPr>
        <w:t>Jednakże</w:t>
      </w:r>
      <w:r w:rsidRPr="00570AAD">
        <w:rPr>
          <w:rFonts w:ascii="Arial" w:eastAsia="Times New Roman" w:hAnsi="Arial" w:cs="Arial"/>
        </w:rPr>
        <w:t xml:space="preserve">, największy stopień ryzyka udaru mózgu zakończonego zgonem odnotowano wśród mężczyzn wypalających ponad 15 papierosów dziennie przez okres co najmniej 25 lat . </w:t>
      </w:r>
      <w:r w:rsidR="004757AD" w:rsidRPr="00570AAD">
        <w:rPr>
          <w:rFonts w:ascii="Arial" w:eastAsia="Times New Roman" w:hAnsi="Arial" w:cs="Arial"/>
        </w:rPr>
        <w:t>Należy zaznaczyć, że p</w:t>
      </w:r>
      <w:r w:rsidRPr="00570AAD">
        <w:rPr>
          <w:rFonts w:ascii="Arial" w:eastAsia="Times New Roman" w:hAnsi="Arial" w:cs="Arial"/>
        </w:rPr>
        <w:t xml:space="preserve">alacze stanowią 30–40% wszystkich chorych na udar mózgu. Dodatkowo szacuje się, że około jedna czwarta wszystkich </w:t>
      </w:r>
      <w:r w:rsidRPr="00570AAD">
        <w:rPr>
          <w:rFonts w:ascii="Arial" w:eastAsia="Times New Roman" w:hAnsi="Arial" w:cs="Arial"/>
        </w:rPr>
        <w:lastRenderedPageBreak/>
        <w:t>udarów mózgu może by</w:t>
      </w:r>
      <w:r w:rsidR="004757AD" w:rsidRPr="00570AAD">
        <w:rPr>
          <w:rFonts w:ascii="Arial" w:eastAsia="Times New Roman" w:hAnsi="Arial" w:cs="Arial"/>
        </w:rPr>
        <w:t xml:space="preserve">ć związana z paleniem tytoniu. </w:t>
      </w:r>
      <w:r w:rsidRPr="00570AAD">
        <w:rPr>
          <w:rFonts w:ascii="Arial" w:eastAsia="Times New Roman" w:hAnsi="Arial" w:cs="Arial"/>
        </w:rPr>
        <w:t xml:space="preserve">Warto </w:t>
      </w:r>
      <w:r w:rsidR="004757AD" w:rsidRPr="00570AAD">
        <w:rPr>
          <w:rFonts w:ascii="Arial" w:eastAsia="Times New Roman" w:hAnsi="Arial" w:cs="Arial"/>
        </w:rPr>
        <w:t>podkreślić</w:t>
      </w:r>
      <w:r w:rsidRPr="00570AAD">
        <w:rPr>
          <w:rFonts w:ascii="Arial" w:eastAsia="Times New Roman" w:hAnsi="Arial" w:cs="Arial"/>
        </w:rPr>
        <w:t>, że bierne palenie także przyczynia się do większego ryzyka udaru mózgu [</w:t>
      </w:r>
      <w:r w:rsidR="006E13B2" w:rsidRPr="00570AAD">
        <w:rPr>
          <w:rFonts w:ascii="Arial" w:eastAsia="Times New Roman" w:hAnsi="Arial" w:cs="Arial"/>
        </w:rPr>
        <w:t>6</w:t>
      </w:r>
      <w:r w:rsidRPr="00570AAD">
        <w:rPr>
          <w:rFonts w:ascii="Arial" w:eastAsia="Times New Roman" w:hAnsi="Arial" w:cs="Arial"/>
        </w:rPr>
        <w:t>].</w:t>
      </w:r>
    </w:p>
    <w:p w14:paraId="25534563" w14:textId="0D6C8369"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N</w:t>
      </w:r>
      <w:r w:rsidR="7E5AD49D" w:rsidRPr="00570AAD">
        <w:rPr>
          <w:rFonts w:ascii="Arial" w:eastAsia="Times New Roman" w:hAnsi="Arial" w:cs="Arial"/>
        </w:rPr>
        <w:t xml:space="preserve">iektóre rodzaje nowotworów (m.in. </w:t>
      </w:r>
      <w:r w:rsidR="24974CE3" w:rsidRPr="00570AAD">
        <w:rPr>
          <w:rFonts w:ascii="Arial" w:eastAsia="Times New Roman" w:hAnsi="Arial" w:cs="Arial"/>
        </w:rPr>
        <w:t>n</w:t>
      </w:r>
      <w:r w:rsidR="7E5AD49D" w:rsidRPr="00570AAD">
        <w:rPr>
          <w:rFonts w:ascii="Arial" w:eastAsia="Times New Roman" w:hAnsi="Arial" w:cs="Arial"/>
        </w:rPr>
        <w:t>owotwory płuc, k</w:t>
      </w:r>
      <w:r w:rsidR="5A927407" w:rsidRPr="00570AAD">
        <w:rPr>
          <w:rFonts w:ascii="Arial" w:eastAsia="Times New Roman" w:hAnsi="Arial" w:cs="Arial"/>
        </w:rPr>
        <w:t>rtani czy gardła)</w:t>
      </w:r>
      <w:r w:rsidRPr="00570AAD">
        <w:rPr>
          <w:rFonts w:ascii="Arial" w:eastAsia="Times New Roman" w:hAnsi="Arial" w:cs="Arial"/>
        </w:rPr>
        <w:t>. Palenie papierosów związane jest z rozwojem około 1/3 wszystkich nowotworów. Palenie tytoniu podwyższa ryzyko zachorowania na nowotwory złośliwe o około 30-40% oraz 10-krotnie zwiększa ryzyko rozwoju nowotworu płuc [</w:t>
      </w:r>
      <w:r w:rsidR="006E13B2" w:rsidRPr="00570AAD">
        <w:rPr>
          <w:rFonts w:ascii="Arial" w:eastAsia="Times New Roman" w:hAnsi="Arial" w:cs="Arial"/>
        </w:rPr>
        <w:t>2</w:t>
      </w:r>
      <w:r w:rsidRPr="00570AAD">
        <w:rPr>
          <w:rFonts w:ascii="Arial" w:eastAsia="Times New Roman" w:hAnsi="Arial" w:cs="Arial"/>
        </w:rPr>
        <w:t>]. Przy czym,</w:t>
      </w:r>
      <w:r w:rsidR="000E0C10" w:rsidRPr="00570AAD">
        <w:rPr>
          <w:rFonts w:ascii="Arial" w:eastAsia="Times New Roman" w:hAnsi="Arial" w:cs="Arial"/>
        </w:rPr>
        <w:t xml:space="preserve"> </w:t>
      </w:r>
      <w:r w:rsidRPr="00570AAD">
        <w:rPr>
          <w:rFonts w:ascii="Arial" w:eastAsia="Times New Roman" w:hAnsi="Arial" w:cs="Arial"/>
        </w:rPr>
        <w:t xml:space="preserve">90% </w:t>
      </w:r>
      <w:proofErr w:type="spellStart"/>
      <w:r w:rsidRPr="00570AAD">
        <w:rPr>
          <w:rFonts w:ascii="Arial" w:eastAsia="Times New Roman" w:hAnsi="Arial" w:cs="Arial"/>
        </w:rPr>
        <w:t>zachorowań</w:t>
      </w:r>
      <w:proofErr w:type="spellEnd"/>
      <w:r w:rsidRPr="00570AAD">
        <w:rPr>
          <w:rFonts w:ascii="Arial" w:eastAsia="Times New Roman" w:hAnsi="Arial" w:cs="Arial"/>
        </w:rPr>
        <w:t xml:space="preserve"> na nowotwór płuc spowodowanych jest paleniem papierosów. Dodatkowo podkreśla się, że palenie tytoniu jest przyczyną powstawania nie tylko nowotworu płuc, przełyku, gardła, jamy ustnej (45–60% </w:t>
      </w:r>
      <w:proofErr w:type="spellStart"/>
      <w:r w:rsidRPr="00570AAD">
        <w:rPr>
          <w:rFonts w:ascii="Arial" w:eastAsia="Times New Roman" w:hAnsi="Arial" w:cs="Arial"/>
        </w:rPr>
        <w:t>zachorowań</w:t>
      </w:r>
      <w:proofErr w:type="spellEnd"/>
      <w:r w:rsidRPr="00570AAD">
        <w:rPr>
          <w:rFonts w:ascii="Arial" w:eastAsia="Times New Roman" w:hAnsi="Arial" w:cs="Arial"/>
        </w:rPr>
        <w:t>), ale też wielu innych</w:t>
      </w:r>
      <w:r w:rsidR="004757AD" w:rsidRPr="00570AAD">
        <w:rPr>
          <w:rFonts w:ascii="Arial" w:eastAsia="Times New Roman" w:hAnsi="Arial" w:cs="Arial"/>
        </w:rPr>
        <w:t xml:space="preserve"> nowotworów</w:t>
      </w:r>
      <w:r w:rsidRPr="00570AAD">
        <w:rPr>
          <w:rFonts w:ascii="Arial" w:eastAsia="Times New Roman" w:hAnsi="Arial" w:cs="Arial"/>
        </w:rPr>
        <w:t xml:space="preserve">, m.in. żołądka, trzustki, wątroby nerek, pęcherza moczowego, szyjki macicy, </w:t>
      </w:r>
      <w:proofErr w:type="spellStart"/>
      <w:r w:rsidRPr="00570AAD">
        <w:rPr>
          <w:rFonts w:ascii="Arial" w:eastAsia="Times New Roman" w:hAnsi="Arial" w:cs="Arial"/>
        </w:rPr>
        <w:t>chłoniaków</w:t>
      </w:r>
      <w:proofErr w:type="spellEnd"/>
      <w:r w:rsidRPr="00570AAD">
        <w:rPr>
          <w:rFonts w:ascii="Arial" w:eastAsia="Times New Roman" w:hAnsi="Arial" w:cs="Arial"/>
        </w:rPr>
        <w:t xml:space="preserve"> i białaczek [</w:t>
      </w:r>
      <w:r w:rsidR="006E13B2" w:rsidRPr="00570AAD">
        <w:rPr>
          <w:rFonts w:ascii="Arial" w:eastAsia="Times New Roman" w:hAnsi="Arial" w:cs="Arial"/>
        </w:rPr>
        <w:t>7</w:t>
      </w:r>
      <w:r w:rsidRPr="00570AAD">
        <w:rPr>
          <w:rFonts w:ascii="Arial" w:eastAsia="Times New Roman" w:hAnsi="Arial" w:cs="Arial"/>
        </w:rPr>
        <w:t>].</w:t>
      </w:r>
    </w:p>
    <w:p w14:paraId="4FB23C9B" w14:textId="643314CC"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P</w:t>
      </w:r>
      <w:r w:rsidR="7E5AD49D" w:rsidRPr="00570AAD">
        <w:rPr>
          <w:rFonts w:ascii="Arial" w:eastAsia="Times New Roman" w:hAnsi="Arial" w:cs="Arial"/>
        </w:rPr>
        <w:t>rzewlekłe choroby układu oddechowego (np.</w:t>
      </w:r>
      <w:r w:rsidR="3D173956" w:rsidRPr="00570AAD">
        <w:rPr>
          <w:rFonts w:ascii="Arial" w:eastAsia="Times New Roman" w:hAnsi="Arial" w:cs="Arial"/>
        </w:rPr>
        <w:t xml:space="preserve"> </w:t>
      </w:r>
      <w:r w:rsidR="00165193" w:rsidRPr="00570AAD">
        <w:rPr>
          <w:rFonts w:ascii="Arial" w:eastAsia="Times New Roman" w:hAnsi="Arial" w:cs="Arial"/>
        </w:rPr>
        <w:t>p</w:t>
      </w:r>
      <w:r w:rsidR="3D173956" w:rsidRPr="00570AAD">
        <w:rPr>
          <w:rFonts w:ascii="Arial" w:eastAsia="Times New Roman" w:hAnsi="Arial" w:cs="Arial"/>
        </w:rPr>
        <w:t>rzewlekła ob</w:t>
      </w:r>
      <w:r w:rsidR="30C9F93F" w:rsidRPr="00570AAD">
        <w:rPr>
          <w:rFonts w:ascii="Arial" w:eastAsia="Times New Roman" w:hAnsi="Arial" w:cs="Arial"/>
        </w:rPr>
        <w:t>turacyj</w:t>
      </w:r>
      <w:r w:rsidR="516E7192" w:rsidRPr="00570AAD">
        <w:rPr>
          <w:rFonts w:ascii="Arial" w:eastAsia="Times New Roman" w:hAnsi="Arial" w:cs="Arial"/>
        </w:rPr>
        <w:t xml:space="preserve">na choroba płuc - </w:t>
      </w:r>
      <w:proofErr w:type="spellStart"/>
      <w:r w:rsidR="516E7192" w:rsidRPr="00570AAD">
        <w:rPr>
          <w:rFonts w:ascii="Arial" w:eastAsia="Times New Roman" w:hAnsi="Arial" w:cs="Arial"/>
        </w:rPr>
        <w:t>POChP</w:t>
      </w:r>
      <w:proofErr w:type="spellEnd"/>
      <w:r w:rsidR="078371AF" w:rsidRPr="00570AAD">
        <w:rPr>
          <w:rFonts w:ascii="Arial" w:eastAsia="Times New Roman" w:hAnsi="Arial" w:cs="Arial"/>
        </w:rPr>
        <w:t xml:space="preserve">, </w:t>
      </w:r>
      <w:r w:rsidR="516E7192" w:rsidRPr="00570AAD">
        <w:rPr>
          <w:rFonts w:ascii="Arial" w:eastAsia="Times New Roman" w:hAnsi="Arial" w:cs="Arial"/>
        </w:rPr>
        <w:t>zapalenie oskrzeli</w:t>
      </w:r>
      <w:r w:rsidR="078371AF" w:rsidRPr="00570AAD">
        <w:rPr>
          <w:rFonts w:ascii="Arial" w:eastAsia="Times New Roman" w:hAnsi="Arial" w:cs="Arial"/>
        </w:rPr>
        <w:t>, astma oskrzelowa</w:t>
      </w:r>
      <w:r w:rsidR="516E7192" w:rsidRPr="00570AAD">
        <w:rPr>
          <w:rFonts w:ascii="Arial" w:eastAsia="Times New Roman" w:hAnsi="Arial" w:cs="Arial"/>
        </w:rPr>
        <w:t>)</w:t>
      </w:r>
      <w:r w:rsidRPr="00570AAD">
        <w:rPr>
          <w:rFonts w:ascii="Arial" w:eastAsia="Times New Roman" w:hAnsi="Arial" w:cs="Arial"/>
        </w:rPr>
        <w:t>. Aktywne palenie jest czynnikiem ryzyka wystąpienia objawów astmy u nastolatków i dorosłych, przy czym zależne jest to od dawki nikotyny.</w:t>
      </w:r>
      <w:r w:rsidR="000E0C10" w:rsidRPr="00570AAD">
        <w:rPr>
          <w:rFonts w:ascii="Arial" w:eastAsia="Times New Roman" w:hAnsi="Arial" w:cs="Arial"/>
        </w:rPr>
        <w:t xml:space="preserve"> </w:t>
      </w:r>
      <w:r w:rsidRPr="00570AAD">
        <w:rPr>
          <w:rFonts w:ascii="Arial" w:eastAsia="Times New Roman" w:hAnsi="Arial" w:cs="Arial"/>
        </w:rPr>
        <w:t xml:space="preserve">Wykazano związek między ekspozycją na tytoń a </w:t>
      </w:r>
      <w:r w:rsidR="004757AD" w:rsidRPr="00570AAD">
        <w:rPr>
          <w:rFonts w:ascii="Arial" w:eastAsia="Times New Roman" w:hAnsi="Arial" w:cs="Arial"/>
        </w:rPr>
        <w:t>ryzykiem</w:t>
      </w:r>
      <w:r w:rsidRPr="00570AAD">
        <w:rPr>
          <w:rFonts w:ascii="Arial" w:eastAsia="Times New Roman" w:hAnsi="Arial" w:cs="Arial"/>
        </w:rPr>
        <w:t xml:space="preserve"> </w:t>
      </w:r>
      <w:r w:rsidR="004757AD" w:rsidRPr="00570AAD">
        <w:rPr>
          <w:rFonts w:ascii="Arial" w:eastAsia="Times New Roman" w:hAnsi="Arial" w:cs="Arial"/>
        </w:rPr>
        <w:t>rozwoju astmy. Przy czym związek ten jest zależny od dawki nikotyny</w:t>
      </w:r>
      <w:r w:rsidRPr="00570AAD">
        <w:rPr>
          <w:rFonts w:ascii="Arial" w:eastAsia="Times New Roman" w:hAnsi="Arial" w:cs="Arial"/>
        </w:rPr>
        <w:t xml:space="preserve">: dla 1-10 </w:t>
      </w:r>
      <w:proofErr w:type="spellStart"/>
      <w:r w:rsidRPr="00570AAD">
        <w:rPr>
          <w:rFonts w:ascii="Arial" w:eastAsia="Times New Roman" w:hAnsi="Arial" w:cs="Arial"/>
        </w:rPr>
        <w:t>paczkolat</w:t>
      </w:r>
      <w:proofErr w:type="spellEnd"/>
      <w:r w:rsidRPr="00570AAD">
        <w:rPr>
          <w:rFonts w:ascii="Arial" w:eastAsia="Times New Roman" w:hAnsi="Arial" w:cs="Arial"/>
        </w:rPr>
        <w:t xml:space="preserve"> iloraz szans (</w:t>
      </w:r>
      <w:proofErr w:type="spellStart"/>
      <w:r w:rsidRPr="00570AAD">
        <w:rPr>
          <w:rFonts w:ascii="Arial" w:eastAsia="Times New Roman" w:hAnsi="Arial" w:cs="Arial"/>
        </w:rPr>
        <w:t>odds</w:t>
      </w:r>
      <w:proofErr w:type="spellEnd"/>
      <w:r w:rsidRPr="00570AAD">
        <w:rPr>
          <w:rFonts w:ascii="Arial" w:eastAsia="Times New Roman" w:hAnsi="Arial" w:cs="Arial"/>
        </w:rPr>
        <w:t xml:space="preserve"> ratio, OR) wynosi 2,05 (95% PU 0,99-4,27), dla 11-20 </w:t>
      </w:r>
      <w:proofErr w:type="spellStart"/>
      <w:r w:rsidRPr="00570AAD">
        <w:rPr>
          <w:rFonts w:ascii="Arial" w:eastAsia="Times New Roman" w:hAnsi="Arial" w:cs="Arial"/>
        </w:rPr>
        <w:t>paczkolat</w:t>
      </w:r>
      <w:proofErr w:type="spellEnd"/>
      <w:r w:rsidRPr="00570AAD">
        <w:rPr>
          <w:rFonts w:ascii="Arial" w:eastAsia="Times New Roman" w:hAnsi="Arial" w:cs="Arial"/>
        </w:rPr>
        <w:t xml:space="preserve"> OR 3,71 (95% PU 1,77-7,78), dla &gt;21 </w:t>
      </w:r>
      <w:proofErr w:type="spellStart"/>
      <w:r w:rsidRPr="00570AAD">
        <w:rPr>
          <w:rFonts w:ascii="Arial" w:eastAsia="Times New Roman" w:hAnsi="Arial" w:cs="Arial"/>
        </w:rPr>
        <w:t>paczkolat</w:t>
      </w:r>
      <w:proofErr w:type="spellEnd"/>
      <w:r w:rsidRPr="00570AAD">
        <w:rPr>
          <w:rFonts w:ascii="Arial" w:eastAsia="Times New Roman" w:hAnsi="Arial" w:cs="Arial"/>
        </w:rPr>
        <w:t xml:space="preserve"> OR 5,05 (95% PU 1,93-13,20)[</w:t>
      </w:r>
      <w:r w:rsidR="006E13B2" w:rsidRPr="00570AAD">
        <w:rPr>
          <w:rFonts w:ascii="Arial" w:eastAsia="Times New Roman" w:hAnsi="Arial" w:cs="Arial"/>
        </w:rPr>
        <w:t>8</w:t>
      </w:r>
      <w:r w:rsidR="004757AD" w:rsidRPr="00570AAD">
        <w:rPr>
          <w:rFonts w:ascii="Arial" w:eastAsia="Times New Roman" w:hAnsi="Arial" w:cs="Arial"/>
        </w:rPr>
        <w:t>]. Dodatkowo należy</w:t>
      </w:r>
      <w:r w:rsidRPr="00570AAD">
        <w:rPr>
          <w:rFonts w:ascii="Arial" w:eastAsia="Times New Roman" w:hAnsi="Arial" w:cs="Arial"/>
        </w:rPr>
        <w:t xml:space="preserve"> zaznaczyć, że 90% wszystkich śmiertelnych przypadków </w:t>
      </w:r>
      <w:proofErr w:type="spellStart"/>
      <w:r w:rsidRPr="00570AAD">
        <w:rPr>
          <w:rFonts w:ascii="Arial" w:eastAsia="Times New Roman" w:hAnsi="Arial" w:cs="Arial"/>
        </w:rPr>
        <w:t>POChP</w:t>
      </w:r>
      <w:proofErr w:type="spellEnd"/>
      <w:r w:rsidRPr="00570AAD">
        <w:rPr>
          <w:rFonts w:ascii="Arial" w:eastAsia="Times New Roman" w:hAnsi="Arial" w:cs="Arial"/>
        </w:rPr>
        <w:t xml:space="preserve"> jest spowodowane paleniem papierosów. Przy czym uważa się, że </w:t>
      </w:r>
      <w:proofErr w:type="spellStart"/>
      <w:r w:rsidRPr="00570AAD">
        <w:rPr>
          <w:rFonts w:ascii="Arial" w:eastAsia="Times New Roman" w:hAnsi="Arial" w:cs="Arial"/>
        </w:rPr>
        <w:t>POChP</w:t>
      </w:r>
      <w:proofErr w:type="spellEnd"/>
      <w:r w:rsidRPr="00570AAD">
        <w:rPr>
          <w:rFonts w:ascii="Arial" w:eastAsia="Times New Roman" w:hAnsi="Arial" w:cs="Arial"/>
        </w:rPr>
        <w:t xml:space="preserve"> rozwija się co najmniej po 20 </w:t>
      </w:r>
      <w:proofErr w:type="spellStart"/>
      <w:r w:rsidRPr="00570AAD">
        <w:rPr>
          <w:rFonts w:ascii="Arial" w:eastAsia="Times New Roman" w:hAnsi="Arial" w:cs="Arial"/>
        </w:rPr>
        <w:t>paczkolatach</w:t>
      </w:r>
      <w:proofErr w:type="spellEnd"/>
      <w:r w:rsidRPr="00570AAD">
        <w:rPr>
          <w:rFonts w:ascii="Arial" w:eastAsia="Times New Roman" w:hAnsi="Arial" w:cs="Arial"/>
        </w:rPr>
        <w:t xml:space="preserve"> [</w:t>
      </w:r>
      <w:r w:rsidR="006E13B2" w:rsidRPr="00570AAD">
        <w:rPr>
          <w:rFonts w:ascii="Arial" w:eastAsia="Times New Roman" w:hAnsi="Arial" w:cs="Arial"/>
        </w:rPr>
        <w:t>9</w:t>
      </w:r>
      <w:r w:rsidRPr="00570AAD">
        <w:rPr>
          <w:rFonts w:ascii="Arial" w:eastAsia="Times New Roman" w:hAnsi="Arial" w:cs="Arial"/>
        </w:rPr>
        <w:t>].</w:t>
      </w:r>
      <w:r w:rsidR="11DD1E90" w:rsidRPr="00570AAD">
        <w:rPr>
          <w:rFonts w:ascii="Arial" w:eastAsia="Times New Roman" w:hAnsi="Arial" w:cs="Arial"/>
        </w:rPr>
        <w:t xml:space="preserve"> </w:t>
      </w:r>
      <w:r w:rsidR="008971FF" w:rsidRPr="00570AAD">
        <w:rPr>
          <w:rFonts w:ascii="Arial" w:eastAsia="Times New Roman" w:hAnsi="Arial" w:cs="Arial"/>
        </w:rPr>
        <w:t xml:space="preserve">Dodatkowo należy </w:t>
      </w:r>
      <w:r w:rsidR="004757AD" w:rsidRPr="00570AAD">
        <w:rPr>
          <w:rFonts w:ascii="Arial" w:eastAsia="Times New Roman" w:hAnsi="Arial" w:cs="Arial"/>
        </w:rPr>
        <w:t>podkreślić</w:t>
      </w:r>
      <w:r w:rsidR="008971FF" w:rsidRPr="00570AAD">
        <w:rPr>
          <w:rFonts w:ascii="Arial" w:eastAsia="Times New Roman" w:hAnsi="Arial" w:cs="Arial"/>
        </w:rPr>
        <w:t>, że według raportu WHO palenie tytoniu przyczynia się do rozwoju około 66% chorób płuc (zwłaszcza chorób oskrzeli i nowotworu płuc) oraz 38% przewlekłych chorób układu oddechowego [</w:t>
      </w:r>
      <w:r w:rsidR="006E13B2" w:rsidRPr="00570AAD">
        <w:rPr>
          <w:rFonts w:ascii="Arial" w:eastAsia="Times New Roman" w:hAnsi="Arial" w:cs="Arial"/>
        </w:rPr>
        <w:t>5</w:t>
      </w:r>
      <w:r w:rsidR="008971FF" w:rsidRPr="00570AAD">
        <w:rPr>
          <w:rFonts w:ascii="Arial" w:eastAsia="Times New Roman" w:hAnsi="Arial" w:cs="Arial"/>
        </w:rPr>
        <w:t>].</w:t>
      </w:r>
    </w:p>
    <w:p w14:paraId="42F21A7B" w14:textId="16FA099F"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C</w:t>
      </w:r>
      <w:r w:rsidR="11DD1E90" w:rsidRPr="00570AAD">
        <w:rPr>
          <w:rFonts w:ascii="Arial" w:eastAsia="Times New Roman" w:hAnsi="Arial" w:cs="Arial"/>
        </w:rPr>
        <w:t>horoby ukł</w:t>
      </w:r>
      <w:r w:rsidR="04256C50" w:rsidRPr="00570AAD">
        <w:rPr>
          <w:rFonts w:ascii="Arial" w:eastAsia="Times New Roman" w:hAnsi="Arial" w:cs="Arial"/>
        </w:rPr>
        <w:t>a</w:t>
      </w:r>
      <w:r w:rsidR="11DD1E90" w:rsidRPr="00570AAD">
        <w:rPr>
          <w:rFonts w:ascii="Arial" w:eastAsia="Times New Roman" w:hAnsi="Arial" w:cs="Arial"/>
        </w:rPr>
        <w:t>du pokarmowego (np. wrzody żołądka oraz dwunastnicy, przepukliny jelitowe)</w:t>
      </w:r>
      <w:r w:rsidRPr="00570AAD">
        <w:rPr>
          <w:rFonts w:ascii="Arial" w:eastAsia="Times New Roman" w:hAnsi="Arial" w:cs="Arial"/>
        </w:rPr>
        <w:t>. Palenie tytoniu, bez względu na wi</w:t>
      </w:r>
      <w:r w:rsidR="004757AD" w:rsidRPr="00570AAD">
        <w:rPr>
          <w:rFonts w:ascii="Arial" w:eastAsia="Times New Roman" w:hAnsi="Arial" w:cs="Arial"/>
        </w:rPr>
        <w:t xml:space="preserve">ek, wykazuje zwiększone ryzyko </w:t>
      </w:r>
      <w:r w:rsidRPr="00570AAD">
        <w:rPr>
          <w:rFonts w:ascii="Arial" w:eastAsia="Times New Roman" w:hAnsi="Arial" w:cs="Arial"/>
        </w:rPr>
        <w:t xml:space="preserve">wystąpienia choroby </w:t>
      </w:r>
      <w:proofErr w:type="spellStart"/>
      <w:r w:rsidRPr="00570AAD">
        <w:rPr>
          <w:rFonts w:ascii="Arial" w:eastAsia="Times New Roman" w:hAnsi="Arial" w:cs="Arial"/>
        </w:rPr>
        <w:t>Leśniowskiego-Crohna</w:t>
      </w:r>
      <w:proofErr w:type="spellEnd"/>
      <w:r w:rsidRPr="00570AAD">
        <w:rPr>
          <w:rFonts w:ascii="Arial" w:eastAsia="Times New Roman" w:hAnsi="Arial" w:cs="Arial"/>
        </w:rPr>
        <w:t xml:space="preserve"> (OR, 1,61; 95% PU 1,27-2,03). Dodatkowo podkreśla się, że ryzyko względne wystąpienia chor</w:t>
      </w:r>
      <w:r w:rsidR="004757AD" w:rsidRPr="00570AAD">
        <w:rPr>
          <w:rFonts w:ascii="Arial" w:eastAsia="Times New Roman" w:hAnsi="Arial" w:cs="Arial"/>
        </w:rPr>
        <w:t xml:space="preserve">oby </w:t>
      </w:r>
      <w:proofErr w:type="spellStart"/>
      <w:r w:rsidR="004757AD" w:rsidRPr="00570AAD">
        <w:rPr>
          <w:rFonts w:ascii="Arial" w:eastAsia="Times New Roman" w:hAnsi="Arial" w:cs="Arial"/>
        </w:rPr>
        <w:t>Leśniowskiego-Crohna</w:t>
      </w:r>
      <w:proofErr w:type="spellEnd"/>
      <w:r w:rsidR="004757AD" w:rsidRPr="00570AAD">
        <w:rPr>
          <w:rFonts w:ascii="Arial" w:eastAsia="Times New Roman" w:hAnsi="Arial" w:cs="Arial"/>
        </w:rPr>
        <w:t xml:space="preserve"> wynosi</w:t>
      </w:r>
      <w:r w:rsidRPr="00570AAD">
        <w:rPr>
          <w:rFonts w:ascii="Arial" w:eastAsia="Times New Roman" w:hAnsi="Arial" w:cs="Arial"/>
        </w:rPr>
        <w:t xml:space="preserve"> 4,8 u palących przed wystąpieniem tej chor</w:t>
      </w:r>
      <w:r w:rsidR="004757AD" w:rsidRPr="00570AAD">
        <w:rPr>
          <w:rFonts w:ascii="Arial" w:eastAsia="Times New Roman" w:hAnsi="Arial" w:cs="Arial"/>
        </w:rPr>
        <w:t>oby.</w:t>
      </w:r>
      <w:r w:rsidRPr="00570AAD">
        <w:rPr>
          <w:rFonts w:ascii="Arial" w:eastAsia="Times New Roman" w:hAnsi="Arial" w:cs="Arial"/>
        </w:rPr>
        <w:t xml:space="preserve"> Aktywne palenie tytoniu także przyczynia się do rozwoju wrzodziejącego zapalenia jelita grubego. Osoby aktywnie palące w</w:t>
      </w:r>
      <w:r w:rsidR="000E0C10" w:rsidRPr="00570AAD">
        <w:rPr>
          <w:rFonts w:ascii="Arial" w:eastAsia="Times New Roman" w:hAnsi="Arial" w:cs="Arial"/>
        </w:rPr>
        <w:t xml:space="preserve"> </w:t>
      </w:r>
      <w:r w:rsidRPr="00570AAD">
        <w:rPr>
          <w:rFonts w:ascii="Arial" w:eastAsia="Times New Roman" w:hAnsi="Arial" w:cs="Arial"/>
        </w:rPr>
        <w:t>porównaniu do osób, które nigdy nie paliły papierosów cechują się</w:t>
      </w:r>
      <w:r w:rsidR="000E0C10" w:rsidRPr="00570AAD">
        <w:rPr>
          <w:rFonts w:ascii="Arial" w:eastAsia="Times New Roman" w:hAnsi="Arial" w:cs="Arial"/>
        </w:rPr>
        <w:t xml:space="preserve"> </w:t>
      </w:r>
      <w:r w:rsidRPr="00570AAD">
        <w:rPr>
          <w:rFonts w:ascii="Arial" w:eastAsia="Times New Roman" w:hAnsi="Arial" w:cs="Arial"/>
        </w:rPr>
        <w:t>większym ryz</w:t>
      </w:r>
      <w:r w:rsidR="004757AD" w:rsidRPr="00570AAD">
        <w:rPr>
          <w:rFonts w:ascii="Arial" w:eastAsia="Times New Roman" w:hAnsi="Arial" w:cs="Arial"/>
        </w:rPr>
        <w:t>ykiem wystąpienia tej choroby (</w:t>
      </w:r>
      <w:r w:rsidRPr="00570AAD">
        <w:rPr>
          <w:rFonts w:ascii="Arial" w:eastAsia="Times New Roman" w:hAnsi="Arial" w:cs="Arial"/>
        </w:rPr>
        <w:t>OR=0,41; 95% PU 0,34-0,48). Iloraz szans wystąpienia wrzodziejącego zapalenia jelit jest także wyższy u byłych palaczy (OR 1,64; 95% PU 1,36-1,98) [</w:t>
      </w:r>
      <w:r w:rsidR="003F1D4E" w:rsidRPr="00570AAD">
        <w:rPr>
          <w:rFonts w:ascii="Arial" w:eastAsia="Times New Roman" w:hAnsi="Arial" w:cs="Arial"/>
        </w:rPr>
        <w:t>8</w:t>
      </w:r>
      <w:r w:rsidRPr="00570AAD">
        <w:rPr>
          <w:rFonts w:ascii="Arial" w:eastAsia="Times New Roman" w:hAnsi="Arial" w:cs="Arial"/>
        </w:rPr>
        <w:t>].</w:t>
      </w:r>
    </w:p>
    <w:p w14:paraId="4D179C9E" w14:textId="5963E9EA" w:rsidR="007B7185" w:rsidRPr="00570AAD" w:rsidRDefault="007B7185"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C</w:t>
      </w:r>
      <w:r w:rsidR="11DD1E90" w:rsidRPr="00570AAD">
        <w:rPr>
          <w:rFonts w:ascii="Arial" w:eastAsia="Times New Roman" w:hAnsi="Arial" w:cs="Arial"/>
        </w:rPr>
        <w:t>horoby oczu (katarakty, niedowidzenia, degenerację plamkową)</w:t>
      </w:r>
      <w:r w:rsidRPr="00570AAD">
        <w:rPr>
          <w:rFonts w:ascii="Arial" w:eastAsia="Times New Roman" w:hAnsi="Arial" w:cs="Arial"/>
        </w:rPr>
        <w:t>. Palenie tytoniu zwiększa ryzyko wystąpienia zwyrodnieni</w:t>
      </w:r>
      <w:r w:rsidR="00D316BD" w:rsidRPr="00570AAD">
        <w:rPr>
          <w:rFonts w:ascii="Arial" w:eastAsia="Times New Roman" w:hAnsi="Arial" w:cs="Arial"/>
        </w:rPr>
        <w:t>a</w:t>
      </w:r>
      <w:r w:rsidRPr="00570AAD">
        <w:rPr>
          <w:rFonts w:ascii="Arial" w:eastAsia="Times New Roman" w:hAnsi="Arial" w:cs="Arial"/>
        </w:rPr>
        <w:t xml:space="preserve"> plamki związane z wiekiem (AMD). Stwierdzono, że u</w:t>
      </w:r>
      <w:r w:rsidR="00CB4FE1" w:rsidRPr="00570AAD">
        <w:rPr>
          <w:rFonts w:ascii="Arial" w:eastAsia="Times New Roman" w:hAnsi="Arial" w:cs="Arial"/>
        </w:rPr>
        <w:t xml:space="preserve"> </w:t>
      </w:r>
      <w:r w:rsidRPr="00570AAD">
        <w:rPr>
          <w:rFonts w:ascii="Arial" w:eastAsia="Times New Roman" w:hAnsi="Arial" w:cs="Arial"/>
        </w:rPr>
        <w:t xml:space="preserve">obecnych palaczy istnieje 2,6 krotnie zwiększone </w:t>
      </w:r>
      <w:r w:rsidRPr="00570AAD">
        <w:rPr>
          <w:rFonts w:ascii="Arial" w:eastAsia="Times New Roman" w:hAnsi="Arial" w:cs="Arial"/>
        </w:rPr>
        <w:lastRenderedPageBreak/>
        <w:t>praw</w:t>
      </w:r>
      <w:r w:rsidR="00377385" w:rsidRPr="00570AAD">
        <w:rPr>
          <w:rFonts w:ascii="Arial" w:eastAsia="Times New Roman" w:hAnsi="Arial" w:cs="Arial"/>
        </w:rPr>
        <w:t xml:space="preserve">dopodobieństwo wystąpienia AMD, </w:t>
      </w:r>
      <w:r w:rsidRPr="00570AAD">
        <w:rPr>
          <w:rFonts w:ascii="Arial" w:eastAsia="Times New Roman" w:hAnsi="Arial" w:cs="Arial"/>
        </w:rPr>
        <w:t>natomiast u byłych palaczy ryzyko zwiększone było</w:t>
      </w:r>
      <w:r w:rsidR="000E0C10" w:rsidRPr="00570AAD">
        <w:rPr>
          <w:rFonts w:ascii="Arial" w:eastAsia="Times New Roman" w:hAnsi="Arial" w:cs="Arial"/>
        </w:rPr>
        <w:t xml:space="preserve"> </w:t>
      </w:r>
      <w:r w:rsidRPr="00570AAD">
        <w:rPr>
          <w:rFonts w:ascii="Arial" w:eastAsia="Times New Roman" w:hAnsi="Arial" w:cs="Arial"/>
        </w:rPr>
        <w:t>1,7 krotnie</w:t>
      </w:r>
      <w:r w:rsidR="004757AD" w:rsidRPr="00570AAD">
        <w:rPr>
          <w:rFonts w:ascii="Arial" w:eastAsia="Times New Roman" w:hAnsi="Arial" w:cs="Arial"/>
        </w:rPr>
        <w:t>. Warto podkreślić</w:t>
      </w:r>
      <w:r w:rsidRPr="00570AAD">
        <w:rPr>
          <w:rFonts w:ascii="Arial" w:eastAsia="Times New Roman" w:hAnsi="Arial" w:cs="Arial"/>
        </w:rPr>
        <w:t>, że zarówno byli jak i obecni palacze częściej byli narażeni na występowanie obuocznej postaci AMD [</w:t>
      </w:r>
      <w:r w:rsidR="003F1D4E" w:rsidRPr="00570AAD">
        <w:rPr>
          <w:rFonts w:ascii="Arial" w:eastAsia="Times New Roman" w:hAnsi="Arial" w:cs="Arial"/>
        </w:rPr>
        <w:t>10</w:t>
      </w:r>
      <w:r w:rsidRPr="00570AAD">
        <w:rPr>
          <w:rFonts w:ascii="Arial" w:eastAsia="Times New Roman" w:hAnsi="Arial" w:cs="Arial"/>
        </w:rPr>
        <w:t>]. Osoby które aktywnie palą papierosy mają 4 krotnie większe ryzyko rozwoju AMD w</w:t>
      </w:r>
      <w:r w:rsidR="00CB4FE1" w:rsidRPr="00570AAD">
        <w:rPr>
          <w:rFonts w:ascii="Arial" w:eastAsia="Times New Roman" w:hAnsi="Arial" w:cs="Arial"/>
        </w:rPr>
        <w:t xml:space="preserve"> </w:t>
      </w:r>
      <w:r w:rsidRPr="00570AAD">
        <w:rPr>
          <w:rFonts w:ascii="Arial" w:eastAsia="Times New Roman" w:hAnsi="Arial" w:cs="Arial"/>
        </w:rPr>
        <w:t>porównaniu do osób, które nigdy nie paliły. Natomiast dawni palacze</w:t>
      </w:r>
      <w:r w:rsidR="000E0C10" w:rsidRPr="00570AAD">
        <w:rPr>
          <w:rFonts w:ascii="Arial" w:eastAsia="Times New Roman" w:hAnsi="Arial" w:cs="Arial"/>
        </w:rPr>
        <w:t xml:space="preserve"> </w:t>
      </w:r>
      <w:r w:rsidRPr="00570AAD">
        <w:rPr>
          <w:rFonts w:ascii="Arial" w:eastAsia="Times New Roman" w:hAnsi="Arial" w:cs="Arial"/>
        </w:rPr>
        <w:t>3 krotnie większe ryzyko rozwoju tej choroby [</w:t>
      </w:r>
      <w:r w:rsidR="003F1D4E" w:rsidRPr="00570AAD">
        <w:rPr>
          <w:rFonts w:ascii="Arial" w:eastAsia="Times New Roman" w:hAnsi="Arial" w:cs="Arial"/>
        </w:rPr>
        <w:t>11</w:t>
      </w:r>
      <w:r w:rsidRPr="00570AAD">
        <w:rPr>
          <w:rFonts w:ascii="Arial" w:eastAsia="Times New Roman" w:hAnsi="Arial" w:cs="Arial"/>
        </w:rPr>
        <w:t>].</w:t>
      </w:r>
      <w:r w:rsidR="000E0C10" w:rsidRPr="00570AAD">
        <w:rPr>
          <w:rFonts w:ascii="Arial" w:eastAsia="Times New Roman" w:hAnsi="Arial" w:cs="Arial"/>
        </w:rPr>
        <w:t xml:space="preserve"> </w:t>
      </w:r>
      <w:r w:rsidRPr="00570AAD">
        <w:rPr>
          <w:rFonts w:ascii="Arial" w:eastAsia="Times New Roman" w:hAnsi="Arial" w:cs="Arial"/>
        </w:rPr>
        <w:t>W innym badaniu wykazano, że aktywni palacze mają 1,9-krotnie większe ryzyko zachorowania na AMD, a dawni palacze 1,7</w:t>
      </w:r>
      <w:r w:rsidR="003F1D4E" w:rsidRPr="00570AAD">
        <w:rPr>
          <w:rFonts w:ascii="Arial" w:eastAsia="Times New Roman" w:hAnsi="Arial" w:cs="Arial"/>
        </w:rPr>
        <w:t xml:space="preserve"> krotnie większe [12</w:t>
      </w:r>
      <w:r w:rsidRPr="00570AAD">
        <w:rPr>
          <w:rFonts w:ascii="Arial" w:eastAsia="Times New Roman" w:hAnsi="Arial" w:cs="Arial"/>
        </w:rPr>
        <w:t xml:space="preserve">]. </w:t>
      </w:r>
      <w:r w:rsidR="004757AD" w:rsidRPr="00570AAD">
        <w:rPr>
          <w:rFonts w:ascii="Arial" w:eastAsia="Times New Roman" w:hAnsi="Arial" w:cs="Arial"/>
        </w:rPr>
        <w:t>P</w:t>
      </w:r>
      <w:r w:rsidRPr="00570AAD">
        <w:rPr>
          <w:rFonts w:ascii="Arial" w:eastAsia="Times New Roman" w:hAnsi="Arial" w:cs="Arial"/>
        </w:rPr>
        <w:t xml:space="preserve">alenia tytoniu uznawane jest </w:t>
      </w:r>
      <w:r w:rsidR="004757AD" w:rsidRPr="00570AAD">
        <w:rPr>
          <w:rFonts w:ascii="Arial" w:eastAsia="Times New Roman" w:hAnsi="Arial" w:cs="Arial"/>
        </w:rPr>
        <w:t xml:space="preserve">także </w:t>
      </w:r>
      <w:r w:rsidRPr="00570AAD">
        <w:rPr>
          <w:rFonts w:ascii="Arial" w:eastAsia="Times New Roman" w:hAnsi="Arial" w:cs="Arial"/>
        </w:rPr>
        <w:t>za czynnik predysponujący do wystąpienia jaskry, ponieważ wykazuje negatywny wpływ na prawidłowe funkcjonowanie nerwu wzrokowego. Ponadto, zaobserwowano silny związek miedzy stosowaniem tytoniu bez dymowego a</w:t>
      </w:r>
      <w:r w:rsidR="00CB4FE1" w:rsidRPr="00570AAD">
        <w:rPr>
          <w:rFonts w:ascii="Arial" w:eastAsia="Times New Roman" w:hAnsi="Arial" w:cs="Arial"/>
        </w:rPr>
        <w:t xml:space="preserve"> </w:t>
      </w:r>
      <w:r w:rsidRPr="00570AAD">
        <w:rPr>
          <w:rFonts w:ascii="Arial" w:eastAsia="Times New Roman" w:hAnsi="Arial" w:cs="Arial"/>
        </w:rPr>
        <w:t>występowaniem jaskry [</w:t>
      </w:r>
      <w:r w:rsidR="003F1D4E" w:rsidRPr="00570AAD">
        <w:rPr>
          <w:rFonts w:ascii="Arial" w:eastAsia="Times New Roman" w:hAnsi="Arial" w:cs="Arial"/>
        </w:rPr>
        <w:t>13</w:t>
      </w:r>
      <w:r w:rsidRPr="00570AAD">
        <w:rPr>
          <w:rFonts w:ascii="Arial" w:eastAsia="Times New Roman" w:hAnsi="Arial" w:cs="Arial"/>
        </w:rPr>
        <w:t>].</w:t>
      </w:r>
    </w:p>
    <w:p w14:paraId="402B3987" w14:textId="6911A280" w:rsidR="007B7185" w:rsidRPr="00570AAD" w:rsidRDefault="00950614"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I</w:t>
      </w:r>
      <w:r w:rsidR="11DD1E90" w:rsidRPr="00570AAD">
        <w:rPr>
          <w:rFonts w:ascii="Arial" w:eastAsia="Times New Roman" w:hAnsi="Arial" w:cs="Arial"/>
        </w:rPr>
        <w:t xml:space="preserve">mpotencję </w:t>
      </w:r>
      <w:r w:rsidR="04256C50" w:rsidRPr="00570AAD">
        <w:rPr>
          <w:rFonts w:ascii="Arial" w:eastAsia="Times New Roman" w:hAnsi="Arial" w:cs="Arial"/>
        </w:rPr>
        <w:t xml:space="preserve">oraz </w:t>
      </w:r>
      <w:r w:rsidR="11DD1E90" w:rsidRPr="00570AAD">
        <w:rPr>
          <w:rFonts w:ascii="Arial" w:eastAsia="Times New Roman" w:hAnsi="Arial" w:cs="Arial"/>
        </w:rPr>
        <w:t>upośledzenie płodności.</w:t>
      </w:r>
      <w:r w:rsidR="516E7192" w:rsidRPr="00570AAD">
        <w:rPr>
          <w:rFonts w:ascii="Arial" w:eastAsia="Times New Roman" w:hAnsi="Arial" w:cs="Arial"/>
        </w:rPr>
        <w:t xml:space="preserve"> </w:t>
      </w:r>
      <w:r w:rsidR="00034766" w:rsidRPr="00570AAD">
        <w:rPr>
          <w:rFonts w:ascii="Arial" w:eastAsia="Times New Roman" w:hAnsi="Arial" w:cs="Arial"/>
        </w:rPr>
        <w:t xml:space="preserve">Palenie tytoniu ma negatywny wpływ na płodność kobiet. U palących kobiet znacznie częściej występują zaburzenia układu </w:t>
      </w:r>
      <w:proofErr w:type="spellStart"/>
      <w:r w:rsidR="00034766" w:rsidRPr="00570AAD">
        <w:rPr>
          <w:rFonts w:ascii="Arial" w:eastAsia="Times New Roman" w:hAnsi="Arial" w:cs="Arial"/>
        </w:rPr>
        <w:t>endokrynnego</w:t>
      </w:r>
      <w:proofErr w:type="spellEnd"/>
      <w:r w:rsidR="00034766" w:rsidRPr="00570AAD">
        <w:rPr>
          <w:rFonts w:ascii="Arial" w:eastAsia="Times New Roman" w:hAnsi="Arial" w:cs="Arial"/>
        </w:rPr>
        <w:t xml:space="preserve"> będące przyczyną bezpłodności. Dodatkowo wykazano dodatnią korelację między paleniem papierosów a zaburzeniami wzrostu i dojrzewania pęcherzyków jajnikowych, dojrzewaniem oocytów, a także uzyskiwaniem przez </w:t>
      </w:r>
      <w:r w:rsidR="00151A79">
        <w:rPr>
          <w:rFonts w:ascii="Arial" w:eastAsia="Times New Roman" w:hAnsi="Arial" w:cs="Arial"/>
        </w:rPr>
        <w:br/>
      </w:r>
      <w:r w:rsidR="00034766" w:rsidRPr="00570AAD">
        <w:rPr>
          <w:rFonts w:ascii="Arial" w:eastAsia="Times New Roman" w:hAnsi="Arial" w:cs="Arial"/>
        </w:rPr>
        <w:t>te komórki zdolności do zapłodnienia. Substancje zawarte w dymie papierosowym obniżają produkcję estradiolu w pęcherzykach jajnikowych. Należy zaznaczyć, że ciąże kobiet palących należą do ciąż wysokiego ryzyka. Szacuje się, że 2-krotnie wzrasta ryzyko samoistnych poronień oraz powikłań ciąży. U kobiet palących częściej występuje łożysko przodujące, poronienia oraz przedwczesne pęknięcie błon płodowych. Szacuje się, że palenie tytoniu skraca czas trwania ciąży o co najmniej 2–3 dni. Ponadto stwierdzono, że u matek palących więcej niż 10 papierosów na dobę zwiększa się ryzyko przedwczesnego porodu (poniżej 35 tygodnia życia płodowego). Co więcej ryzyko to wzrasta u matek powyżej 30 roku życia [</w:t>
      </w:r>
      <w:r w:rsidR="003F1D4E" w:rsidRPr="00570AAD">
        <w:rPr>
          <w:rFonts w:ascii="Arial" w:eastAsia="Times New Roman" w:hAnsi="Arial" w:cs="Arial"/>
        </w:rPr>
        <w:t>14</w:t>
      </w:r>
      <w:r w:rsidR="00034766" w:rsidRPr="00570AAD">
        <w:rPr>
          <w:rFonts w:ascii="Arial" w:eastAsia="Times New Roman" w:hAnsi="Arial" w:cs="Arial"/>
        </w:rPr>
        <w:t>]. Negatywny wpływ dymu papierosowego na rozwój zaburzeń płodności jest także dobrze udokumentowany wśród mężczyzn. Istnieje dodatnia zależność między aktywnym paleniem papierosów a</w:t>
      </w:r>
      <w:r w:rsidR="000E0C10" w:rsidRPr="00570AAD">
        <w:rPr>
          <w:rFonts w:ascii="Arial" w:eastAsia="Times New Roman" w:hAnsi="Arial" w:cs="Arial"/>
        </w:rPr>
        <w:t xml:space="preserve"> </w:t>
      </w:r>
      <w:r w:rsidR="00034766" w:rsidRPr="00570AAD">
        <w:rPr>
          <w:rFonts w:ascii="Arial" w:eastAsia="Times New Roman" w:hAnsi="Arial" w:cs="Arial"/>
        </w:rPr>
        <w:t>dysfunkcją jąder [</w:t>
      </w:r>
      <w:r w:rsidR="003F1D4E" w:rsidRPr="00570AAD">
        <w:rPr>
          <w:rFonts w:ascii="Arial" w:eastAsia="Times New Roman" w:hAnsi="Arial" w:cs="Arial"/>
        </w:rPr>
        <w:t>15</w:t>
      </w:r>
      <w:r w:rsidR="00034766" w:rsidRPr="00570AAD">
        <w:rPr>
          <w:rFonts w:ascii="Arial" w:eastAsia="Times New Roman" w:hAnsi="Arial" w:cs="Arial"/>
        </w:rPr>
        <w:t>]. Dodatkowo, palenie papierosów jest przyczyną powstania naczyniopochodnego zaburzenia erekcji u mężczyzn. Szacuje się, że u około 86% aktywnych palaczy badanych USG metodą Dopplera stwierdza się patologię w obrębie układu naczyniowego prącia [</w:t>
      </w:r>
      <w:r w:rsidR="003F1D4E" w:rsidRPr="00570AAD">
        <w:rPr>
          <w:rFonts w:ascii="Arial" w:eastAsia="Times New Roman" w:hAnsi="Arial" w:cs="Arial"/>
        </w:rPr>
        <w:t>16</w:t>
      </w:r>
      <w:r w:rsidR="00034766" w:rsidRPr="00570AAD">
        <w:rPr>
          <w:rFonts w:ascii="Arial" w:eastAsia="Times New Roman" w:hAnsi="Arial" w:cs="Arial"/>
        </w:rPr>
        <w:t>]. Dodatkowo stosowanie gumy do żucia</w:t>
      </w:r>
      <w:r w:rsidR="000E0C10" w:rsidRPr="00570AAD">
        <w:rPr>
          <w:rFonts w:ascii="Arial" w:eastAsia="Times New Roman" w:hAnsi="Arial" w:cs="Arial"/>
        </w:rPr>
        <w:t xml:space="preserve"> </w:t>
      </w:r>
      <w:r w:rsidR="00034766" w:rsidRPr="00570AAD">
        <w:rPr>
          <w:rFonts w:ascii="Arial" w:eastAsia="Times New Roman" w:hAnsi="Arial" w:cs="Arial"/>
        </w:rPr>
        <w:t>zawierającej nikotynę także osłabia erekcję [</w:t>
      </w:r>
      <w:r w:rsidR="003F1D4E" w:rsidRPr="00570AAD">
        <w:rPr>
          <w:rFonts w:ascii="Arial" w:eastAsia="Times New Roman" w:hAnsi="Arial" w:cs="Arial"/>
        </w:rPr>
        <w:t>17</w:t>
      </w:r>
      <w:r w:rsidR="00034766" w:rsidRPr="00570AAD">
        <w:rPr>
          <w:rFonts w:ascii="Arial" w:eastAsia="Times New Roman" w:hAnsi="Arial" w:cs="Arial"/>
        </w:rPr>
        <w:t>].</w:t>
      </w:r>
    </w:p>
    <w:p w14:paraId="797DAABB" w14:textId="6494094D" w:rsidR="0095347E" w:rsidRPr="00570AAD" w:rsidRDefault="516E7192" w:rsidP="00E87D70">
      <w:pPr>
        <w:pStyle w:val="Akapitzlist"/>
        <w:numPr>
          <w:ilvl w:val="0"/>
          <w:numId w:val="39"/>
        </w:numPr>
        <w:spacing w:after="0" w:line="360" w:lineRule="auto"/>
        <w:rPr>
          <w:rFonts w:ascii="Arial" w:eastAsia="Times New Roman" w:hAnsi="Arial" w:cs="Arial"/>
        </w:rPr>
      </w:pPr>
      <w:r w:rsidRPr="00570AAD">
        <w:rPr>
          <w:rFonts w:ascii="Arial" w:eastAsia="Times New Roman" w:hAnsi="Arial" w:cs="Arial"/>
        </w:rPr>
        <w:t>Dodatkowo podkreśla się, że bierne palenie negatywnie wpływa na prawidłowy rozwój płodu [1</w:t>
      </w:r>
      <w:r w:rsidR="1B343B08" w:rsidRPr="00570AAD">
        <w:rPr>
          <w:rFonts w:ascii="Arial" w:eastAsia="Times New Roman" w:hAnsi="Arial" w:cs="Arial"/>
        </w:rPr>
        <w:t xml:space="preserve">, </w:t>
      </w:r>
      <w:r w:rsidR="003F1D4E" w:rsidRPr="00570AAD">
        <w:rPr>
          <w:rFonts w:ascii="Arial" w:eastAsia="Times New Roman" w:hAnsi="Arial" w:cs="Arial"/>
        </w:rPr>
        <w:t>18</w:t>
      </w:r>
      <w:r w:rsidRPr="00570AAD">
        <w:rPr>
          <w:rFonts w:ascii="Arial" w:eastAsia="Times New Roman" w:hAnsi="Arial" w:cs="Arial"/>
        </w:rPr>
        <w:t>]</w:t>
      </w:r>
      <w:r w:rsidR="3D173956" w:rsidRPr="00570AAD">
        <w:rPr>
          <w:rFonts w:ascii="Arial" w:eastAsia="Times New Roman" w:hAnsi="Arial" w:cs="Arial"/>
        </w:rPr>
        <w:t xml:space="preserve">. </w:t>
      </w:r>
      <w:r w:rsidR="00B53BA5" w:rsidRPr="00570AAD">
        <w:rPr>
          <w:rFonts w:ascii="Arial" w:eastAsia="Times New Roman" w:hAnsi="Arial" w:cs="Arial"/>
        </w:rPr>
        <w:t xml:space="preserve">Badania potwierdzają, że palenie papierosów w ciąży wykazuje działanie teratogenne, </w:t>
      </w:r>
      <w:proofErr w:type="spellStart"/>
      <w:r w:rsidR="00B53BA5" w:rsidRPr="00570AAD">
        <w:rPr>
          <w:rFonts w:ascii="Arial" w:eastAsia="Times New Roman" w:hAnsi="Arial" w:cs="Arial"/>
        </w:rPr>
        <w:t>embriotoksyczne</w:t>
      </w:r>
      <w:proofErr w:type="spellEnd"/>
      <w:r w:rsidR="00B53BA5" w:rsidRPr="00570AAD">
        <w:rPr>
          <w:rFonts w:ascii="Arial" w:eastAsia="Times New Roman" w:hAnsi="Arial" w:cs="Arial"/>
        </w:rPr>
        <w:t xml:space="preserve"> i toksyczne na płód. Dane te dotyczą zarówno badań epidemiologicznych jak i eksperymentalnych. Płód matek palących doznaje niedotlenienia. Dodatkowo, wykazano negatywny związek między paleniem </w:t>
      </w:r>
      <w:r w:rsidR="00B53BA5" w:rsidRPr="00570AAD">
        <w:rPr>
          <w:rFonts w:ascii="Arial" w:eastAsia="Times New Roman" w:hAnsi="Arial" w:cs="Arial"/>
        </w:rPr>
        <w:lastRenderedPageBreak/>
        <w:t>tytoniu a wzrostem częstości występowania takich wad wrodzonych, jak ubytek przegrody międzykomorowej, zniekształcenia stopy, wodogłowia, znamiona barwnikowe oraz naczyniaki oraz występowaniem wad układu sercowo naczyniowego [</w:t>
      </w:r>
      <w:r w:rsidR="003F1D4E" w:rsidRPr="00570AAD">
        <w:rPr>
          <w:rFonts w:ascii="Arial" w:eastAsia="Times New Roman" w:hAnsi="Arial" w:cs="Arial"/>
        </w:rPr>
        <w:t>14</w:t>
      </w:r>
      <w:r w:rsidR="00B53BA5" w:rsidRPr="00570AAD">
        <w:rPr>
          <w:rFonts w:ascii="Arial" w:eastAsia="Times New Roman" w:hAnsi="Arial" w:cs="Arial"/>
        </w:rPr>
        <w:t>].</w:t>
      </w:r>
    </w:p>
    <w:p w14:paraId="5EEB0B7D" w14:textId="114FCE44" w:rsidR="0095347E" w:rsidRPr="00570AAD" w:rsidRDefault="0095347E" w:rsidP="00792755">
      <w:pPr>
        <w:spacing w:before="240" w:after="0" w:line="360" w:lineRule="auto"/>
        <w:ind w:firstLine="709"/>
        <w:rPr>
          <w:rFonts w:ascii="Arial" w:eastAsia="Times New Roman" w:hAnsi="Arial" w:cs="Arial"/>
        </w:rPr>
      </w:pPr>
      <w:r w:rsidRPr="00570AAD">
        <w:rPr>
          <w:rFonts w:ascii="Arial" w:hAnsi="Arial" w:cs="Arial"/>
        </w:rPr>
        <w:t xml:space="preserve">W okresie 2006-2010, standaryzowany współczynnik zgonów spowodowanych paleniem wynosił średnio 41 na 10,000 mężczyzn i 5 na 10,000 kobiet. Przy czym zaobserwowano zróżnicowanie regionalne w kontekście płci. Zarówno w przypadku kobiet, jak i mężczyzn umieralność spowodowana paleniem tytoniu była wyraźnie wyższa </w:t>
      </w:r>
      <w:r w:rsidR="003C2967">
        <w:rPr>
          <w:rFonts w:ascii="Arial" w:hAnsi="Arial" w:cs="Arial"/>
        </w:rPr>
        <w:br/>
      </w:r>
      <w:r w:rsidRPr="00570AAD">
        <w:rPr>
          <w:rFonts w:ascii="Arial" w:hAnsi="Arial" w:cs="Arial"/>
        </w:rPr>
        <w:t>w regionach północnych i północno-zachodnich. Dodatkowo umieralność spowodowana paleniem miała większy udział w umieralności ogólnej mężczyzn niż kobiet. Należy podkreślić, że największe miasta Polski: Poznań, Kraków, Warszawa i Wrocław nie charakteryzowały się najwyższym poziomem umieralności spowodowanej paleniem tytoniu [</w:t>
      </w:r>
      <w:r w:rsidR="003F1D4E" w:rsidRPr="00570AAD">
        <w:rPr>
          <w:rFonts w:ascii="Arial" w:hAnsi="Arial" w:cs="Arial"/>
        </w:rPr>
        <w:t>19</w:t>
      </w:r>
      <w:r w:rsidRPr="00570AAD">
        <w:rPr>
          <w:rFonts w:ascii="Arial" w:hAnsi="Arial" w:cs="Arial"/>
        </w:rPr>
        <w:t>]</w:t>
      </w:r>
      <w:r w:rsidR="004B7D47" w:rsidRPr="00570AAD">
        <w:rPr>
          <w:rFonts w:ascii="Arial" w:hAnsi="Arial" w:cs="Arial"/>
        </w:rPr>
        <w:t>. Dodatkowo, według danych zawartych w raporcie „ Zdrowie i ochrona zdrowia w 2016</w:t>
      </w:r>
      <w:r w:rsidR="00AD316D" w:rsidRPr="00570AAD">
        <w:rPr>
          <w:rFonts w:ascii="Arial" w:hAnsi="Arial" w:cs="Arial"/>
        </w:rPr>
        <w:t xml:space="preserve"> </w:t>
      </w:r>
      <w:r w:rsidR="004B7D47" w:rsidRPr="00570AAD">
        <w:rPr>
          <w:rFonts w:ascii="Arial" w:hAnsi="Arial" w:cs="Arial"/>
        </w:rPr>
        <w:t>r.” około 1509 osób w Polsce wykazywało uzależnienie od nikotyny [</w:t>
      </w:r>
      <w:r w:rsidR="003F1D4E" w:rsidRPr="00570AAD">
        <w:rPr>
          <w:rFonts w:ascii="Arial" w:hAnsi="Arial" w:cs="Arial"/>
        </w:rPr>
        <w:t>20</w:t>
      </w:r>
      <w:r w:rsidR="004B7D47" w:rsidRPr="00570AAD">
        <w:rPr>
          <w:rFonts w:ascii="Arial" w:hAnsi="Arial" w:cs="Arial"/>
        </w:rPr>
        <w:t>]</w:t>
      </w:r>
      <w:r w:rsidR="003F1D4E" w:rsidRPr="00570AAD">
        <w:rPr>
          <w:rFonts w:ascii="Arial" w:hAnsi="Arial" w:cs="Arial"/>
        </w:rPr>
        <w:t>.</w:t>
      </w:r>
    </w:p>
    <w:p w14:paraId="0AB00621" w14:textId="2BF74C03"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W raporcie Głównego Urzędu Statystycznego (GUS) zatytułowanego „Zdrowie </w:t>
      </w:r>
      <w:r w:rsidR="00151A79">
        <w:rPr>
          <w:rFonts w:ascii="Arial" w:hAnsi="Arial" w:cs="Arial"/>
        </w:rPr>
        <w:br/>
      </w:r>
      <w:r w:rsidRPr="00570AAD">
        <w:rPr>
          <w:rFonts w:ascii="Arial" w:hAnsi="Arial" w:cs="Arial"/>
        </w:rPr>
        <w:t>i zachowanie zdrowotne mieszkańców Polski w świetle Europejskiego Ankietowego Badania Zdrowia (EHIS) 2014</w:t>
      </w:r>
      <w:r w:rsidR="000E0C10" w:rsidRPr="00570AAD">
        <w:rPr>
          <w:rFonts w:ascii="Arial" w:hAnsi="Arial" w:cs="Arial"/>
        </w:rPr>
        <w:t xml:space="preserve"> </w:t>
      </w:r>
      <w:r w:rsidRPr="00570AAD">
        <w:rPr>
          <w:rFonts w:ascii="Arial" w:hAnsi="Arial" w:cs="Arial"/>
        </w:rPr>
        <w:t xml:space="preserve">r.” zaprezentowano charakterystykę Polaków pod względem czynników związanych ze stylem życia, które mają szkodliwy wpływ na ich stan zdrowia. Zgodnie z tym raportem, zaobserwowano trend coraz mniejszej popularności palenia tytoniu. </w:t>
      </w:r>
      <w:r w:rsidR="00837F1E">
        <w:rPr>
          <w:rFonts w:ascii="Arial" w:hAnsi="Arial" w:cs="Arial"/>
        </w:rPr>
        <w:br/>
      </w:r>
      <w:r w:rsidRPr="00570AAD">
        <w:rPr>
          <w:rFonts w:ascii="Arial" w:hAnsi="Arial" w:cs="Arial"/>
        </w:rPr>
        <w:t xml:space="preserve">Dla porównania, w roku 2009 palenie papierosów deklarowało około 29% Polaków, natomiast w 2014 roku – 26%. Szczegółowa charakterystyka </w:t>
      </w:r>
      <w:proofErr w:type="spellStart"/>
      <w:r w:rsidRPr="00570AAD">
        <w:rPr>
          <w:rFonts w:ascii="Arial" w:hAnsi="Arial" w:cs="Arial"/>
        </w:rPr>
        <w:t>socjodemograficzna</w:t>
      </w:r>
      <w:proofErr w:type="spellEnd"/>
      <w:r w:rsidRPr="00570AAD">
        <w:rPr>
          <w:rFonts w:ascii="Arial" w:hAnsi="Arial" w:cs="Arial"/>
        </w:rPr>
        <w:t xml:space="preserve"> wykazała, że w grupie osób, które deklarowały codzienne palenie papierosów dominowali</w:t>
      </w:r>
      <w:r w:rsidR="000E0C10" w:rsidRPr="00570AAD">
        <w:rPr>
          <w:rFonts w:ascii="Arial" w:hAnsi="Arial" w:cs="Arial"/>
        </w:rPr>
        <w:t xml:space="preserve"> </w:t>
      </w:r>
      <w:r w:rsidRPr="00570AAD">
        <w:rPr>
          <w:rFonts w:ascii="Arial" w:hAnsi="Arial" w:cs="Arial"/>
        </w:rPr>
        <w:t>mężczyźni w wieku od 30 do 60 lat. Należy jednak zaznaczyć, że największą grupę palaczy stanowili 50-latkowie (prawie 36% mężczyzn i 27% kobiet). Zgodnie z wynikami zaprezentowanymi w</w:t>
      </w:r>
      <w:r w:rsidR="000E0C10" w:rsidRPr="00570AAD">
        <w:rPr>
          <w:rFonts w:ascii="Arial" w:hAnsi="Arial" w:cs="Arial"/>
        </w:rPr>
        <w:t xml:space="preserve"> </w:t>
      </w:r>
      <w:r w:rsidRPr="00570AAD">
        <w:rPr>
          <w:rFonts w:ascii="Arial" w:hAnsi="Arial" w:cs="Arial"/>
        </w:rPr>
        <w:t>omawianym raporcie objawy uzależnienia od nikotyny były obserwowane wśród 55% ogółu palących mężczyzn oraz 31% kobiet [</w:t>
      </w:r>
      <w:r w:rsidR="00FC6ADB" w:rsidRPr="00570AAD">
        <w:rPr>
          <w:rFonts w:ascii="Arial" w:hAnsi="Arial" w:cs="Arial"/>
        </w:rPr>
        <w:t>21</w:t>
      </w:r>
      <w:r w:rsidRPr="00570AAD">
        <w:rPr>
          <w:rFonts w:ascii="Arial" w:hAnsi="Arial" w:cs="Arial"/>
        </w:rPr>
        <w:t xml:space="preserve">]. </w:t>
      </w:r>
    </w:p>
    <w:p w14:paraId="1DE7D377" w14:textId="7A928CF2" w:rsidR="00D87567" w:rsidRPr="00570AAD" w:rsidRDefault="00D87567" w:rsidP="00792755">
      <w:pPr>
        <w:spacing w:after="0" w:line="360" w:lineRule="auto"/>
        <w:ind w:firstLine="708"/>
        <w:rPr>
          <w:rFonts w:ascii="Arial" w:hAnsi="Arial" w:cs="Arial"/>
          <w:color w:val="000000" w:themeColor="text1"/>
        </w:rPr>
      </w:pPr>
      <w:r w:rsidRPr="00570AAD">
        <w:rPr>
          <w:rFonts w:ascii="Arial" w:hAnsi="Arial" w:cs="Arial"/>
          <w:color w:val="000000" w:themeColor="text1"/>
        </w:rPr>
        <w:t xml:space="preserve">Porównanie danych Europejskiego Programu Badań Ankietowych w Szkołach (ESPAD) z 2015 r. z wynikami z lat 2003, 2007 i 2015 wskazuje na stabilizację liczby polskich uczniów, którzy palą papierosy. Omawiane doświadczenia deklarowała większość polskich uczniów (56,2% uczniów gimnazjów i 71,5% uczniów szkół ponadgimnazjalnych). </w:t>
      </w:r>
      <w:r w:rsidR="003C2967">
        <w:rPr>
          <w:rFonts w:ascii="Arial" w:hAnsi="Arial" w:cs="Arial"/>
          <w:color w:val="000000" w:themeColor="text1"/>
        </w:rPr>
        <w:br/>
      </w:r>
      <w:r w:rsidRPr="00570AAD">
        <w:rPr>
          <w:rFonts w:ascii="Arial" w:hAnsi="Arial" w:cs="Arial"/>
          <w:color w:val="000000" w:themeColor="text1"/>
        </w:rPr>
        <w:t>W latach 2007-2015 częstość palenia ponad 10 papierosów dziennie, w czasie ostatnich 30 dni, utrzymywała się na względnie stałym poziomie zarówno wśród młodzieży gimnazjalnej, jak i ponadgimnazjalnej. Ponad 10 papierosów dziennie paliło około 3% gimnazjalistów i ok. 6% uczniów szkół ponadgimnazjalnych. Niestety w 2011 r</w:t>
      </w:r>
      <w:r w:rsidR="00AD316D" w:rsidRPr="00570AAD">
        <w:rPr>
          <w:rFonts w:ascii="Arial" w:hAnsi="Arial" w:cs="Arial"/>
          <w:color w:val="000000" w:themeColor="text1"/>
        </w:rPr>
        <w:t>oku</w:t>
      </w:r>
      <w:r w:rsidRPr="00570AAD">
        <w:rPr>
          <w:rFonts w:ascii="Arial" w:hAnsi="Arial" w:cs="Arial"/>
          <w:color w:val="000000" w:themeColor="text1"/>
        </w:rPr>
        <w:t xml:space="preserve"> zaobserwowano wzrost liczby uczniów którzy palili, co najmniej 40 razy w swoim życiu. Ta tendencja wzrostowa utrzymywała się również w 2015 r</w:t>
      </w:r>
      <w:r w:rsidR="00AD316D" w:rsidRPr="00570AAD">
        <w:rPr>
          <w:rFonts w:ascii="Arial" w:hAnsi="Arial" w:cs="Arial"/>
          <w:color w:val="000000" w:themeColor="text1"/>
        </w:rPr>
        <w:t>oku</w:t>
      </w:r>
      <w:r w:rsidRPr="00570AAD">
        <w:rPr>
          <w:rFonts w:ascii="Arial" w:hAnsi="Arial" w:cs="Arial"/>
          <w:color w:val="000000" w:themeColor="text1"/>
        </w:rPr>
        <w:t xml:space="preserve">, głównie w grupie uczniów szkół ponadgimnazjalnych. </w:t>
      </w:r>
      <w:r w:rsidRPr="00570AAD">
        <w:rPr>
          <w:rFonts w:ascii="Arial" w:hAnsi="Arial" w:cs="Arial"/>
          <w:color w:val="000000" w:themeColor="text1"/>
        </w:rPr>
        <w:lastRenderedPageBreak/>
        <w:t>Natomiast wśród gimnazjalistów odnotowano tendencj</w:t>
      </w:r>
      <w:r w:rsidR="00AD316D" w:rsidRPr="00570AAD">
        <w:rPr>
          <w:rFonts w:ascii="Arial" w:hAnsi="Arial" w:cs="Arial"/>
          <w:color w:val="000000" w:themeColor="text1"/>
        </w:rPr>
        <w:t>ę</w:t>
      </w:r>
      <w:r w:rsidRPr="00570AAD">
        <w:rPr>
          <w:rFonts w:ascii="Arial" w:hAnsi="Arial" w:cs="Arial"/>
          <w:color w:val="000000" w:themeColor="text1"/>
        </w:rPr>
        <w:t xml:space="preserve"> spadkową w tym zakresie. Rozpowszechnienie palenia papierosów przez młodzież było uzależnione </w:t>
      </w:r>
      <w:r w:rsidR="00AD316D" w:rsidRPr="00570AAD">
        <w:rPr>
          <w:rFonts w:ascii="Arial" w:hAnsi="Arial" w:cs="Arial"/>
          <w:color w:val="000000" w:themeColor="text1"/>
        </w:rPr>
        <w:t>od</w:t>
      </w:r>
      <w:r w:rsidRPr="00570AAD">
        <w:rPr>
          <w:rFonts w:ascii="Arial" w:hAnsi="Arial" w:cs="Arial"/>
          <w:color w:val="000000" w:themeColor="text1"/>
        </w:rPr>
        <w:t xml:space="preserve"> płci. Pierwsze próby palenia papierosów były częściej podejmowane przez chłopców, niż dziewczęta. </w:t>
      </w:r>
      <w:r w:rsidR="003C2967">
        <w:rPr>
          <w:rFonts w:ascii="Arial" w:hAnsi="Arial" w:cs="Arial"/>
          <w:color w:val="000000" w:themeColor="text1"/>
        </w:rPr>
        <w:br/>
      </w:r>
      <w:r w:rsidRPr="00570AAD">
        <w:rPr>
          <w:rFonts w:ascii="Arial" w:hAnsi="Arial" w:cs="Arial"/>
          <w:color w:val="000000" w:themeColor="text1"/>
        </w:rPr>
        <w:t xml:space="preserve">W latach 2007 – 2011 wzrosła liczba palących papierosy chłopców i dziewcząt, przy czym </w:t>
      </w:r>
      <w:r w:rsidR="003E1C54">
        <w:rPr>
          <w:rFonts w:ascii="Arial" w:hAnsi="Arial" w:cs="Arial"/>
          <w:color w:val="000000" w:themeColor="text1"/>
        </w:rPr>
        <w:br/>
      </w:r>
      <w:r w:rsidRPr="00570AAD">
        <w:rPr>
          <w:rFonts w:ascii="Arial" w:hAnsi="Arial" w:cs="Arial"/>
          <w:color w:val="000000" w:themeColor="text1"/>
        </w:rPr>
        <w:t>u tych pierwszych wzrost był bardziej widoczny. Jednakże w 2015 r</w:t>
      </w:r>
      <w:r w:rsidR="00DD6EB3" w:rsidRPr="00570AAD">
        <w:rPr>
          <w:rFonts w:ascii="Arial" w:hAnsi="Arial" w:cs="Arial"/>
          <w:color w:val="000000" w:themeColor="text1"/>
        </w:rPr>
        <w:t>oku</w:t>
      </w:r>
      <w:r w:rsidRPr="00570AAD">
        <w:rPr>
          <w:rFonts w:ascii="Arial" w:hAnsi="Arial" w:cs="Arial"/>
          <w:color w:val="000000" w:themeColor="text1"/>
        </w:rPr>
        <w:t xml:space="preserve"> obserwowano spadek częstości palenia zarówno wśród dziewcząt, jak i chłopców. Jednakże większy spadek odnotowano u chłopców niż u dziewcząt [</w:t>
      </w:r>
      <w:r w:rsidR="00FC6ADB" w:rsidRPr="00570AAD">
        <w:rPr>
          <w:rFonts w:ascii="Arial" w:hAnsi="Arial" w:cs="Arial"/>
          <w:color w:val="000000" w:themeColor="text1"/>
        </w:rPr>
        <w:t>22</w:t>
      </w:r>
      <w:r w:rsidRPr="00570AAD">
        <w:rPr>
          <w:rFonts w:ascii="Arial" w:hAnsi="Arial" w:cs="Arial"/>
          <w:color w:val="000000" w:themeColor="text1"/>
        </w:rPr>
        <w:t>].</w:t>
      </w:r>
    </w:p>
    <w:p w14:paraId="61A84DE7" w14:textId="633625BC" w:rsidR="00D87567" w:rsidRPr="00570AAD" w:rsidRDefault="00D87567" w:rsidP="00792755">
      <w:pPr>
        <w:spacing w:after="0" w:line="360" w:lineRule="auto"/>
        <w:ind w:firstLine="708"/>
        <w:rPr>
          <w:rFonts w:ascii="Arial" w:hAnsi="Arial" w:cs="Arial"/>
        </w:rPr>
      </w:pPr>
      <w:r w:rsidRPr="00570AAD">
        <w:rPr>
          <w:rFonts w:ascii="Arial" w:hAnsi="Arial" w:cs="Arial"/>
        </w:rPr>
        <w:t>Tendencje spadkową w kontekście palenia papierosów wśród młodzieży podkreślają również inne raporty [</w:t>
      </w:r>
      <w:r w:rsidR="00FC6ADB" w:rsidRPr="00570AAD">
        <w:rPr>
          <w:rFonts w:ascii="Arial" w:hAnsi="Arial" w:cs="Arial"/>
        </w:rPr>
        <w:t>21</w:t>
      </w:r>
      <w:r w:rsidRPr="00570AAD">
        <w:rPr>
          <w:rFonts w:ascii="Arial" w:hAnsi="Arial" w:cs="Arial"/>
        </w:rPr>
        <w:t xml:space="preserve">, </w:t>
      </w:r>
      <w:r w:rsidR="00FC6ADB" w:rsidRPr="00570AAD">
        <w:rPr>
          <w:rFonts w:ascii="Arial" w:hAnsi="Arial" w:cs="Arial"/>
        </w:rPr>
        <w:t>23</w:t>
      </w:r>
      <w:r w:rsidRPr="00570AAD">
        <w:rPr>
          <w:rFonts w:ascii="Arial" w:hAnsi="Arial" w:cs="Arial"/>
        </w:rPr>
        <w:t xml:space="preserve">]. Obserwuje się nie tylko spadek liczby niepalących osób </w:t>
      </w:r>
      <w:r w:rsidR="003E1C54">
        <w:rPr>
          <w:rFonts w:ascii="Arial" w:hAnsi="Arial" w:cs="Arial"/>
        </w:rPr>
        <w:br/>
      </w:r>
      <w:r w:rsidRPr="00570AAD">
        <w:rPr>
          <w:rFonts w:ascii="Arial" w:hAnsi="Arial" w:cs="Arial"/>
        </w:rPr>
        <w:t>w wieku 15-29 lat, ale także w tej grupie wiekowej zmniejszanie się udziału osób palących codziennie (z 21% w 2009 roku do</w:t>
      </w:r>
      <w:r w:rsidR="00CB4FE1" w:rsidRPr="00570AAD">
        <w:rPr>
          <w:rFonts w:ascii="Arial" w:hAnsi="Arial" w:cs="Arial"/>
        </w:rPr>
        <w:t xml:space="preserve"> </w:t>
      </w:r>
      <w:r w:rsidRPr="00570AAD">
        <w:rPr>
          <w:rFonts w:ascii="Arial" w:hAnsi="Arial" w:cs="Arial"/>
        </w:rPr>
        <w:t>około 17% w 2014 roku). Warto podkreślić, że omawiany trend w znacznym stopniu dotyczy kobiet niż mężczyzn [</w:t>
      </w:r>
      <w:r w:rsidR="00FC6ADB" w:rsidRPr="00570AAD">
        <w:rPr>
          <w:rFonts w:ascii="Arial" w:hAnsi="Arial" w:cs="Arial"/>
        </w:rPr>
        <w:t>21, 23</w:t>
      </w:r>
      <w:r w:rsidRPr="00570AAD">
        <w:rPr>
          <w:rFonts w:ascii="Arial" w:hAnsi="Arial" w:cs="Arial"/>
        </w:rPr>
        <w:t>].</w:t>
      </w:r>
    </w:p>
    <w:p w14:paraId="10C17050" w14:textId="3403CABA" w:rsidR="00D87567" w:rsidRPr="00570AAD" w:rsidRDefault="00D87567" w:rsidP="00792755">
      <w:pPr>
        <w:spacing w:after="0" w:line="360" w:lineRule="auto"/>
        <w:ind w:firstLine="708"/>
        <w:rPr>
          <w:rFonts w:ascii="Arial" w:hAnsi="Arial" w:cs="Arial"/>
        </w:rPr>
      </w:pPr>
      <w:r w:rsidRPr="00570AAD">
        <w:rPr>
          <w:rFonts w:ascii="Arial" w:hAnsi="Arial" w:cs="Arial"/>
        </w:rPr>
        <w:t>W raporcie „Stan zdrowia mieszkańców miasta stołecznego Warszawy w latach 2012-2014” opracowanym przez Biuro Polityki Zdrowotnej Urzędu Miasta Stołecznego Warszawy można zauważyć, że deklarowana częstość palenia papierosów przez mieszkańców Warszawy jest znacznie niższa (17,3%) niż w populacji polskiej (25%). Dane szczegółowe pod względem płci wykazały różnice między kobietami (15,4%) i mężczyznami (18,9%) deklarującymi palenie papierosów w Warszawie. W tym samym raporcie podkreślono, że codzienne palenie tytoniu deklarowało 10% chłopców i 5,6% dziewcząt w wieku od 11 do 16 lat [</w:t>
      </w:r>
      <w:r w:rsidR="00FC6ADB" w:rsidRPr="00570AAD">
        <w:rPr>
          <w:rFonts w:ascii="Arial" w:hAnsi="Arial" w:cs="Arial"/>
        </w:rPr>
        <w:t>24</w:t>
      </w:r>
      <w:r w:rsidRPr="00570AAD">
        <w:rPr>
          <w:rFonts w:ascii="Arial" w:hAnsi="Arial" w:cs="Arial"/>
        </w:rPr>
        <w:t xml:space="preserve">]. Dane dotyczące palenia papierosów na terenie Warszawy są niższe w porównaniu </w:t>
      </w:r>
      <w:r w:rsidR="00151A79">
        <w:rPr>
          <w:rFonts w:ascii="Arial" w:hAnsi="Arial" w:cs="Arial"/>
        </w:rPr>
        <w:br/>
      </w:r>
      <w:r w:rsidRPr="00570AAD">
        <w:rPr>
          <w:rFonts w:ascii="Arial" w:hAnsi="Arial" w:cs="Arial"/>
        </w:rPr>
        <w:t>do całego województwa mazowieckiego [</w:t>
      </w:r>
      <w:r w:rsidR="00FC6ADB" w:rsidRPr="00570AAD">
        <w:rPr>
          <w:rFonts w:ascii="Arial" w:hAnsi="Arial" w:cs="Arial"/>
        </w:rPr>
        <w:t>23</w:t>
      </w:r>
      <w:r w:rsidRPr="00570AAD">
        <w:rPr>
          <w:rFonts w:ascii="Arial" w:hAnsi="Arial" w:cs="Arial"/>
        </w:rPr>
        <w:t>]. Może to sugerować efektywność wprowadzonych już programów zdrowotnych na terenie Warszawy [</w:t>
      </w:r>
      <w:r w:rsidR="00FC6ADB" w:rsidRPr="00570AAD">
        <w:rPr>
          <w:rFonts w:ascii="Arial" w:hAnsi="Arial" w:cs="Arial"/>
        </w:rPr>
        <w:t>24</w:t>
      </w:r>
      <w:r w:rsidRPr="00570AAD">
        <w:rPr>
          <w:rFonts w:ascii="Arial" w:hAnsi="Arial" w:cs="Arial"/>
        </w:rPr>
        <w:t xml:space="preserve">]. </w:t>
      </w:r>
    </w:p>
    <w:p w14:paraId="67FE54EC" w14:textId="2F528706" w:rsidR="00D87567" w:rsidRPr="00570AAD" w:rsidRDefault="00D87567" w:rsidP="00792755">
      <w:pPr>
        <w:spacing w:after="0" w:line="360" w:lineRule="auto"/>
        <w:ind w:firstLine="708"/>
        <w:rPr>
          <w:rFonts w:ascii="Arial" w:hAnsi="Arial" w:cs="Arial"/>
        </w:rPr>
      </w:pPr>
      <w:r w:rsidRPr="00570AAD">
        <w:rPr>
          <w:rFonts w:ascii="Arial" w:hAnsi="Arial" w:cs="Arial"/>
        </w:rPr>
        <w:t>Nieco inne dane dotyczące palenia papierosów zaprezentowano w raporcie zaprezentowanym przez Główny Urząd Statystyczny w 2015 roku [</w:t>
      </w:r>
      <w:r w:rsidR="00FC6ADB" w:rsidRPr="00570AAD">
        <w:rPr>
          <w:rFonts w:ascii="Arial" w:hAnsi="Arial" w:cs="Arial"/>
        </w:rPr>
        <w:t>23</w:t>
      </w:r>
      <w:r w:rsidRPr="00570AAD">
        <w:rPr>
          <w:rFonts w:ascii="Arial" w:hAnsi="Arial" w:cs="Arial"/>
        </w:rPr>
        <w:t xml:space="preserve">]. Zgodnie z tym </w:t>
      </w:r>
      <w:r w:rsidR="00377385" w:rsidRPr="00570AAD">
        <w:rPr>
          <w:rFonts w:ascii="Arial" w:hAnsi="Arial" w:cs="Arial"/>
        </w:rPr>
        <w:t>raportem można zaobserwować, że</w:t>
      </w:r>
      <w:r w:rsidR="00CB4FE1" w:rsidRPr="00570AAD">
        <w:rPr>
          <w:rFonts w:ascii="Arial" w:hAnsi="Arial" w:cs="Arial"/>
        </w:rPr>
        <w:t xml:space="preserve"> </w:t>
      </w:r>
      <w:r w:rsidRPr="00570AAD">
        <w:rPr>
          <w:rFonts w:ascii="Arial" w:hAnsi="Arial" w:cs="Arial"/>
        </w:rPr>
        <w:t xml:space="preserve">w roku w 2014 w województwie mazowieckim procent mieszkańców deklarujących palenie papierosów (27,3%) był nieco wyższy w porównaniu </w:t>
      </w:r>
      <w:r w:rsidR="00151A79">
        <w:rPr>
          <w:rFonts w:ascii="Arial" w:hAnsi="Arial" w:cs="Arial"/>
        </w:rPr>
        <w:br/>
      </w:r>
      <w:r w:rsidRPr="00570AAD">
        <w:rPr>
          <w:rFonts w:ascii="Arial" w:hAnsi="Arial" w:cs="Arial"/>
        </w:rPr>
        <w:t>do skali całego kraju (26,1%). W omawianym województwie odnotowano także wyższy procent osób, które deklarowały codzienne palenie papierosów (23,7%) w</w:t>
      </w:r>
      <w:r w:rsidR="000E0C10" w:rsidRPr="00570AAD">
        <w:rPr>
          <w:rFonts w:ascii="Arial" w:hAnsi="Arial" w:cs="Arial"/>
        </w:rPr>
        <w:t xml:space="preserve"> </w:t>
      </w:r>
      <w:r w:rsidRPr="00570AAD">
        <w:rPr>
          <w:rFonts w:ascii="Arial" w:hAnsi="Arial" w:cs="Arial"/>
        </w:rPr>
        <w:t xml:space="preserve">porównaniu </w:t>
      </w:r>
      <w:r w:rsidR="003E1C54">
        <w:rPr>
          <w:rFonts w:ascii="Arial" w:hAnsi="Arial" w:cs="Arial"/>
        </w:rPr>
        <w:br/>
      </w:r>
      <w:r w:rsidRPr="00570AAD">
        <w:rPr>
          <w:rFonts w:ascii="Arial" w:hAnsi="Arial" w:cs="Arial"/>
        </w:rPr>
        <w:t>do wszystkich mieszkańców Polski (22,7%). Analizując przedziały wiekowe można zauważyć, że w 2014 roku liczba osób deklarujących palenie papierosów była nieco wyższa w</w:t>
      </w:r>
      <w:r w:rsidR="000E0C10" w:rsidRPr="00570AAD">
        <w:rPr>
          <w:rFonts w:ascii="Arial" w:hAnsi="Arial" w:cs="Arial"/>
        </w:rPr>
        <w:t xml:space="preserve"> </w:t>
      </w:r>
      <w:r w:rsidRPr="00570AAD">
        <w:rPr>
          <w:rFonts w:ascii="Arial" w:hAnsi="Arial" w:cs="Arial"/>
        </w:rPr>
        <w:t>województwie mazowieckim w porównaniu do całej populacji Polski w przedziale wiekowym od 15 do 69 lat. Również procent mężczyzn deklarujących palenie papierosów był nieco wyższy w</w:t>
      </w:r>
      <w:r w:rsidR="000E0C10" w:rsidRPr="00570AAD">
        <w:rPr>
          <w:rFonts w:ascii="Arial" w:hAnsi="Arial" w:cs="Arial"/>
        </w:rPr>
        <w:t xml:space="preserve"> </w:t>
      </w:r>
      <w:r w:rsidRPr="00570AAD">
        <w:rPr>
          <w:rFonts w:ascii="Arial" w:hAnsi="Arial" w:cs="Arial"/>
        </w:rPr>
        <w:t>województwie mazowieckim w porównaniu do danych ogólnopolskich (odpowiednio: 34,3% i</w:t>
      </w:r>
      <w:r w:rsidR="000E0C10" w:rsidRPr="00570AAD">
        <w:rPr>
          <w:rFonts w:ascii="Arial" w:hAnsi="Arial" w:cs="Arial"/>
        </w:rPr>
        <w:t xml:space="preserve"> </w:t>
      </w:r>
      <w:r w:rsidRPr="00570AAD">
        <w:rPr>
          <w:rFonts w:ascii="Arial" w:hAnsi="Arial" w:cs="Arial"/>
        </w:rPr>
        <w:t>32,5%), zwłaszcza w kontekście mężczyzn w wieku 15-29 lat (odpowiednio: 32,3% i 27,8%), mężczyzn w wieku 30-49 lat (odpowiednio: 39,5% i 35,9%) oraz mężczyzn w wieku 70 i więcej (odpowiednio:</w:t>
      </w:r>
      <w:r w:rsidR="000E0C10" w:rsidRPr="00570AAD">
        <w:rPr>
          <w:rFonts w:ascii="Arial" w:hAnsi="Arial" w:cs="Arial"/>
        </w:rPr>
        <w:t xml:space="preserve"> </w:t>
      </w:r>
      <w:r w:rsidRPr="00570AAD">
        <w:rPr>
          <w:rFonts w:ascii="Arial" w:hAnsi="Arial" w:cs="Arial"/>
        </w:rPr>
        <w:t>16,6% i 15%) [</w:t>
      </w:r>
      <w:r w:rsidR="00FC6ADB" w:rsidRPr="00570AAD">
        <w:rPr>
          <w:rFonts w:ascii="Arial" w:hAnsi="Arial" w:cs="Arial"/>
        </w:rPr>
        <w:t>23</w:t>
      </w:r>
      <w:r w:rsidRPr="00570AAD">
        <w:rPr>
          <w:rFonts w:ascii="Arial" w:hAnsi="Arial" w:cs="Arial"/>
        </w:rPr>
        <w:t xml:space="preserve">]. </w:t>
      </w:r>
    </w:p>
    <w:p w14:paraId="230CD3DA" w14:textId="213BD44F" w:rsidR="00D87567" w:rsidRPr="00570AAD" w:rsidRDefault="00D87567" w:rsidP="00792755">
      <w:pPr>
        <w:spacing w:after="0" w:line="360" w:lineRule="auto"/>
        <w:ind w:firstLine="708"/>
        <w:rPr>
          <w:rFonts w:ascii="Arial" w:hAnsi="Arial" w:cs="Arial"/>
        </w:rPr>
      </w:pPr>
      <w:r w:rsidRPr="00570AAD">
        <w:rPr>
          <w:rFonts w:ascii="Arial" w:hAnsi="Arial" w:cs="Arial"/>
        </w:rPr>
        <w:lastRenderedPageBreak/>
        <w:t xml:space="preserve">Szczegółowe dane dotyczące palenia papierosów przez mężczyzn zostały zaprezentowane w tabeli </w:t>
      </w:r>
      <w:r w:rsidR="00C9728A" w:rsidRPr="00570AAD">
        <w:rPr>
          <w:rFonts w:ascii="Arial" w:hAnsi="Arial" w:cs="Arial"/>
        </w:rPr>
        <w:t>7</w:t>
      </w:r>
      <w:r w:rsidRPr="00570AAD">
        <w:rPr>
          <w:rFonts w:ascii="Arial" w:hAnsi="Arial" w:cs="Arial"/>
        </w:rPr>
        <w:t>.</w:t>
      </w:r>
    </w:p>
    <w:p w14:paraId="241A5EDE" w14:textId="403736ED" w:rsidR="00D87567" w:rsidRPr="00570AAD" w:rsidRDefault="00D87567" w:rsidP="003E1C54">
      <w:pPr>
        <w:spacing w:after="0" w:line="360" w:lineRule="auto"/>
        <w:rPr>
          <w:rFonts w:ascii="Arial" w:hAnsi="Arial" w:cs="Arial"/>
          <w:sz w:val="18"/>
          <w:szCs w:val="18"/>
        </w:rPr>
      </w:pPr>
      <w:r w:rsidRPr="00570AAD">
        <w:rPr>
          <w:rFonts w:ascii="Arial" w:hAnsi="Arial" w:cs="Arial"/>
          <w:b/>
          <w:bCs/>
          <w:sz w:val="18"/>
          <w:szCs w:val="18"/>
        </w:rPr>
        <w:t xml:space="preserve">Tabela </w:t>
      </w:r>
      <w:r w:rsidR="00C9728A" w:rsidRPr="00570AAD">
        <w:rPr>
          <w:rFonts w:ascii="Arial" w:hAnsi="Arial" w:cs="Arial"/>
          <w:b/>
          <w:bCs/>
          <w:sz w:val="18"/>
          <w:szCs w:val="18"/>
        </w:rPr>
        <w:t>7</w:t>
      </w:r>
      <w:r w:rsidR="00AE3989"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Częstość palenia papierosów przez mężczyzn w województwie mazowieckim w latach 2009-2014</w:t>
      </w:r>
      <w:r w:rsidR="00890400" w:rsidRPr="00570AAD">
        <w:rPr>
          <w:rFonts w:ascii="Arial" w:hAnsi="Arial" w:cs="Arial"/>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zęstość palenia papierosów przez mężczyzn w województwie mazowieckim w latach 2009-2014"/>
        <w:tblDescription w:val="Tabela przedstawia częstość palenia papierosów przez mężczyzn w województwie mazowieckim w latach 2009-2014. Analizując przedziały wiekowe można zauważyć, że w 2014 roku liczba osób deklarujących palenie papierosów była nieco wyższa w województwie mazowieckim w porównaniu do całej populacji Polski w przedziale wiekowym od 15 do 69 lat. Również procent mężczyzn deklarujących palenie papierosów był nieco wyższy w województwie mazowieckim w porównaniu do danych ogólnopolskich (odpowiednio: 34,3% i 32,5%), zwłaszcza w kontekście mężczyzn w wieku 15-29 lat (odpowiednio: 32,3% i 27,8%), mężczyzn w wieku 30-49 lat (odpowiednio: 39,5% i 35,9%) oraz mężczyzn w wieku 70 i więcej (odpowiednio: 16,6% i 15%)"/>
      </w:tblPr>
      <w:tblGrid>
        <w:gridCol w:w="1581"/>
        <w:gridCol w:w="1495"/>
        <w:gridCol w:w="1497"/>
        <w:gridCol w:w="1497"/>
        <w:gridCol w:w="1497"/>
        <w:gridCol w:w="1495"/>
      </w:tblGrid>
      <w:tr w:rsidR="003321F8" w:rsidRPr="00570AAD" w14:paraId="5B02FA57" w14:textId="77777777" w:rsidTr="003321F8">
        <w:trPr>
          <w:trHeight w:val="300"/>
          <w:tblHeader/>
        </w:trPr>
        <w:tc>
          <w:tcPr>
            <w:tcW w:w="872" w:type="pct"/>
            <w:shd w:val="clear" w:color="auto" w:fill="auto"/>
            <w:vAlign w:val="center"/>
            <w:hideMark/>
          </w:tcPr>
          <w:p w14:paraId="6F85B502" w14:textId="029EE044" w:rsidR="003321F8" w:rsidRPr="00570AAD" w:rsidRDefault="000C4C8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825" w:type="pct"/>
            <w:shd w:val="clear" w:color="auto" w:fill="auto"/>
            <w:vAlign w:val="center"/>
          </w:tcPr>
          <w:p w14:paraId="15B48B65" w14:textId="7B54751A" w:rsidR="003321F8" w:rsidRPr="00570AAD" w:rsidRDefault="003321F8" w:rsidP="00792755">
            <w:pPr>
              <w:spacing w:after="0" w:line="240" w:lineRule="auto"/>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ogółem</w:t>
            </w:r>
          </w:p>
        </w:tc>
        <w:tc>
          <w:tcPr>
            <w:tcW w:w="826" w:type="pct"/>
            <w:shd w:val="clear" w:color="auto" w:fill="auto"/>
            <w:vAlign w:val="center"/>
          </w:tcPr>
          <w:p w14:paraId="5514E7F8" w14:textId="77777777" w:rsidR="003321F8" w:rsidRPr="00570AAD" w:rsidRDefault="003321F8" w:rsidP="00792755">
            <w:pPr>
              <w:spacing w:after="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Palenie tytoniu</w:t>
            </w:r>
          </w:p>
          <w:p w14:paraId="4A545504" w14:textId="1E13F4C8" w:rsidR="003321F8" w:rsidRPr="00570AAD" w:rsidRDefault="003321F8" w:rsidP="00792755">
            <w:pPr>
              <w:spacing w:after="0" w:line="240" w:lineRule="auto"/>
              <w:rPr>
                <w:rFonts w:ascii="Arial" w:eastAsia="Times New Roman" w:hAnsi="Arial" w:cs="Arial"/>
                <w:b/>
                <w:bCs/>
                <w:color w:val="000000"/>
                <w:sz w:val="18"/>
                <w:szCs w:val="18"/>
                <w:lang w:eastAsia="pl-PL"/>
              </w:rPr>
            </w:pPr>
            <w:proofErr w:type="spellStart"/>
            <w:r w:rsidRPr="00570AAD">
              <w:rPr>
                <w:rFonts w:ascii="Arial" w:eastAsia="Times New Roman" w:hAnsi="Arial" w:cs="Arial"/>
                <w:color w:val="000000"/>
                <w:sz w:val="18"/>
                <w:szCs w:val="18"/>
                <w:lang w:val="en-US" w:eastAsia="pl-PL"/>
              </w:rPr>
              <w:t>palący</w:t>
            </w:r>
            <w:proofErr w:type="spellEnd"/>
            <w:r w:rsidRPr="00570AAD">
              <w:rPr>
                <w:rFonts w:ascii="Arial" w:eastAsia="Times New Roman" w:hAnsi="Arial" w:cs="Arial"/>
                <w:color w:val="000000"/>
                <w:sz w:val="18"/>
                <w:szCs w:val="18"/>
                <w:lang w:val="en-US" w:eastAsia="pl-PL"/>
              </w:rPr>
              <w:t xml:space="preserve"> - </w:t>
            </w:r>
            <w:proofErr w:type="spellStart"/>
            <w:r w:rsidRPr="00570AAD">
              <w:rPr>
                <w:rFonts w:ascii="Arial" w:eastAsia="Times New Roman" w:hAnsi="Arial" w:cs="Arial"/>
                <w:color w:val="000000"/>
                <w:sz w:val="18"/>
                <w:szCs w:val="18"/>
                <w:lang w:val="en-US" w:eastAsia="pl-PL"/>
              </w:rPr>
              <w:t>razem</w:t>
            </w:r>
            <w:proofErr w:type="spellEnd"/>
          </w:p>
        </w:tc>
        <w:tc>
          <w:tcPr>
            <w:tcW w:w="826" w:type="pct"/>
            <w:shd w:val="clear" w:color="auto" w:fill="auto"/>
            <w:vAlign w:val="center"/>
          </w:tcPr>
          <w:p w14:paraId="204E648E" w14:textId="06F38F82"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palący codziennie</w:t>
            </w:r>
          </w:p>
        </w:tc>
        <w:tc>
          <w:tcPr>
            <w:tcW w:w="826" w:type="pct"/>
            <w:shd w:val="clear" w:color="auto" w:fill="auto"/>
            <w:vAlign w:val="center"/>
          </w:tcPr>
          <w:p w14:paraId="7A7456DA" w14:textId="37C09975"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palący okazjonalnie</w:t>
            </w:r>
          </w:p>
        </w:tc>
        <w:tc>
          <w:tcPr>
            <w:tcW w:w="825" w:type="pct"/>
            <w:shd w:val="clear" w:color="auto" w:fill="auto"/>
            <w:vAlign w:val="center"/>
          </w:tcPr>
          <w:p w14:paraId="1F069807" w14:textId="33BD6119"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niepalący</w:t>
            </w:r>
          </w:p>
        </w:tc>
      </w:tr>
      <w:tr w:rsidR="00D87567" w:rsidRPr="00570AAD" w14:paraId="13B0BB87" w14:textId="77777777" w:rsidTr="00837F1E">
        <w:trPr>
          <w:trHeight w:val="300"/>
          <w:tblHeader/>
        </w:trPr>
        <w:tc>
          <w:tcPr>
            <w:tcW w:w="872" w:type="pct"/>
            <w:shd w:val="clear" w:color="auto" w:fill="auto"/>
            <w:vAlign w:val="center"/>
            <w:hideMark/>
          </w:tcPr>
          <w:p w14:paraId="1C4AC5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25" w:type="pct"/>
            <w:shd w:val="clear" w:color="auto" w:fill="auto"/>
            <w:noWrap/>
            <w:vAlign w:val="center"/>
            <w:hideMark/>
          </w:tcPr>
          <w:p w14:paraId="7B86CC6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2093,5</w:t>
            </w:r>
          </w:p>
        </w:tc>
        <w:tc>
          <w:tcPr>
            <w:tcW w:w="826" w:type="pct"/>
            <w:shd w:val="clear" w:color="auto" w:fill="auto"/>
            <w:noWrap/>
            <w:vAlign w:val="center"/>
            <w:hideMark/>
          </w:tcPr>
          <w:p w14:paraId="7D5CB1F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718,7</w:t>
            </w:r>
          </w:p>
        </w:tc>
        <w:tc>
          <w:tcPr>
            <w:tcW w:w="826" w:type="pct"/>
            <w:shd w:val="clear" w:color="auto" w:fill="auto"/>
            <w:noWrap/>
            <w:vAlign w:val="center"/>
            <w:hideMark/>
          </w:tcPr>
          <w:p w14:paraId="6824E24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641,3</w:t>
            </w:r>
          </w:p>
        </w:tc>
        <w:tc>
          <w:tcPr>
            <w:tcW w:w="826" w:type="pct"/>
            <w:shd w:val="clear" w:color="auto" w:fill="auto"/>
            <w:noWrap/>
            <w:vAlign w:val="center"/>
            <w:hideMark/>
          </w:tcPr>
          <w:p w14:paraId="6A0A37A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77,5</w:t>
            </w:r>
          </w:p>
        </w:tc>
        <w:tc>
          <w:tcPr>
            <w:tcW w:w="825" w:type="pct"/>
            <w:shd w:val="clear" w:color="auto" w:fill="auto"/>
            <w:noWrap/>
            <w:vAlign w:val="center"/>
            <w:hideMark/>
          </w:tcPr>
          <w:p w14:paraId="2506DF4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1374,8</w:t>
            </w:r>
          </w:p>
        </w:tc>
      </w:tr>
      <w:tr w:rsidR="00D87567" w:rsidRPr="00570AAD" w14:paraId="2EDE7DA0" w14:textId="77777777" w:rsidTr="00837F1E">
        <w:trPr>
          <w:trHeight w:val="300"/>
          <w:tblHeader/>
        </w:trPr>
        <w:tc>
          <w:tcPr>
            <w:tcW w:w="872" w:type="pct"/>
            <w:shd w:val="clear" w:color="auto" w:fill="auto"/>
            <w:vAlign w:val="center"/>
            <w:hideMark/>
          </w:tcPr>
          <w:p w14:paraId="7E16F2D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25" w:type="pct"/>
            <w:shd w:val="clear" w:color="auto" w:fill="auto"/>
            <w:noWrap/>
            <w:vAlign w:val="center"/>
            <w:hideMark/>
          </w:tcPr>
          <w:p w14:paraId="5170442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1923,3</w:t>
            </w:r>
          </w:p>
        </w:tc>
        <w:tc>
          <w:tcPr>
            <w:tcW w:w="826" w:type="pct"/>
            <w:shd w:val="clear" w:color="auto" w:fill="auto"/>
            <w:noWrap/>
            <w:vAlign w:val="center"/>
            <w:hideMark/>
          </w:tcPr>
          <w:p w14:paraId="5AF28E3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706,2</w:t>
            </w:r>
          </w:p>
        </w:tc>
        <w:tc>
          <w:tcPr>
            <w:tcW w:w="826" w:type="pct"/>
            <w:shd w:val="clear" w:color="auto" w:fill="auto"/>
            <w:noWrap/>
            <w:vAlign w:val="center"/>
            <w:hideMark/>
          </w:tcPr>
          <w:p w14:paraId="2646A0D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575,1</w:t>
            </w:r>
          </w:p>
        </w:tc>
        <w:tc>
          <w:tcPr>
            <w:tcW w:w="826" w:type="pct"/>
            <w:shd w:val="clear" w:color="auto" w:fill="auto"/>
            <w:noWrap/>
            <w:vAlign w:val="center"/>
            <w:hideMark/>
          </w:tcPr>
          <w:p w14:paraId="7E95D95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131,1</w:t>
            </w:r>
          </w:p>
        </w:tc>
        <w:tc>
          <w:tcPr>
            <w:tcW w:w="825" w:type="pct"/>
            <w:shd w:val="clear" w:color="auto" w:fill="auto"/>
            <w:noWrap/>
            <w:vAlign w:val="center"/>
            <w:hideMark/>
          </w:tcPr>
          <w:p w14:paraId="55BF81A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1216,1</w:t>
            </w:r>
          </w:p>
        </w:tc>
      </w:tr>
      <w:tr w:rsidR="003321F8" w:rsidRPr="00570AAD" w14:paraId="3E11E19B" w14:textId="77777777" w:rsidTr="003321F8">
        <w:trPr>
          <w:trHeight w:val="300"/>
          <w:tblHeader/>
        </w:trPr>
        <w:tc>
          <w:tcPr>
            <w:tcW w:w="872" w:type="pct"/>
            <w:shd w:val="clear" w:color="auto" w:fill="auto"/>
            <w:vAlign w:val="center"/>
            <w:hideMark/>
          </w:tcPr>
          <w:p w14:paraId="5EF85364"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15-29 lat </w:t>
            </w:r>
          </w:p>
        </w:tc>
        <w:tc>
          <w:tcPr>
            <w:tcW w:w="825" w:type="pct"/>
            <w:shd w:val="clear" w:color="auto" w:fill="auto"/>
            <w:vAlign w:val="center"/>
          </w:tcPr>
          <w:p w14:paraId="0DECA63F"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4AB26866"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395BDCA8"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142CFD70"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5" w:type="pct"/>
            <w:shd w:val="clear" w:color="auto" w:fill="auto"/>
            <w:vAlign w:val="center"/>
          </w:tcPr>
          <w:p w14:paraId="28862A4F" w14:textId="633BF32B"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166B002F" w14:textId="77777777" w:rsidTr="00837F1E">
        <w:trPr>
          <w:trHeight w:val="300"/>
          <w:tblHeader/>
        </w:trPr>
        <w:tc>
          <w:tcPr>
            <w:tcW w:w="872" w:type="pct"/>
            <w:shd w:val="clear" w:color="auto" w:fill="auto"/>
            <w:vAlign w:val="center"/>
            <w:hideMark/>
          </w:tcPr>
          <w:p w14:paraId="4F08C70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25" w:type="pct"/>
            <w:shd w:val="clear" w:color="auto" w:fill="auto"/>
            <w:noWrap/>
            <w:vAlign w:val="center"/>
            <w:hideMark/>
          </w:tcPr>
          <w:p w14:paraId="1EC861F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481,6</w:t>
            </w:r>
          </w:p>
        </w:tc>
        <w:tc>
          <w:tcPr>
            <w:tcW w:w="826" w:type="pct"/>
            <w:shd w:val="clear" w:color="auto" w:fill="auto"/>
            <w:noWrap/>
            <w:vAlign w:val="center"/>
            <w:hideMark/>
          </w:tcPr>
          <w:p w14:paraId="0861FA7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155,8</w:t>
            </w:r>
          </w:p>
        </w:tc>
        <w:tc>
          <w:tcPr>
            <w:tcW w:w="826" w:type="pct"/>
            <w:shd w:val="clear" w:color="auto" w:fill="auto"/>
            <w:noWrap/>
            <w:vAlign w:val="center"/>
            <w:hideMark/>
          </w:tcPr>
          <w:p w14:paraId="31D2B5F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127,8</w:t>
            </w:r>
          </w:p>
        </w:tc>
        <w:tc>
          <w:tcPr>
            <w:tcW w:w="826" w:type="pct"/>
            <w:shd w:val="clear" w:color="auto" w:fill="auto"/>
            <w:noWrap/>
            <w:vAlign w:val="center"/>
            <w:hideMark/>
          </w:tcPr>
          <w:p w14:paraId="7B9BC5E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28,0</w:t>
            </w:r>
          </w:p>
        </w:tc>
        <w:tc>
          <w:tcPr>
            <w:tcW w:w="825" w:type="pct"/>
            <w:shd w:val="clear" w:color="auto" w:fill="auto"/>
            <w:noWrap/>
            <w:vAlign w:val="center"/>
            <w:hideMark/>
          </w:tcPr>
          <w:p w14:paraId="220434D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325,8</w:t>
            </w:r>
          </w:p>
        </w:tc>
      </w:tr>
      <w:tr w:rsidR="00D87567" w:rsidRPr="00570AAD" w14:paraId="721FDE5E" w14:textId="77777777" w:rsidTr="00837F1E">
        <w:trPr>
          <w:trHeight w:val="300"/>
          <w:tblHeader/>
        </w:trPr>
        <w:tc>
          <w:tcPr>
            <w:tcW w:w="872" w:type="pct"/>
            <w:shd w:val="clear" w:color="auto" w:fill="auto"/>
            <w:vAlign w:val="center"/>
            <w:hideMark/>
          </w:tcPr>
          <w:p w14:paraId="21F2BEC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25" w:type="pct"/>
            <w:shd w:val="clear" w:color="auto" w:fill="auto"/>
            <w:noWrap/>
            <w:vAlign w:val="center"/>
            <w:hideMark/>
          </w:tcPr>
          <w:p w14:paraId="788D988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514,2</w:t>
            </w:r>
          </w:p>
        </w:tc>
        <w:tc>
          <w:tcPr>
            <w:tcW w:w="826" w:type="pct"/>
            <w:shd w:val="clear" w:color="auto" w:fill="auto"/>
            <w:noWrap/>
            <w:vAlign w:val="center"/>
            <w:hideMark/>
          </w:tcPr>
          <w:p w14:paraId="6B20804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172,3</w:t>
            </w:r>
          </w:p>
        </w:tc>
        <w:tc>
          <w:tcPr>
            <w:tcW w:w="826" w:type="pct"/>
            <w:shd w:val="clear" w:color="auto" w:fill="auto"/>
            <w:noWrap/>
            <w:vAlign w:val="center"/>
            <w:hideMark/>
          </w:tcPr>
          <w:p w14:paraId="58E50CF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120,0</w:t>
            </w:r>
          </w:p>
        </w:tc>
        <w:tc>
          <w:tcPr>
            <w:tcW w:w="826" w:type="pct"/>
            <w:shd w:val="clear" w:color="auto" w:fill="auto"/>
            <w:noWrap/>
            <w:vAlign w:val="center"/>
            <w:hideMark/>
          </w:tcPr>
          <w:p w14:paraId="662F20F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52,2</w:t>
            </w:r>
          </w:p>
        </w:tc>
        <w:tc>
          <w:tcPr>
            <w:tcW w:w="825" w:type="pct"/>
            <w:shd w:val="clear" w:color="auto" w:fill="auto"/>
            <w:noWrap/>
            <w:vAlign w:val="center"/>
            <w:hideMark/>
          </w:tcPr>
          <w:p w14:paraId="3911922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341,9</w:t>
            </w:r>
          </w:p>
        </w:tc>
      </w:tr>
      <w:tr w:rsidR="003321F8" w:rsidRPr="00570AAD" w14:paraId="3A381BDD" w14:textId="77777777" w:rsidTr="003321F8">
        <w:trPr>
          <w:trHeight w:val="300"/>
          <w:tblHeader/>
        </w:trPr>
        <w:tc>
          <w:tcPr>
            <w:tcW w:w="872" w:type="pct"/>
            <w:shd w:val="clear" w:color="auto" w:fill="auto"/>
            <w:vAlign w:val="center"/>
            <w:hideMark/>
          </w:tcPr>
          <w:p w14:paraId="55D4C5CD"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30-49 lat </w:t>
            </w:r>
          </w:p>
        </w:tc>
        <w:tc>
          <w:tcPr>
            <w:tcW w:w="825" w:type="pct"/>
            <w:shd w:val="clear" w:color="auto" w:fill="auto"/>
            <w:vAlign w:val="center"/>
          </w:tcPr>
          <w:p w14:paraId="326E1065"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164BBD81"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72B1C8B7"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296DFFEE"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5" w:type="pct"/>
            <w:shd w:val="clear" w:color="auto" w:fill="auto"/>
            <w:vAlign w:val="center"/>
          </w:tcPr>
          <w:p w14:paraId="4BA2A8F2" w14:textId="743AFEBE"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099CAB64" w14:textId="77777777" w:rsidTr="00837F1E">
        <w:trPr>
          <w:trHeight w:val="300"/>
          <w:tblHeader/>
        </w:trPr>
        <w:tc>
          <w:tcPr>
            <w:tcW w:w="872" w:type="pct"/>
            <w:shd w:val="clear" w:color="auto" w:fill="auto"/>
            <w:vAlign w:val="center"/>
            <w:hideMark/>
          </w:tcPr>
          <w:p w14:paraId="1591BFD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25" w:type="pct"/>
            <w:shd w:val="clear" w:color="auto" w:fill="auto"/>
            <w:noWrap/>
            <w:vAlign w:val="center"/>
            <w:hideMark/>
          </w:tcPr>
          <w:p w14:paraId="137A14D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785,2</w:t>
            </w:r>
          </w:p>
        </w:tc>
        <w:tc>
          <w:tcPr>
            <w:tcW w:w="826" w:type="pct"/>
            <w:shd w:val="clear" w:color="auto" w:fill="auto"/>
            <w:noWrap/>
            <w:vAlign w:val="center"/>
            <w:hideMark/>
          </w:tcPr>
          <w:p w14:paraId="4D7E659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309,8</w:t>
            </w:r>
          </w:p>
        </w:tc>
        <w:tc>
          <w:tcPr>
            <w:tcW w:w="826" w:type="pct"/>
            <w:shd w:val="clear" w:color="auto" w:fill="auto"/>
            <w:noWrap/>
            <w:vAlign w:val="center"/>
            <w:hideMark/>
          </w:tcPr>
          <w:p w14:paraId="050CBB9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278,2</w:t>
            </w:r>
          </w:p>
        </w:tc>
        <w:tc>
          <w:tcPr>
            <w:tcW w:w="826" w:type="pct"/>
            <w:shd w:val="clear" w:color="auto" w:fill="auto"/>
            <w:noWrap/>
            <w:vAlign w:val="center"/>
            <w:hideMark/>
          </w:tcPr>
          <w:p w14:paraId="5484250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31,6</w:t>
            </w:r>
          </w:p>
        </w:tc>
        <w:tc>
          <w:tcPr>
            <w:tcW w:w="825" w:type="pct"/>
            <w:shd w:val="clear" w:color="auto" w:fill="auto"/>
            <w:noWrap/>
            <w:vAlign w:val="center"/>
            <w:hideMark/>
          </w:tcPr>
          <w:p w14:paraId="6C8D73B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475,4</w:t>
            </w:r>
          </w:p>
        </w:tc>
      </w:tr>
      <w:tr w:rsidR="00D87567" w:rsidRPr="00570AAD" w14:paraId="2CE6B8A3" w14:textId="77777777" w:rsidTr="00837F1E">
        <w:trPr>
          <w:trHeight w:val="300"/>
          <w:tblHeader/>
        </w:trPr>
        <w:tc>
          <w:tcPr>
            <w:tcW w:w="872" w:type="pct"/>
            <w:shd w:val="clear" w:color="auto" w:fill="auto"/>
            <w:vAlign w:val="center"/>
            <w:hideMark/>
          </w:tcPr>
          <w:p w14:paraId="5A67DD7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25" w:type="pct"/>
            <w:shd w:val="clear" w:color="auto" w:fill="auto"/>
            <w:noWrap/>
            <w:vAlign w:val="center"/>
            <w:hideMark/>
          </w:tcPr>
          <w:p w14:paraId="5DA8ED2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664,0</w:t>
            </w:r>
          </w:p>
        </w:tc>
        <w:tc>
          <w:tcPr>
            <w:tcW w:w="826" w:type="pct"/>
            <w:shd w:val="clear" w:color="auto" w:fill="auto"/>
            <w:noWrap/>
            <w:vAlign w:val="center"/>
            <w:hideMark/>
          </w:tcPr>
          <w:p w14:paraId="349F153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259,7</w:t>
            </w:r>
          </w:p>
        </w:tc>
        <w:tc>
          <w:tcPr>
            <w:tcW w:w="826" w:type="pct"/>
            <w:shd w:val="clear" w:color="auto" w:fill="auto"/>
            <w:noWrap/>
            <w:vAlign w:val="center"/>
            <w:hideMark/>
          </w:tcPr>
          <w:p w14:paraId="55FC9D5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212,9</w:t>
            </w:r>
          </w:p>
        </w:tc>
        <w:tc>
          <w:tcPr>
            <w:tcW w:w="826" w:type="pct"/>
            <w:shd w:val="clear" w:color="auto" w:fill="auto"/>
            <w:noWrap/>
            <w:vAlign w:val="center"/>
            <w:hideMark/>
          </w:tcPr>
          <w:p w14:paraId="572DEB3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46,8</w:t>
            </w:r>
          </w:p>
        </w:tc>
        <w:tc>
          <w:tcPr>
            <w:tcW w:w="825" w:type="pct"/>
            <w:shd w:val="clear" w:color="auto" w:fill="auto"/>
            <w:noWrap/>
            <w:vAlign w:val="center"/>
            <w:hideMark/>
          </w:tcPr>
          <w:p w14:paraId="17A4EB6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403,4</w:t>
            </w:r>
          </w:p>
        </w:tc>
      </w:tr>
      <w:tr w:rsidR="003321F8" w:rsidRPr="00570AAD" w14:paraId="5E8F945A" w14:textId="77777777" w:rsidTr="003321F8">
        <w:trPr>
          <w:trHeight w:val="300"/>
          <w:tblHeader/>
        </w:trPr>
        <w:tc>
          <w:tcPr>
            <w:tcW w:w="872" w:type="pct"/>
            <w:shd w:val="clear" w:color="auto" w:fill="auto"/>
            <w:vAlign w:val="center"/>
            <w:hideMark/>
          </w:tcPr>
          <w:p w14:paraId="453D78D8"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50-69 lat </w:t>
            </w:r>
          </w:p>
        </w:tc>
        <w:tc>
          <w:tcPr>
            <w:tcW w:w="825" w:type="pct"/>
            <w:shd w:val="clear" w:color="auto" w:fill="auto"/>
            <w:vAlign w:val="center"/>
          </w:tcPr>
          <w:p w14:paraId="6251D3FA"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3EFC248B"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6A12C687"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6" w:type="pct"/>
            <w:shd w:val="clear" w:color="auto" w:fill="auto"/>
            <w:vAlign w:val="center"/>
          </w:tcPr>
          <w:p w14:paraId="6D5727AB"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25" w:type="pct"/>
            <w:shd w:val="clear" w:color="auto" w:fill="auto"/>
            <w:vAlign w:val="center"/>
          </w:tcPr>
          <w:p w14:paraId="2A461B3C" w14:textId="25BC2C4C"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51B4548A" w14:textId="77777777" w:rsidTr="00837F1E">
        <w:trPr>
          <w:trHeight w:val="300"/>
          <w:tblHeader/>
        </w:trPr>
        <w:tc>
          <w:tcPr>
            <w:tcW w:w="872" w:type="pct"/>
            <w:shd w:val="clear" w:color="auto" w:fill="auto"/>
            <w:vAlign w:val="center"/>
            <w:hideMark/>
          </w:tcPr>
          <w:p w14:paraId="453B2C7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25" w:type="pct"/>
            <w:shd w:val="clear" w:color="auto" w:fill="auto"/>
            <w:noWrap/>
            <w:vAlign w:val="center"/>
            <w:hideMark/>
          </w:tcPr>
          <w:p w14:paraId="0A24CC8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622,8</w:t>
            </w:r>
          </w:p>
        </w:tc>
        <w:tc>
          <w:tcPr>
            <w:tcW w:w="826" w:type="pct"/>
            <w:shd w:val="clear" w:color="auto" w:fill="auto"/>
            <w:noWrap/>
            <w:vAlign w:val="center"/>
            <w:hideMark/>
          </w:tcPr>
          <w:p w14:paraId="40C7634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219,4</w:t>
            </w:r>
          </w:p>
        </w:tc>
        <w:tc>
          <w:tcPr>
            <w:tcW w:w="826" w:type="pct"/>
            <w:shd w:val="clear" w:color="auto" w:fill="auto"/>
            <w:noWrap/>
            <w:vAlign w:val="center"/>
            <w:hideMark/>
          </w:tcPr>
          <w:p w14:paraId="3C39A8B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202,3</w:t>
            </w:r>
          </w:p>
        </w:tc>
        <w:tc>
          <w:tcPr>
            <w:tcW w:w="826" w:type="pct"/>
            <w:shd w:val="clear" w:color="auto" w:fill="auto"/>
            <w:noWrap/>
            <w:vAlign w:val="center"/>
            <w:hideMark/>
          </w:tcPr>
          <w:p w14:paraId="0B0B28B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17,1</w:t>
            </w:r>
          </w:p>
        </w:tc>
        <w:tc>
          <w:tcPr>
            <w:tcW w:w="825" w:type="pct"/>
            <w:shd w:val="clear" w:color="auto" w:fill="auto"/>
            <w:noWrap/>
            <w:vAlign w:val="center"/>
            <w:hideMark/>
          </w:tcPr>
          <w:p w14:paraId="4626987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403,4</w:t>
            </w:r>
          </w:p>
        </w:tc>
      </w:tr>
      <w:tr w:rsidR="00D87567" w:rsidRPr="00570AAD" w14:paraId="5D7690AF" w14:textId="77777777" w:rsidTr="00837F1E">
        <w:trPr>
          <w:trHeight w:val="300"/>
          <w:tblHeader/>
        </w:trPr>
        <w:tc>
          <w:tcPr>
            <w:tcW w:w="872" w:type="pct"/>
            <w:shd w:val="clear" w:color="auto" w:fill="auto"/>
            <w:vAlign w:val="center"/>
            <w:hideMark/>
          </w:tcPr>
          <w:p w14:paraId="0E1C124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25" w:type="pct"/>
            <w:shd w:val="clear" w:color="auto" w:fill="auto"/>
            <w:noWrap/>
            <w:vAlign w:val="center"/>
            <w:hideMark/>
          </w:tcPr>
          <w:p w14:paraId="65F5964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553,3</w:t>
            </w:r>
          </w:p>
        </w:tc>
        <w:tc>
          <w:tcPr>
            <w:tcW w:w="826" w:type="pct"/>
            <w:shd w:val="clear" w:color="auto" w:fill="auto"/>
            <w:noWrap/>
            <w:vAlign w:val="center"/>
            <w:hideMark/>
          </w:tcPr>
          <w:p w14:paraId="1992873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242,7</w:t>
            </w:r>
          </w:p>
        </w:tc>
        <w:tc>
          <w:tcPr>
            <w:tcW w:w="826" w:type="pct"/>
            <w:shd w:val="clear" w:color="auto" w:fill="auto"/>
            <w:noWrap/>
            <w:vAlign w:val="center"/>
            <w:hideMark/>
          </w:tcPr>
          <w:p w14:paraId="2559507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214,9</w:t>
            </w:r>
          </w:p>
        </w:tc>
        <w:tc>
          <w:tcPr>
            <w:tcW w:w="826" w:type="pct"/>
            <w:shd w:val="clear" w:color="auto" w:fill="auto"/>
            <w:noWrap/>
            <w:vAlign w:val="center"/>
            <w:hideMark/>
          </w:tcPr>
          <w:p w14:paraId="6E71EEF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27,8</w:t>
            </w:r>
          </w:p>
        </w:tc>
        <w:tc>
          <w:tcPr>
            <w:tcW w:w="825" w:type="pct"/>
            <w:shd w:val="clear" w:color="auto" w:fill="auto"/>
            <w:noWrap/>
            <w:vAlign w:val="center"/>
            <w:hideMark/>
          </w:tcPr>
          <w:p w14:paraId="23E9DAA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310,6</w:t>
            </w:r>
          </w:p>
        </w:tc>
      </w:tr>
      <w:tr w:rsidR="003321F8" w:rsidRPr="00570AAD" w14:paraId="23619ED3" w14:textId="77777777" w:rsidTr="003321F8">
        <w:trPr>
          <w:trHeight w:val="300"/>
          <w:tblHeader/>
        </w:trPr>
        <w:tc>
          <w:tcPr>
            <w:tcW w:w="872" w:type="pct"/>
            <w:shd w:val="clear" w:color="auto" w:fill="auto"/>
            <w:vAlign w:val="center"/>
            <w:hideMark/>
          </w:tcPr>
          <w:p w14:paraId="0E6E1419"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r w:rsidRPr="00570AAD">
              <w:rPr>
                <w:rFonts w:ascii="Arial" w:eastAsia="Times New Roman" w:hAnsi="Arial" w:cs="Arial"/>
                <w:b/>
                <w:bCs/>
                <w:color w:val="000000"/>
                <w:sz w:val="18"/>
                <w:szCs w:val="18"/>
                <w:lang w:val="en-US" w:eastAsia="pl-PL"/>
              </w:rPr>
              <w:t xml:space="preserve"> </w:t>
            </w:r>
          </w:p>
        </w:tc>
        <w:tc>
          <w:tcPr>
            <w:tcW w:w="825" w:type="pct"/>
            <w:shd w:val="clear" w:color="auto" w:fill="auto"/>
            <w:vAlign w:val="center"/>
          </w:tcPr>
          <w:p w14:paraId="3005C372"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26" w:type="pct"/>
            <w:shd w:val="clear" w:color="auto" w:fill="auto"/>
            <w:vAlign w:val="center"/>
          </w:tcPr>
          <w:p w14:paraId="7911A189"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26" w:type="pct"/>
            <w:shd w:val="clear" w:color="auto" w:fill="auto"/>
            <w:vAlign w:val="center"/>
          </w:tcPr>
          <w:p w14:paraId="346EF0AB"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26" w:type="pct"/>
            <w:shd w:val="clear" w:color="auto" w:fill="auto"/>
            <w:vAlign w:val="center"/>
          </w:tcPr>
          <w:p w14:paraId="1F13992E"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25" w:type="pct"/>
            <w:shd w:val="clear" w:color="auto" w:fill="auto"/>
            <w:vAlign w:val="center"/>
          </w:tcPr>
          <w:p w14:paraId="28997D1E" w14:textId="67C12E14"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r>
      <w:tr w:rsidR="00D87567" w:rsidRPr="00570AAD" w14:paraId="4FE349E5" w14:textId="77777777" w:rsidTr="00837F1E">
        <w:trPr>
          <w:trHeight w:val="300"/>
          <w:tblHeader/>
        </w:trPr>
        <w:tc>
          <w:tcPr>
            <w:tcW w:w="872" w:type="pct"/>
            <w:shd w:val="clear" w:color="auto" w:fill="auto"/>
            <w:vAlign w:val="center"/>
            <w:hideMark/>
          </w:tcPr>
          <w:p w14:paraId="7316BD9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25" w:type="pct"/>
            <w:shd w:val="clear" w:color="auto" w:fill="auto"/>
            <w:noWrap/>
            <w:vAlign w:val="center"/>
            <w:hideMark/>
          </w:tcPr>
          <w:p w14:paraId="4A74723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203,9</w:t>
            </w:r>
          </w:p>
        </w:tc>
        <w:tc>
          <w:tcPr>
            <w:tcW w:w="826" w:type="pct"/>
            <w:shd w:val="clear" w:color="auto" w:fill="auto"/>
            <w:noWrap/>
            <w:vAlign w:val="center"/>
            <w:hideMark/>
          </w:tcPr>
          <w:p w14:paraId="704EADE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33,8</w:t>
            </w:r>
          </w:p>
        </w:tc>
        <w:tc>
          <w:tcPr>
            <w:tcW w:w="826" w:type="pct"/>
            <w:shd w:val="clear" w:color="auto" w:fill="auto"/>
            <w:noWrap/>
            <w:vAlign w:val="center"/>
            <w:hideMark/>
          </w:tcPr>
          <w:p w14:paraId="15715AE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33,0</w:t>
            </w:r>
          </w:p>
        </w:tc>
        <w:tc>
          <w:tcPr>
            <w:tcW w:w="826" w:type="pct"/>
            <w:shd w:val="clear" w:color="auto" w:fill="auto"/>
            <w:noWrap/>
            <w:vAlign w:val="center"/>
            <w:hideMark/>
          </w:tcPr>
          <w:p w14:paraId="38B9BC9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0,8</w:t>
            </w:r>
          </w:p>
        </w:tc>
        <w:tc>
          <w:tcPr>
            <w:tcW w:w="825" w:type="pct"/>
            <w:shd w:val="clear" w:color="auto" w:fill="auto"/>
            <w:noWrap/>
            <w:vAlign w:val="center"/>
            <w:hideMark/>
          </w:tcPr>
          <w:p w14:paraId="4885CBA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170,1</w:t>
            </w:r>
          </w:p>
        </w:tc>
      </w:tr>
      <w:tr w:rsidR="00D87567" w:rsidRPr="00570AAD" w14:paraId="31970C9D" w14:textId="77777777" w:rsidTr="00837F1E">
        <w:trPr>
          <w:trHeight w:val="255"/>
          <w:tblHeader/>
        </w:trPr>
        <w:tc>
          <w:tcPr>
            <w:tcW w:w="872" w:type="pct"/>
            <w:shd w:val="clear" w:color="auto" w:fill="auto"/>
            <w:noWrap/>
            <w:vAlign w:val="bottom"/>
            <w:hideMark/>
          </w:tcPr>
          <w:p w14:paraId="5D96A9CF"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2009</w:t>
            </w:r>
          </w:p>
        </w:tc>
        <w:tc>
          <w:tcPr>
            <w:tcW w:w="825" w:type="pct"/>
            <w:shd w:val="clear" w:color="auto" w:fill="auto"/>
            <w:noWrap/>
            <w:vAlign w:val="bottom"/>
            <w:hideMark/>
          </w:tcPr>
          <w:p w14:paraId="77FD5F4F"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191,7</w:t>
            </w:r>
          </w:p>
        </w:tc>
        <w:tc>
          <w:tcPr>
            <w:tcW w:w="826" w:type="pct"/>
            <w:shd w:val="clear" w:color="auto" w:fill="auto"/>
            <w:noWrap/>
            <w:vAlign w:val="bottom"/>
            <w:hideMark/>
          </w:tcPr>
          <w:p w14:paraId="4E3E563B"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31,5</w:t>
            </w:r>
          </w:p>
        </w:tc>
        <w:tc>
          <w:tcPr>
            <w:tcW w:w="826" w:type="pct"/>
            <w:shd w:val="clear" w:color="auto" w:fill="auto"/>
            <w:noWrap/>
            <w:vAlign w:val="bottom"/>
            <w:hideMark/>
          </w:tcPr>
          <w:p w14:paraId="487EEB14"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27,3</w:t>
            </w:r>
          </w:p>
        </w:tc>
        <w:tc>
          <w:tcPr>
            <w:tcW w:w="826" w:type="pct"/>
            <w:shd w:val="clear" w:color="auto" w:fill="auto"/>
            <w:noWrap/>
            <w:vAlign w:val="bottom"/>
            <w:hideMark/>
          </w:tcPr>
          <w:p w14:paraId="480D2958"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4,2</w:t>
            </w:r>
          </w:p>
        </w:tc>
        <w:tc>
          <w:tcPr>
            <w:tcW w:w="825" w:type="pct"/>
            <w:shd w:val="clear" w:color="auto" w:fill="auto"/>
            <w:noWrap/>
            <w:vAlign w:val="bottom"/>
            <w:hideMark/>
          </w:tcPr>
          <w:p w14:paraId="3BF7EEF5"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160,2</w:t>
            </w:r>
          </w:p>
        </w:tc>
      </w:tr>
    </w:tbl>
    <w:p w14:paraId="43CC3E0C" w14:textId="5FDEEA37" w:rsidR="00D87567" w:rsidRPr="00570AAD" w:rsidRDefault="00D87567" w:rsidP="00792755">
      <w:pPr>
        <w:rPr>
          <w:rFonts w:ascii="Arial" w:hAnsi="Arial" w:cs="Arial"/>
          <w:sz w:val="18"/>
          <w:szCs w:val="18"/>
        </w:rPr>
      </w:pPr>
      <w:r w:rsidRPr="00570AAD">
        <w:rPr>
          <w:rFonts w:ascii="Arial" w:hAnsi="Arial" w:cs="Arial"/>
          <w:sz w:val="18"/>
          <w:szCs w:val="18"/>
        </w:rPr>
        <w:t xml:space="preserve">Źródło: Opracowanie własne na podstawie danych z </w:t>
      </w:r>
      <w:r w:rsidRPr="00570AAD">
        <w:rPr>
          <w:rFonts w:ascii="Arial" w:hAnsi="Arial" w:cs="Arial"/>
          <w:i/>
          <w:iCs/>
          <w:sz w:val="18"/>
          <w:szCs w:val="18"/>
        </w:rPr>
        <w:t>Raportu Stan Zdrowia Ludności Polski w 2014 roku</w:t>
      </w:r>
      <w:r w:rsidRPr="00570AAD">
        <w:rPr>
          <w:rFonts w:ascii="Arial" w:hAnsi="Arial" w:cs="Arial"/>
          <w:sz w:val="18"/>
          <w:szCs w:val="18"/>
        </w:rPr>
        <w:t xml:space="preserve"> [</w:t>
      </w:r>
      <w:r w:rsidR="00FC6ADB" w:rsidRPr="00570AAD">
        <w:rPr>
          <w:rFonts w:ascii="Arial" w:hAnsi="Arial" w:cs="Arial"/>
          <w:sz w:val="18"/>
          <w:szCs w:val="18"/>
        </w:rPr>
        <w:t>23</w:t>
      </w:r>
      <w:r w:rsidRPr="00570AAD">
        <w:rPr>
          <w:rFonts w:ascii="Arial" w:hAnsi="Arial" w:cs="Arial"/>
          <w:sz w:val="18"/>
          <w:szCs w:val="18"/>
        </w:rPr>
        <w:t xml:space="preserve">] oraz </w:t>
      </w:r>
      <w:r w:rsidRPr="00570AAD">
        <w:rPr>
          <w:rFonts w:ascii="Arial" w:hAnsi="Arial" w:cs="Arial"/>
          <w:i/>
          <w:iCs/>
          <w:sz w:val="18"/>
          <w:szCs w:val="18"/>
        </w:rPr>
        <w:t>Raportu Stan Zdrowia Ludności Polski w 2009 roku</w:t>
      </w:r>
      <w:r w:rsidRPr="00570AAD">
        <w:rPr>
          <w:rFonts w:ascii="Arial" w:hAnsi="Arial" w:cs="Arial"/>
          <w:sz w:val="18"/>
          <w:szCs w:val="18"/>
        </w:rPr>
        <w:t xml:space="preserve"> [</w:t>
      </w:r>
      <w:r w:rsidR="00FC6ADB" w:rsidRPr="00570AAD">
        <w:rPr>
          <w:rFonts w:ascii="Arial" w:hAnsi="Arial" w:cs="Arial"/>
          <w:sz w:val="18"/>
          <w:szCs w:val="18"/>
        </w:rPr>
        <w:t>25</w:t>
      </w:r>
      <w:r w:rsidRPr="00570AAD">
        <w:rPr>
          <w:rFonts w:ascii="Arial" w:hAnsi="Arial" w:cs="Arial"/>
          <w:sz w:val="18"/>
          <w:szCs w:val="18"/>
        </w:rPr>
        <w:t>]</w:t>
      </w:r>
      <w:r w:rsidR="00890400" w:rsidRPr="00570AAD">
        <w:rPr>
          <w:rFonts w:ascii="Arial" w:hAnsi="Arial" w:cs="Arial"/>
          <w:sz w:val="18"/>
          <w:szCs w:val="18"/>
        </w:rPr>
        <w:t>.</w:t>
      </w:r>
    </w:p>
    <w:p w14:paraId="0D753D6F" w14:textId="484C32D1" w:rsidR="00D87567" w:rsidRPr="00570AAD" w:rsidRDefault="00D87567" w:rsidP="00792755">
      <w:pPr>
        <w:spacing w:before="120" w:after="0" w:line="360" w:lineRule="auto"/>
        <w:ind w:firstLine="709"/>
        <w:rPr>
          <w:rFonts w:ascii="Arial" w:hAnsi="Arial" w:cs="Arial"/>
        </w:rPr>
      </w:pPr>
      <w:r w:rsidRPr="00570AAD">
        <w:rPr>
          <w:rFonts w:ascii="Arial" w:hAnsi="Arial" w:cs="Arial"/>
        </w:rPr>
        <w:t>W 2014 roku procent kobiet deklarujących palenie papierosów był nieznacznie wyższy w województwie mazowieckim w porównaniu do danych ogólnopolskich (odpowiednio: 21,0% i 20,3%), zwłaszcza w odniesieniu do kobiet</w:t>
      </w:r>
      <w:r w:rsidR="000E0C10" w:rsidRPr="00570AAD">
        <w:rPr>
          <w:rFonts w:ascii="Arial" w:hAnsi="Arial" w:cs="Arial"/>
        </w:rPr>
        <w:t xml:space="preserve"> </w:t>
      </w:r>
      <w:r w:rsidRPr="00570AAD">
        <w:rPr>
          <w:rFonts w:ascii="Arial" w:hAnsi="Arial" w:cs="Arial"/>
        </w:rPr>
        <w:t>w wieku 30-49 lat (odpowiednio: 20,2% i 19,9%) oraz kobiet w wieku 50-69 lat (odpowiednio: 26,5% i 24,2%). W grupie wiekowej 15-29 lat dane dotyczące kobiet aktywnie palących papierosy były nieco niższe w porównaniu do danych ogólnopolskich (o</w:t>
      </w:r>
      <w:r w:rsidR="009B51D9" w:rsidRPr="00570AAD">
        <w:rPr>
          <w:rFonts w:ascii="Arial" w:hAnsi="Arial" w:cs="Arial"/>
        </w:rPr>
        <w:t>dpowiednio: 10,7% vs 11,6%) [</w:t>
      </w:r>
      <w:r w:rsidR="00FC6ADB" w:rsidRPr="00570AAD">
        <w:rPr>
          <w:rFonts w:ascii="Arial" w:hAnsi="Arial" w:cs="Arial"/>
        </w:rPr>
        <w:t>23, 25</w:t>
      </w:r>
      <w:r w:rsidRPr="00570AAD">
        <w:rPr>
          <w:rFonts w:ascii="Arial" w:hAnsi="Arial" w:cs="Arial"/>
        </w:rPr>
        <w:t xml:space="preserve">]. Szczegółowe dane dotyczące palenia papierosów przez kobiety zostało zaprezentowane w tabeli </w:t>
      </w:r>
      <w:r w:rsidR="00C9728A" w:rsidRPr="00570AAD">
        <w:rPr>
          <w:rFonts w:ascii="Arial" w:hAnsi="Arial" w:cs="Arial"/>
        </w:rPr>
        <w:t>8</w:t>
      </w:r>
      <w:r w:rsidRPr="00570AAD">
        <w:rPr>
          <w:rFonts w:ascii="Arial" w:hAnsi="Arial" w:cs="Arial"/>
        </w:rPr>
        <w:t>.</w:t>
      </w:r>
    </w:p>
    <w:p w14:paraId="74C60AC4" w14:textId="260252E3" w:rsidR="00D87567" w:rsidRPr="00570AAD" w:rsidRDefault="00D87567" w:rsidP="003E1C54">
      <w:pPr>
        <w:spacing w:before="6840" w:after="0" w:line="360" w:lineRule="auto"/>
        <w:rPr>
          <w:rFonts w:ascii="Arial" w:hAnsi="Arial" w:cs="Arial"/>
          <w:b/>
          <w:bCs/>
          <w:sz w:val="18"/>
          <w:szCs w:val="18"/>
        </w:rPr>
      </w:pPr>
      <w:r w:rsidRPr="00570AAD">
        <w:rPr>
          <w:rFonts w:ascii="Arial" w:hAnsi="Arial" w:cs="Arial"/>
          <w:b/>
          <w:bCs/>
          <w:sz w:val="18"/>
          <w:szCs w:val="18"/>
        </w:rPr>
        <w:lastRenderedPageBreak/>
        <w:t xml:space="preserve">Tabela </w:t>
      </w:r>
      <w:r w:rsidR="00C9728A" w:rsidRPr="00570AAD">
        <w:rPr>
          <w:rFonts w:ascii="Arial" w:hAnsi="Arial" w:cs="Arial"/>
          <w:b/>
          <w:bCs/>
          <w:sz w:val="18"/>
          <w:szCs w:val="18"/>
        </w:rPr>
        <w:t>8</w:t>
      </w:r>
      <w:r w:rsidR="00AE3989"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Częstość palenia papierosów przez kobiety w województwie mazowieckim w latach 2009-2014</w:t>
      </w:r>
      <w:r w:rsidR="00890400" w:rsidRPr="00570AAD">
        <w:rPr>
          <w:rFonts w:ascii="Arial" w:hAnsi="Arial" w:cs="Arial"/>
          <w:b/>
          <w:bCs/>
          <w:sz w:val="18"/>
          <w:szCs w:val="18"/>
        </w:rPr>
        <w:t>.</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zęstość palenia papierosów przez kobiety w województwie mazowieckim w latach 2009-2014"/>
        <w:tblDescription w:val="Tabela przedstawia częstość palenia papierosów przez kobiety w województwie mazowieckim w latach 2009-2014. W 2014 roku procent kobiet deklarujących palenie papierosów był nieznacznie wyższy &#10;w województwie mazowieckim w porównaniu do danych ogólnopolskich (odpowiednio: 21,0% &#10;i 20,3%), zwłaszcza w odniesieniu do kobiet w wieku 30-49 lat (odpowiednio: 20,2% i 19,9%) oraz kobiet w wieku 50-69 lat (odpowiednio: 26,5% i 24,2%). W grupie wiekowej 15-29 lat dane dotyczące kobiet aktywnie palących papierosy były nieco niższe w porównaniu do danych ogólnopolskich (odpowiednio: 10,7% vs 11,6%) "/>
      </w:tblPr>
      <w:tblGrid>
        <w:gridCol w:w="1581"/>
        <w:gridCol w:w="1496"/>
        <w:gridCol w:w="1498"/>
        <w:gridCol w:w="1498"/>
        <w:gridCol w:w="1498"/>
        <w:gridCol w:w="1355"/>
      </w:tblGrid>
      <w:tr w:rsidR="003321F8" w:rsidRPr="00570AAD" w14:paraId="7E840816" w14:textId="77777777" w:rsidTr="000C4C85">
        <w:trPr>
          <w:trHeight w:val="300"/>
          <w:tblHeader/>
        </w:trPr>
        <w:tc>
          <w:tcPr>
            <w:tcW w:w="886" w:type="pct"/>
            <w:shd w:val="clear" w:color="auto" w:fill="auto"/>
            <w:vAlign w:val="center"/>
            <w:hideMark/>
          </w:tcPr>
          <w:p w14:paraId="7AAC50A7" w14:textId="72DDAFD5" w:rsidR="003321F8" w:rsidRPr="00570AAD" w:rsidRDefault="000C4C8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838" w:type="pct"/>
            <w:shd w:val="clear" w:color="auto" w:fill="auto"/>
            <w:vAlign w:val="center"/>
          </w:tcPr>
          <w:p w14:paraId="3F9F197E" w14:textId="2A63833A" w:rsidR="003321F8" w:rsidRPr="00570AAD" w:rsidRDefault="003321F8" w:rsidP="00792755">
            <w:pPr>
              <w:spacing w:after="0" w:line="240" w:lineRule="auto"/>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ogółem</w:t>
            </w:r>
          </w:p>
        </w:tc>
        <w:tc>
          <w:tcPr>
            <w:tcW w:w="839" w:type="pct"/>
            <w:shd w:val="clear" w:color="auto" w:fill="auto"/>
            <w:vAlign w:val="center"/>
          </w:tcPr>
          <w:p w14:paraId="4F7488A7" w14:textId="77777777" w:rsidR="003321F8" w:rsidRPr="00570AAD" w:rsidRDefault="003321F8" w:rsidP="00792755">
            <w:pPr>
              <w:spacing w:after="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Palenie tytoniu</w:t>
            </w:r>
          </w:p>
          <w:p w14:paraId="26E15A76" w14:textId="44AB4E80" w:rsidR="003321F8" w:rsidRPr="00570AAD" w:rsidRDefault="003321F8" w:rsidP="00792755">
            <w:pPr>
              <w:spacing w:after="0" w:line="240" w:lineRule="auto"/>
              <w:rPr>
                <w:rFonts w:ascii="Arial" w:eastAsia="Times New Roman" w:hAnsi="Arial" w:cs="Arial"/>
                <w:b/>
                <w:bCs/>
                <w:color w:val="000000"/>
                <w:sz w:val="18"/>
                <w:szCs w:val="18"/>
                <w:lang w:eastAsia="pl-PL"/>
              </w:rPr>
            </w:pPr>
            <w:proofErr w:type="spellStart"/>
            <w:r w:rsidRPr="00570AAD">
              <w:rPr>
                <w:rFonts w:ascii="Arial" w:eastAsia="Times New Roman" w:hAnsi="Arial" w:cs="Arial"/>
                <w:color w:val="000000"/>
                <w:sz w:val="18"/>
                <w:szCs w:val="18"/>
                <w:lang w:val="en-US" w:eastAsia="pl-PL"/>
              </w:rPr>
              <w:t>palący</w:t>
            </w:r>
            <w:proofErr w:type="spellEnd"/>
            <w:r w:rsidRPr="00570AAD">
              <w:rPr>
                <w:rFonts w:ascii="Arial" w:eastAsia="Times New Roman" w:hAnsi="Arial" w:cs="Arial"/>
                <w:color w:val="000000"/>
                <w:sz w:val="18"/>
                <w:szCs w:val="18"/>
                <w:lang w:val="en-US" w:eastAsia="pl-PL"/>
              </w:rPr>
              <w:t xml:space="preserve"> - </w:t>
            </w:r>
            <w:proofErr w:type="spellStart"/>
            <w:r w:rsidRPr="00570AAD">
              <w:rPr>
                <w:rFonts w:ascii="Arial" w:eastAsia="Times New Roman" w:hAnsi="Arial" w:cs="Arial"/>
                <w:color w:val="000000"/>
                <w:sz w:val="18"/>
                <w:szCs w:val="18"/>
                <w:lang w:val="en-US" w:eastAsia="pl-PL"/>
              </w:rPr>
              <w:t>razem</w:t>
            </w:r>
            <w:proofErr w:type="spellEnd"/>
          </w:p>
        </w:tc>
        <w:tc>
          <w:tcPr>
            <w:tcW w:w="839" w:type="pct"/>
            <w:shd w:val="clear" w:color="auto" w:fill="auto"/>
            <w:vAlign w:val="center"/>
          </w:tcPr>
          <w:p w14:paraId="2E5819E4" w14:textId="48C91980"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palący codziennie</w:t>
            </w:r>
          </w:p>
        </w:tc>
        <w:tc>
          <w:tcPr>
            <w:tcW w:w="839" w:type="pct"/>
            <w:shd w:val="clear" w:color="auto" w:fill="auto"/>
            <w:vAlign w:val="center"/>
          </w:tcPr>
          <w:p w14:paraId="04E5FC13" w14:textId="09A89258"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palący okazjonalnie</w:t>
            </w:r>
          </w:p>
        </w:tc>
        <w:tc>
          <w:tcPr>
            <w:tcW w:w="759" w:type="pct"/>
            <w:shd w:val="clear" w:color="auto" w:fill="auto"/>
            <w:vAlign w:val="center"/>
          </w:tcPr>
          <w:p w14:paraId="13BAC0D3" w14:textId="07E23802"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niepalący</w:t>
            </w:r>
          </w:p>
        </w:tc>
      </w:tr>
      <w:tr w:rsidR="00D87567" w:rsidRPr="00570AAD" w14:paraId="0BA96C6C" w14:textId="77777777" w:rsidTr="000C4C85">
        <w:trPr>
          <w:trHeight w:val="300"/>
          <w:tblHeader/>
        </w:trPr>
        <w:tc>
          <w:tcPr>
            <w:tcW w:w="886" w:type="pct"/>
            <w:shd w:val="clear" w:color="auto" w:fill="auto"/>
            <w:vAlign w:val="center"/>
            <w:hideMark/>
          </w:tcPr>
          <w:p w14:paraId="2A371EF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8" w:type="pct"/>
            <w:shd w:val="clear" w:color="auto" w:fill="auto"/>
            <w:noWrap/>
            <w:vAlign w:val="center"/>
            <w:hideMark/>
          </w:tcPr>
          <w:p w14:paraId="1FACB87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2352,3</w:t>
            </w:r>
          </w:p>
        </w:tc>
        <w:tc>
          <w:tcPr>
            <w:tcW w:w="839" w:type="pct"/>
            <w:shd w:val="clear" w:color="auto" w:fill="auto"/>
            <w:noWrap/>
            <w:vAlign w:val="center"/>
            <w:hideMark/>
          </w:tcPr>
          <w:p w14:paraId="402C631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492,9</w:t>
            </w:r>
          </w:p>
        </w:tc>
        <w:tc>
          <w:tcPr>
            <w:tcW w:w="839" w:type="pct"/>
            <w:shd w:val="clear" w:color="auto" w:fill="auto"/>
            <w:noWrap/>
            <w:vAlign w:val="center"/>
            <w:hideMark/>
          </w:tcPr>
          <w:p w14:paraId="01E1A73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411,1</w:t>
            </w:r>
          </w:p>
        </w:tc>
        <w:tc>
          <w:tcPr>
            <w:tcW w:w="839" w:type="pct"/>
            <w:shd w:val="clear" w:color="auto" w:fill="auto"/>
            <w:noWrap/>
            <w:vAlign w:val="center"/>
            <w:hideMark/>
          </w:tcPr>
          <w:p w14:paraId="48D7F41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81,9</w:t>
            </w:r>
          </w:p>
        </w:tc>
        <w:tc>
          <w:tcPr>
            <w:tcW w:w="759" w:type="pct"/>
            <w:shd w:val="clear" w:color="auto" w:fill="auto"/>
            <w:noWrap/>
            <w:vAlign w:val="center"/>
            <w:hideMark/>
          </w:tcPr>
          <w:p w14:paraId="1FBC08C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1859,3</w:t>
            </w:r>
          </w:p>
        </w:tc>
      </w:tr>
      <w:tr w:rsidR="00D87567" w:rsidRPr="00570AAD" w14:paraId="46BF8831" w14:textId="77777777" w:rsidTr="000C4C85">
        <w:trPr>
          <w:trHeight w:val="300"/>
          <w:tblHeader/>
        </w:trPr>
        <w:tc>
          <w:tcPr>
            <w:tcW w:w="886" w:type="pct"/>
            <w:shd w:val="clear" w:color="auto" w:fill="auto"/>
            <w:vAlign w:val="center"/>
            <w:hideMark/>
          </w:tcPr>
          <w:p w14:paraId="7DB1329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8" w:type="pct"/>
            <w:shd w:val="clear" w:color="auto" w:fill="auto"/>
            <w:noWrap/>
            <w:vAlign w:val="center"/>
            <w:hideMark/>
          </w:tcPr>
          <w:p w14:paraId="11EDBB8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2220,1</w:t>
            </w:r>
          </w:p>
        </w:tc>
        <w:tc>
          <w:tcPr>
            <w:tcW w:w="839" w:type="pct"/>
            <w:shd w:val="clear" w:color="auto" w:fill="auto"/>
            <w:noWrap/>
            <w:vAlign w:val="center"/>
            <w:hideMark/>
          </w:tcPr>
          <w:p w14:paraId="683FA4D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585,9</w:t>
            </w:r>
          </w:p>
        </w:tc>
        <w:tc>
          <w:tcPr>
            <w:tcW w:w="839" w:type="pct"/>
            <w:shd w:val="clear" w:color="auto" w:fill="auto"/>
            <w:noWrap/>
            <w:vAlign w:val="center"/>
            <w:hideMark/>
          </w:tcPr>
          <w:p w14:paraId="6CA4EAC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454,0</w:t>
            </w:r>
          </w:p>
        </w:tc>
        <w:tc>
          <w:tcPr>
            <w:tcW w:w="839" w:type="pct"/>
            <w:shd w:val="clear" w:color="auto" w:fill="auto"/>
            <w:noWrap/>
            <w:vAlign w:val="center"/>
            <w:hideMark/>
          </w:tcPr>
          <w:p w14:paraId="0DCEF5F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131,9</w:t>
            </w:r>
          </w:p>
        </w:tc>
        <w:tc>
          <w:tcPr>
            <w:tcW w:w="759" w:type="pct"/>
            <w:shd w:val="clear" w:color="auto" w:fill="auto"/>
            <w:noWrap/>
            <w:vAlign w:val="center"/>
            <w:hideMark/>
          </w:tcPr>
          <w:p w14:paraId="57BE9DF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1634,2</w:t>
            </w:r>
          </w:p>
        </w:tc>
      </w:tr>
      <w:tr w:rsidR="003321F8" w:rsidRPr="00570AAD" w14:paraId="5A2995AA" w14:textId="77777777" w:rsidTr="000C4C85">
        <w:trPr>
          <w:trHeight w:val="300"/>
          <w:tblHeader/>
        </w:trPr>
        <w:tc>
          <w:tcPr>
            <w:tcW w:w="886" w:type="pct"/>
            <w:shd w:val="clear" w:color="auto" w:fill="auto"/>
            <w:vAlign w:val="center"/>
            <w:hideMark/>
          </w:tcPr>
          <w:p w14:paraId="1A926587"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15-29 lat </w:t>
            </w:r>
          </w:p>
        </w:tc>
        <w:tc>
          <w:tcPr>
            <w:tcW w:w="838" w:type="pct"/>
            <w:shd w:val="clear" w:color="auto" w:fill="auto"/>
            <w:vAlign w:val="center"/>
          </w:tcPr>
          <w:p w14:paraId="7D4DB1FC"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5EDE3A14"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0E66E7E3"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1CDAA20B"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759" w:type="pct"/>
            <w:shd w:val="clear" w:color="auto" w:fill="auto"/>
            <w:vAlign w:val="center"/>
          </w:tcPr>
          <w:p w14:paraId="3CD889C1" w14:textId="14E2E0FE"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0CFB776E" w14:textId="77777777" w:rsidTr="000C4C85">
        <w:trPr>
          <w:trHeight w:val="300"/>
          <w:tblHeader/>
        </w:trPr>
        <w:tc>
          <w:tcPr>
            <w:tcW w:w="886" w:type="pct"/>
            <w:shd w:val="clear" w:color="auto" w:fill="auto"/>
            <w:vAlign w:val="center"/>
            <w:hideMark/>
          </w:tcPr>
          <w:p w14:paraId="085F91D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8" w:type="pct"/>
            <w:shd w:val="clear" w:color="auto" w:fill="auto"/>
            <w:noWrap/>
            <w:vAlign w:val="center"/>
            <w:hideMark/>
          </w:tcPr>
          <w:p w14:paraId="5569F0D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474,5</w:t>
            </w:r>
          </w:p>
        </w:tc>
        <w:tc>
          <w:tcPr>
            <w:tcW w:w="839" w:type="pct"/>
            <w:shd w:val="clear" w:color="auto" w:fill="auto"/>
            <w:noWrap/>
            <w:vAlign w:val="center"/>
            <w:hideMark/>
          </w:tcPr>
          <w:p w14:paraId="5C485F5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67,9</w:t>
            </w:r>
          </w:p>
        </w:tc>
        <w:tc>
          <w:tcPr>
            <w:tcW w:w="839" w:type="pct"/>
            <w:shd w:val="clear" w:color="auto" w:fill="auto"/>
            <w:noWrap/>
            <w:vAlign w:val="center"/>
            <w:hideMark/>
          </w:tcPr>
          <w:p w14:paraId="5F7F39A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50,6</w:t>
            </w:r>
          </w:p>
        </w:tc>
        <w:tc>
          <w:tcPr>
            <w:tcW w:w="839" w:type="pct"/>
            <w:shd w:val="clear" w:color="auto" w:fill="auto"/>
            <w:noWrap/>
            <w:vAlign w:val="center"/>
            <w:hideMark/>
          </w:tcPr>
          <w:p w14:paraId="2ED4288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17,3</w:t>
            </w:r>
          </w:p>
        </w:tc>
        <w:tc>
          <w:tcPr>
            <w:tcW w:w="759" w:type="pct"/>
            <w:shd w:val="clear" w:color="auto" w:fill="auto"/>
            <w:noWrap/>
            <w:vAlign w:val="center"/>
            <w:hideMark/>
          </w:tcPr>
          <w:p w14:paraId="1C23302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406,7</w:t>
            </w:r>
          </w:p>
        </w:tc>
      </w:tr>
      <w:tr w:rsidR="00D87567" w:rsidRPr="00570AAD" w14:paraId="7ED6A1E7" w14:textId="77777777" w:rsidTr="000C4C85">
        <w:trPr>
          <w:trHeight w:val="300"/>
          <w:tblHeader/>
        </w:trPr>
        <w:tc>
          <w:tcPr>
            <w:tcW w:w="886" w:type="pct"/>
            <w:shd w:val="clear" w:color="auto" w:fill="auto"/>
            <w:vAlign w:val="center"/>
            <w:hideMark/>
          </w:tcPr>
          <w:p w14:paraId="262164F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8" w:type="pct"/>
            <w:shd w:val="clear" w:color="auto" w:fill="auto"/>
            <w:noWrap/>
            <w:vAlign w:val="center"/>
            <w:hideMark/>
          </w:tcPr>
          <w:p w14:paraId="6A2B45C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490,9</w:t>
            </w:r>
          </w:p>
        </w:tc>
        <w:tc>
          <w:tcPr>
            <w:tcW w:w="839" w:type="pct"/>
            <w:shd w:val="clear" w:color="auto" w:fill="auto"/>
            <w:noWrap/>
            <w:vAlign w:val="center"/>
            <w:hideMark/>
          </w:tcPr>
          <w:p w14:paraId="19219CC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104,6</w:t>
            </w:r>
          </w:p>
        </w:tc>
        <w:tc>
          <w:tcPr>
            <w:tcW w:w="839" w:type="pct"/>
            <w:shd w:val="clear" w:color="auto" w:fill="auto"/>
            <w:noWrap/>
            <w:vAlign w:val="center"/>
            <w:hideMark/>
          </w:tcPr>
          <w:p w14:paraId="3988F0F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75,3</w:t>
            </w:r>
          </w:p>
        </w:tc>
        <w:tc>
          <w:tcPr>
            <w:tcW w:w="839" w:type="pct"/>
            <w:shd w:val="clear" w:color="auto" w:fill="auto"/>
            <w:noWrap/>
            <w:vAlign w:val="center"/>
            <w:hideMark/>
          </w:tcPr>
          <w:p w14:paraId="5591DA3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29,3</w:t>
            </w:r>
          </w:p>
        </w:tc>
        <w:tc>
          <w:tcPr>
            <w:tcW w:w="759" w:type="pct"/>
            <w:shd w:val="clear" w:color="auto" w:fill="auto"/>
            <w:noWrap/>
            <w:vAlign w:val="center"/>
            <w:hideMark/>
          </w:tcPr>
          <w:p w14:paraId="576CAA8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386,3</w:t>
            </w:r>
          </w:p>
        </w:tc>
      </w:tr>
      <w:tr w:rsidR="003321F8" w:rsidRPr="00570AAD" w14:paraId="394FADB2" w14:textId="77777777" w:rsidTr="000C4C85">
        <w:trPr>
          <w:trHeight w:val="300"/>
          <w:tblHeader/>
        </w:trPr>
        <w:tc>
          <w:tcPr>
            <w:tcW w:w="886" w:type="pct"/>
            <w:shd w:val="clear" w:color="auto" w:fill="auto"/>
            <w:vAlign w:val="center"/>
            <w:hideMark/>
          </w:tcPr>
          <w:p w14:paraId="06EF1732"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30-49 lat </w:t>
            </w:r>
          </w:p>
        </w:tc>
        <w:tc>
          <w:tcPr>
            <w:tcW w:w="838" w:type="pct"/>
            <w:shd w:val="clear" w:color="auto" w:fill="auto"/>
            <w:vAlign w:val="center"/>
          </w:tcPr>
          <w:p w14:paraId="1D598440"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2A63D6D9"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53360E36"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5BCBFD1D"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759" w:type="pct"/>
            <w:shd w:val="clear" w:color="auto" w:fill="auto"/>
            <w:vAlign w:val="center"/>
          </w:tcPr>
          <w:p w14:paraId="0B0E2936" w14:textId="41A9CE80"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26E12994" w14:textId="77777777" w:rsidTr="000C4C85">
        <w:trPr>
          <w:trHeight w:val="300"/>
          <w:tblHeader/>
        </w:trPr>
        <w:tc>
          <w:tcPr>
            <w:tcW w:w="886" w:type="pct"/>
            <w:shd w:val="clear" w:color="auto" w:fill="auto"/>
            <w:vAlign w:val="center"/>
            <w:hideMark/>
          </w:tcPr>
          <w:p w14:paraId="40C75E8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8" w:type="pct"/>
            <w:shd w:val="clear" w:color="auto" w:fill="auto"/>
            <w:noWrap/>
            <w:vAlign w:val="center"/>
            <w:hideMark/>
          </w:tcPr>
          <w:p w14:paraId="3B824B3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797,1</w:t>
            </w:r>
          </w:p>
        </w:tc>
        <w:tc>
          <w:tcPr>
            <w:tcW w:w="839" w:type="pct"/>
            <w:shd w:val="clear" w:color="auto" w:fill="auto"/>
            <w:noWrap/>
            <w:vAlign w:val="center"/>
            <w:hideMark/>
          </w:tcPr>
          <w:p w14:paraId="108C659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203,1</w:t>
            </w:r>
          </w:p>
        </w:tc>
        <w:tc>
          <w:tcPr>
            <w:tcW w:w="839" w:type="pct"/>
            <w:shd w:val="clear" w:color="auto" w:fill="auto"/>
            <w:noWrap/>
            <w:vAlign w:val="center"/>
            <w:hideMark/>
          </w:tcPr>
          <w:p w14:paraId="7521CE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161,1</w:t>
            </w:r>
          </w:p>
        </w:tc>
        <w:tc>
          <w:tcPr>
            <w:tcW w:w="839" w:type="pct"/>
            <w:shd w:val="clear" w:color="auto" w:fill="auto"/>
            <w:noWrap/>
            <w:vAlign w:val="center"/>
            <w:hideMark/>
          </w:tcPr>
          <w:p w14:paraId="2CFB3E3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42,0</w:t>
            </w:r>
          </w:p>
        </w:tc>
        <w:tc>
          <w:tcPr>
            <w:tcW w:w="759" w:type="pct"/>
            <w:shd w:val="clear" w:color="auto" w:fill="auto"/>
            <w:noWrap/>
            <w:vAlign w:val="center"/>
            <w:hideMark/>
          </w:tcPr>
          <w:p w14:paraId="3D8EB5C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594,0</w:t>
            </w:r>
          </w:p>
        </w:tc>
      </w:tr>
      <w:tr w:rsidR="00D87567" w:rsidRPr="00570AAD" w14:paraId="221BBE13" w14:textId="77777777" w:rsidTr="000C4C85">
        <w:trPr>
          <w:trHeight w:val="300"/>
          <w:tblHeader/>
        </w:trPr>
        <w:tc>
          <w:tcPr>
            <w:tcW w:w="886" w:type="pct"/>
            <w:shd w:val="clear" w:color="auto" w:fill="auto"/>
            <w:vAlign w:val="center"/>
            <w:hideMark/>
          </w:tcPr>
          <w:p w14:paraId="2704DDC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8" w:type="pct"/>
            <w:shd w:val="clear" w:color="auto" w:fill="auto"/>
            <w:noWrap/>
            <w:vAlign w:val="center"/>
            <w:hideMark/>
          </w:tcPr>
          <w:p w14:paraId="00BCA19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719,4</w:t>
            </w:r>
          </w:p>
        </w:tc>
        <w:tc>
          <w:tcPr>
            <w:tcW w:w="839" w:type="pct"/>
            <w:shd w:val="clear" w:color="auto" w:fill="auto"/>
            <w:noWrap/>
            <w:vAlign w:val="center"/>
            <w:hideMark/>
          </w:tcPr>
          <w:p w14:paraId="5F8FDB3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224,9</w:t>
            </w:r>
          </w:p>
        </w:tc>
        <w:tc>
          <w:tcPr>
            <w:tcW w:w="839" w:type="pct"/>
            <w:shd w:val="clear" w:color="auto" w:fill="auto"/>
            <w:noWrap/>
            <w:vAlign w:val="center"/>
            <w:hideMark/>
          </w:tcPr>
          <w:p w14:paraId="2CD9EA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162,9</w:t>
            </w:r>
          </w:p>
        </w:tc>
        <w:tc>
          <w:tcPr>
            <w:tcW w:w="839" w:type="pct"/>
            <w:shd w:val="clear" w:color="auto" w:fill="auto"/>
            <w:noWrap/>
            <w:vAlign w:val="center"/>
            <w:hideMark/>
          </w:tcPr>
          <w:p w14:paraId="3F054EA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62,0</w:t>
            </w:r>
          </w:p>
        </w:tc>
        <w:tc>
          <w:tcPr>
            <w:tcW w:w="759" w:type="pct"/>
            <w:shd w:val="clear" w:color="auto" w:fill="auto"/>
            <w:noWrap/>
            <w:vAlign w:val="center"/>
            <w:hideMark/>
          </w:tcPr>
          <w:p w14:paraId="49A6E13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494,5</w:t>
            </w:r>
          </w:p>
        </w:tc>
      </w:tr>
      <w:tr w:rsidR="003321F8" w:rsidRPr="00570AAD" w14:paraId="44F05564" w14:textId="77777777" w:rsidTr="000C4C85">
        <w:trPr>
          <w:trHeight w:val="300"/>
          <w:tblHeader/>
        </w:trPr>
        <w:tc>
          <w:tcPr>
            <w:tcW w:w="886" w:type="pct"/>
            <w:shd w:val="clear" w:color="auto" w:fill="auto"/>
            <w:vAlign w:val="center"/>
            <w:hideMark/>
          </w:tcPr>
          <w:p w14:paraId="0ED48BEB"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50-69 lat </w:t>
            </w:r>
          </w:p>
        </w:tc>
        <w:tc>
          <w:tcPr>
            <w:tcW w:w="838" w:type="pct"/>
            <w:shd w:val="clear" w:color="auto" w:fill="auto"/>
            <w:vAlign w:val="center"/>
          </w:tcPr>
          <w:p w14:paraId="0B086428"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0F695DDA"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58423262"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839" w:type="pct"/>
            <w:shd w:val="clear" w:color="auto" w:fill="auto"/>
            <w:vAlign w:val="center"/>
          </w:tcPr>
          <w:p w14:paraId="7E93D0A9" w14:textId="77777777" w:rsidR="003321F8" w:rsidRPr="00570AAD" w:rsidRDefault="003321F8" w:rsidP="00792755">
            <w:pPr>
              <w:spacing w:after="0" w:line="240" w:lineRule="auto"/>
              <w:rPr>
                <w:rFonts w:ascii="Arial" w:eastAsia="Times New Roman" w:hAnsi="Arial" w:cs="Arial"/>
                <w:b/>
                <w:bCs/>
                <w:color w:val="000000"/>
                <w:sz w:val="18"/>
                <w:szCs w:val="18"/>
                <w:lang w:eastAsia="pl-PL"/>
              </w:rPr>
            </w:pPr>
          </w:p>
        </w:tc>
        <w:tc>
          <w:tcPr>
            <w:tcW w:w="759" w:type="pct"/>
            <w:shd w:val="clear" w:color="auto" w:fill="auto"/>
            <w:vAlign w:val="center"/>
          </w:tcPr>
          <w:p w14:paraId="1D579B5F" w14:textId="038B3B2A" w:rsidR="003321F8" w:rsidRPr="00570AAD" w:rsidRDefault="003321F8" w:rsidP="00792755">
            <w:pPr>
              <w:spacing w:after="0" w:line="240" w:lineRule="auto"/>
              <w:rPr>
                <w:rFonts w:ascii="Arial" w:eastAsia="Times New Roman" w:hAnsi="Arial" w:cs="Arial"/>
                <w:b/>
                <w:bCs/>
                <w:color w:val="000000"/>
                <w:sz w:val="18"/>
                <w:szCs w:val="18"/>
                <w:lang w:eastAsia="pl-PL"/>
              </w:rPr>
            </w:pPr>
          </w:p>
        </w:tc>
      </w:tr>
      <w:tr w:rsidR="00D87567" w:rsidRPr="00570AAD" w14:paraId="559C2F61" w14:textId="77777777" w:rsidTr="000C4C85">
        <w:trPr>
          <w:trHeight w:val="300"/>
          <w:tblHeader/>
        </w:trPr>
        <w:tc>
          <w:tcPr>
            <w:tcW w:w="886" w:type="pct"/>
            <w:shd w:val="clear" w:color="auto" w:fill="auto"/>
            <w:vAlign w:val="center"/>
            <w:hideMark/>
          </w:tcPr>
          <w:p w14:paraId="5308BAE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8" w:type="pct"/>
            <w:shd w:val="clear" w:color="auto" w:fill="auto"/>
            <w:noWrap/>
            <w:vAlign w:val="center"/>
            <w:hideMark/>
          </w:tcPr>
          <w:p w14:paraId="10F777D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718,0</w:t>
            </w:r>
          </w:p>
        </w:tc>
        <w:tc>
          <w:tcPr>
            <w:tcW w:w="839" w:type="pct"/>
            <w:shd w:val="clear" w:color="auto" w:fill="auto"/>
            <w:noWrap/>
            <w:vAlign w:val="center"/>
            <w:hideMark/>
          </w:tcPr>
          <w:p w14:paraId="00BCCB2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208,4</w:t>
            </w:r>
          </w:p>
        </w:tc>
        <w:tc>
          <w:tcPr>
            <w:tcW w:w="839" w:type="pct"/>
            <w:shd w:val="clear" w:color="auto" w:fill="auto"/>
            <w:noWrap/>
            <w:vAlign w:val="center"/>
            <w:hideMark/>
          </w:tcPr>
          <w:p w14:paraId="65CB119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190,3</w:t>
            </w:r>
          </w:p>
        </w:tc>
        <w:tc>
          <w:tcPr>
            <w:tcW w:w="839" w:type="pct"/>
            <w:shd w:val="clear" w:color="auto" w:fill="auto"/>
            <w:noWrap/>
            <w:vAlign w:val="center"/>
            <w:hideMark/>
          </w:tcPr>
          <w:p w14:paraId="3A6E364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18,0</w:t>
            </w:r>
          </w:p>
        </w:tc>
        <w:tc>
          <w:tcPr>
            <w:tcW w:w="759" w:type="pct"/>
            <w:shd w:val="clear" w:color="auto" w:fill="auto"/>
            <w:noWrap/>
            <w:vAlign w:val="center"/>
            <w:hideMark/>
          </w:tcPr>
          <w:p w14:paraId="3124389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509,6</w:t>
            </w:r>
          </w:p>
        </w:tc>
      </w:tr>
      <w:tr w:rsidR="00D87567" w:rsidRPr="00570AAD" w14:paraId="037BF5E4" w14:textId="77777777" w:rsidTr="000C4C85">
        <w:trPr>
          <w:trHeight w:val="300"/>
          <w:tblHeader/>
        </w:trPr>
        <w:tc>
          <w:tcPr>
            <w:tcW w:w="886" w:type="pct"/>
            <w:shd w:val="clear" w:color="auto" w:fill="auto"/>
            <w:vAlign w:val="center"/>
            <w:hideMark/>
          </w:tcPr>
          <w:p w14:paraId="63D2885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8" w:type="pct"/>
            <w:shd w:val="clear" w:color="auto" w:fill="auto"/>
            <w:noWrap/>
            <w:vAlign w:val="center"/>
            <w:hideMark/>
          </w:tcPr>
          <w:p w14:paraId="1EC60F6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663,5</w:t>
            </w:r>
          </w:p>
        </w:tc>
        <w:tc>
          <w:tcPr>
            <w:tcW w:w="839" w:type="pct"/>
            <w:shd w:val="clear" w:color="auto" w:fill="auto"/>
            <w:noWrap/>
            <w:vAlign w:val="center"/>
            <w:hideMark/>
          </w:tcPr>
          <w:p w14:paraId="2F48F3E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232,4</w:t>
            </w:r>
          </w:p>
        </w:tc>
        <w:tc>
          <w:tcPr>
            <w:tcW w:w="839" w:type="pct"/>
            <w:shd w:val="clear" w:color="auto" w:fill="auto"/>
            <w:noWrap/>
            <w:vAlign w:val="center"/>
            <w:hideMark/>
          </w:tcPr>
          <w:p w14:paraId="1CC19B7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200,8</w:t>
            </w:r>
          </w:p>
        </w:tc>
        <w:tc>
          <w:tcPr>
            <w:tcW w:w="839" w:type="pct"/>
            <w:shd w:val="clear" w:color="auto" w:fill="auto"/>
            <w:noWrap/>
            <w:vAlign w:val="center"/>
            <w:hideMark/>
          </w:tcPr>
          <w:p w14:paraId="4A76071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31,6</w:t>
            </w:r>
          </w:p>
        </w:tc>
        <w:tc>
          <w:tcPr>
            <w:tcW w:w="759" w:type="pct"/>
            <w:shd w:val="clear" w:color="auto" w:fill="auto"/>
            <w:noWrap/>
            <w:vAlign w:val="center"/>
            <w:hideMark/>
          </w:tcPr>
          <w:p w14:paraId="2CF9BAB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431,1</w:t>
            </w:r>
          </w:p>
        </w:tc>
      </w:tr>
      <w:tr w:rsidR="003321F8" w:rsidRPr="00570AAD" w14:paraId="7A86EDAB" w14:textId="77777777" w:rsidTr="000C4C85">
        <w:trPr>
          <w:trHeight w:val="300"/>
          <w:tblHeader/>
        </w:trPr>
        <w:tc>
          <w:tcPr>
            <w:tcW w:w="886" w:type="pct"/>
            <w:shd w:val="clear" w:color="auto" w:fill="auto"/>
            <w:vAlign w:val="center"/>
            <w:hideMark/>
          </w:tcPr>
          <w:p w14:paraId="2AE52781"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r w:rsidRPr="00570AAD">
              <w:rPr>
                <w:rFonts w:ascii="Arial" w:eastAsia="Times New Roman" w:hAnsi="Arial" w:cs="Arial"/>
                <w:b/>
                <w:bCs/>
                <w:color w:val="000000"/>
                <w:sz w:val="18"/>
                <w:szCs w:val="18"/>
                <w:lang w:val="en-US" w:eastAsia="pl-PL"/>
              </w:rPr>
              <w:t xml:space="preserve">  </w:t>
            </w:r>
          </w:p>
        </w:tc>
        <w:tc>
          <w:tcPr>
            <w:tcW w:w="838" w:type="pct"/>
            <w:shd w:val="clear" w:color="auto" w:fill="auto"/>
            <w:vAlign w:val="center"/>
          </w:tcPr>
          <w:p w14:paraId="34294360"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39" w:type="pct"/>
            <w:shd w:val="clear" w:color="auto" w:fill="auto"/>
            <w:vAlign w:val="center"/>
          </w:tcPr>
          <w:p w14:paraId="7ADE1C3B"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39" w:type="pct"/>
            <w:shd w:val="clear" w:color="auto" w:fill="auto"/>
            <w:vAlign w:val="center"/>
          </w:tcPr>
          <w:p w14:paraId="35EE0F53"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839" w:type="pct"/>
            <w:shd w:val="clear" w:color="auto" w:fill="auto"/>
            <w:vAlign w:val="center"/>
          </w:tcPr>
          <w:p w14:paraId="08CEC1CA" w14:textId="77777777"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c>
          <w:tcPr>
            <w:tcW w:w="759" w:type="pct"/>
            <w:shd w:val="clear" w:color="auto" w:fill="auto"/>
            <w:vAlign w:val="center"/>
          </w:tcPr>
          <w:p w14:paraId="4594DA49" w14:textId="59C5230A" w:rsidR="003321F8" w:rsidRPr="00570AAD" w:rsidRDefault="003321F8" w:rsidP="00792755">
            <w:pPr>
              <w:spacing w:after="0" w:line="240" w:lineRule="auto"/>
              <w:rPr>
                <w:rFonts w:ascii="Arial" w:eastAsia="Times New Roman" w:hAnsi="Arial" w:cs="Arial"/>
                <w:b/>
                <w:bCs/>
                <w:color w:val="000000"/>
                <w:sz w:val="18"/>
                <w:szCs w:val="18"/>
                <w:lang w:val="en-US" w:eastAsia="pl-PL"/>
              </w:rPr>
            </w:pPr>
          </w:p>
        </w:tc>
      </w:tr>
      <w:tr w:rsidR="00D87567" w:rsidRPr="00570AAD" w14:paraId="7FF5CFB9" w14:textId="77777777" w:rsidTr="000C4C85">
        <w:trPr>
          <w:trHeight w:val="300"/>
          <w:tblHeader/>
        </w:trPr>
        <w:tc>
          <w:tcPr>
            <w:tcW w:w="886" w:type="pct"/>
            <w:shd w:val="clear" w:color="auto" w:fill="auto"/>
            <w:vAlign w:val="center"/>
            <w:hideMark/>
          </w:tcPr>
          <w:p w14:paraId="2558C07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8" w:type="pct"/>
            <w:shd w:val="clear" w:color="auto" w:fill="auto"/>
            <w:noWrap/>
            <w:vAlign w:val="center"/>
            <w:hideMark/>
          </w:tcPr>
          <w:p w14:paraId="58DB8AB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362,6</w:t>
            </w:r>
          </w:p>
        </w:tc>
        <w:tc>
          <w:tcPr>
            <w:tcW w:w="839" w:type="pct"/>
            <w:shd w:val="clear" w:color="auto" w:fill="auto"/>
            <w:noWrap/>
            <w:vAlign w:val="center"/>
            <w:hideMark/>
          </w:tcPr>
          <w:p w14:paraId="7964616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13,6</w:t>
            </w:r>
          </w:p>
        </w:tc>
        <w:tc>
          <w:tcPr>
            <w:tcW w:w="839" w:type="pct"/>
            <w:shd w:val="clear" w:color="auto" w:fill="auto"/>
            <w:noWrap/>
            <w:vAlign w:val="center"/>
            <w:hideMark/>
          </w:tcPr>
          <w:p w14:paraId="1AF9494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9,0</w:t>
            </w:r>
          </w:p>
        </w:tc>
        <w:tc>
          <w:tcPr>
            <w:tcW w:w="839" w:type="pct"/>
            <w:shd w:val="clear" w:color="auto" w:fill="auto"/>
            <w:noWrap/>
            <w:vAlign w:val="center"/>
            <w:hideMark/>
          </w:tcPr>
          <w:p w14:paraId="687C8CF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w:t>
            </w:r>
          </w:p>
        </w:tc>
        <w:tc>
          <w:tcPr>
            <w:tcW w:w="759" w:type="pct"/>
            <w:shd w:val="clear" w:color="auto" w:fill="auto"/>
            <w:noWrap/>
            <w:vAlign w:val="center"/>
            <w:hideMark/>
          </w:tcPr>
          <w:p w14:paraId="0D39DD9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349,0</w:t>
            </w:r>
          </w:p>
        </w:tc>
      </w:tr>
      <w:tr w:rsidR="00D87567" w:rsidRPr="00570AAD" w14:paraId="3BFF5145" w14:textId="77777777" w:rsidTr="000C4C85">
        <w:trPr>
          <w:trHeight w:val="255"/>
          <w:tblHeader/>
        </w:trPr>
        <w:tc>
          <w:tcPr>
            <w:tcW w:w="886" w:type="pct"/>
            <w:shd w:val="clear" w:color="auto" w:fill="auto"/>
            <w:noWrap/>
            <w:vAlign w:val="bottom"/>
            <w:hideMark/>
          </w:tcPr>
          <w:p w14:paraId="142EFA6D" w14:textId="77777777" w:rsidR="00D87567" w:rsidRPr="00570AAD" w:rsidRDefault="00D87567" w:rsidP="00792755">
            <w:pPr>
              <w:spacing w:after="0" w:line="240" w:lineRule="auto"/>
              <w:ind w:firstLine="202"/>
              <w:rPr>
                <w:rFonts w:ascii="Arial" w:eastAsia="Times New Roman" w:hAnsi="Arial" w:cs="Arial"/>
                <w:sz w:val="18"/>
                <w:szCs w:val="18"/>
                <w:lang w:eastAsia="pl-PL"/>
              </w:rPr>
            </w:pPr>
            <w:r w:rsidRPr="00570AAD">
              <w:rPr>
                <w:rFonts w:ascii="Arial" w:eastAsia="Times New Roman" w:hAnsi="Arial" w:cs="Arial"/>
                <w:sz w:val="18"/>
                <w:szCs w:val="18"/>
                <w:lang w:eastAsia="pl-PL"/>
              </w:rPr>
              <w:t>2009</w:t>
            </w:r>
          </w:p>
        </w:tc>
        <w:tc>
          <w:tcPr>
            <w:tcW w:w="838" w:type="pct"/>
            <w:shd w:val="clear" w:color="auto" w:fill="auto"/>
            <w:noWrap/>
            <w:vAlign w:val="bottom"/>
            <w:hideMark/>
          </w:tcPr>
          <w:p w14:paraId="6949D1C8"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346,2</w:t>
            </w:r>
          </w:p>
        </w:tc>
        <w:tc>
          <w:tcPr>
            <w:tcW w:w="839" w:type="pct"/>
            <w:shd w:val="clear" w:color="auto" w:fill="auto"/>
            <w:noWrap/>
            <w:vAlign w:val="bottom"/>
            <w:hideMark/>
          </w:tcPr>
          <w:p w14:paraId="5001C99C"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24,0</w:t>
            </w:r>
          </w:p>
        </w:tc>
        <w:tc>
          <w:tcPr>
            <w:tcW w:w="839" w:type="pct"/>
            <w:shd w:val="clear" w:color="auto" w:fill="auto"/>
            <w:noWrap/>
            <w:vAlign w:val="bottom"/>
            <w:hideMark/>
          </w:tcPr>
          <w:p w14:paraId="6FA04B59"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15,0</w:t>
            </w:r>
          </w:p>
        </w:tc>
        <w:tc>
          <w:tcPr>
            <w:tcW w:w="839" w:type="pct"/>
            <w:shd w:val="clear" w:color="auto" w:fill="auto"/>
            <w:noWrap/>
            <w:vAlign w:val="bottom"/>
            <w:hideMark/>
          </w:tcPr>
          <w:p w14:paraId="737781D3"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9,0</w:t>
            </w:r>
          </w:p>
        </w:tc>
        <w:tc>
          <w:tcPr>
            <w:tcW w:w="759" w:type="pct"/>
            <w:shd w:val="clear" w:color="auto" w:fill="auto"/>
            <w:noWrap/>
            <w:vAlign w:val="bottom"/>
            <w:hideMark/>
          </w:tcPr>
          <w:p w14:paraId="4ABC7C74"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322,2</w:t>
            </w:r>
          </w:p>
        </w:tc>
      </w:tr>
    </w:tbl>
    <w:p w14:paraId="6EC8AA63" w14:textId="044EE4B6" w:rsidR="00D87567" w:rsidRPr="00570AAD" w:rsidRDefault="00D87567" w:rsidP="00792755">
      <w:pPr>
        <w:rPr>
          <w:rFonts w:ascii="Arial" w:hAnsi="Arial" w:cs="Arial"/>
          <w:sz w:val="18"/>
          <w:szCs w:val="18"/>
        </w:rPr>
      </w:pPr>
      <w:r w:rsidRPr="00570AAD">
        <w:rPr>
          <w:rFonts w:ascii="Arial" w:hAnsi="Arial" w:cs="Arial"/>
          <w:sz w:val="18"/>
          <w:szCs w:val="18"/>
        </w:rPr>
        <w:t xml:space="preserve">Źródło: Opracowanie własnej na podstawie danych z </w:t>
      </w:r>
      <w:r w:rsidRPr="00570AAD">
        <w:rPr>
          <w:rFonts w:ascii="Arial" w:hAnsi="Arial" w:cs="Arial"/>
          <w:i/>
          <w:iCs/>
          <w:sz w:val="18"/>
          <w:szCs w:val="18"/>
        </w:rPr>
        <w:t>Raportu Stan Zdrowia Ludności Polski w 2014 roku</w:t>
      </w:r>
      <w:r w:rsidRPr="00570AAD">
        <w:rPr>
          <w:rFonts w:ascii="Arial" w:hAnsi="Arial" w:cs="Arial"/>
          <w:sz w:val="18"/>
          <w:szCs w:val="18"/>
        </w:rPr>
        <w:t xml:space="preserve"> [</w:t>
      </w:r>
      <w:r w:rsidR="00FC6ADB" w:rsidRPr="00570AAD">
        <w:rPr>
          <w:rFonts w:ascii="Arial" w:hAnsi="Arial" w:cs="Arial"/>
          <w:sz w:val="18"/>
          <w:szCs w:val="18"/>
        </w:rPr>
        <w:t>23</w:t>
      </w:r>
      <w:r w:rsidRPr="00570AAD">
        <w:rPr>
          <w:rFonts w:ascii="Arial" w:hAnsi="Arial" w:cs="Arial"/>
          <w:sz w:val="18"/>
          <w:szCs w:val="18"/>
        </w:rPr>
        <w:t xml:space="preserve">] oraz </w:t>
      </w:r>
      <w:r w:rsidRPr="00570AAD">
        <w:rPr>
          <w:rFonts w:ascii="Arial" w:hAnsi="Arial" w:cs="Arial"/>
          <w:i/>
          <w:iCs/>
          <w:sz w:val="18"/>
          <w:szCs w:val="18"/>
        </w:rPr>
        <w:t>Raportu Stan Zdrowia Ludności Polski w 2009 roku</w:t>
      </w:r>
      <w:r w:rsidRPr="00570AAD">
        <w:rPr>
          <w:rFonts w:ascii="Arial" w:hAnsi="Arial" w:cs="Arial"/>
          <w:sz w:val="18"/>
          <w:szCs w:val="18"/>
        </w:rPr>
        <w:t xml:space="preserve"> [</w:t>
      </w:r>
      <w:r w:rsidR="00FC6ADB" w:rsidRPr="00570AAD">
        <w:rPr>
          <w:rFonts w:ascii="Arial" w:hAnsi="Arial" w:cs="Arial"/>
          <w:sz w:val="18"/>
          <w:szCs w:val="18"/>
        </w:rPr>
        <w:t>25</w:t>
      </w:r>
      <w:r w:rsidRPr="00570AAD">
        <w:rPr>
          <w:rFonts w:ascii="Arial" w:hAnsi="Arial" w:cs="Arial"/>
          <w:sz w:val="18"/>
          <w:szCs w:val="18"/>
        </w:rPr>
        <w:t>]</w:t>
      </w:r>
      <w:r w:rsidR="00890400" w:rsidRPr="00570AAD">
        <w:rPr>
          <w:rFonts w:ascii="Arial" w:hAnsi="Arial" w:cs="Arial"/>
          <w:sz w:val="18"/>
          <w:szCs w:val="18"/>
        </w:rPr>
        <w:t>.</w:t>
      </w:r>
    </w:p>
    <w:p w14:paraId="233D94A6" w14:textId="6F47BB51" w:rsidR="00D87567" w:rsidRPr="00570AAD" w:rsidRDefault="00D87567" w:rsidP="00792755">
      <w:pPr>
        <w:spacing w:line="360" w:lineRule="auto"/>
        <w:ind w:firstLine="708"/>
        <w:rPr>
          <w:rFonts w:ascii="Arial" w:hAnsi="Arial" w:cs="Arial"/>
        </w:rPr>
      </w:pPr>
      <w:r w:rsidRPr="00570AAD">
        <w:rPr>
          <w:rFonts w:ascii="Arial" w:hAnsi="Arial" w:cs="Arial"/>
        </w:rPr>
        <w:t xml:space="preserve">Kluczowy wpływ na stan zdrowia Polaków ma nie tylko palenie papierosów, ale przebywanie w pomieszczeniach, gdzie osoby niepalące papierosów mogą być narażone </w:t>
      </w:r>
      <w:r w:rsidR="00151A79">
        <w:rPr>
          <w:rFonts w:ascii="Arial" w:hAnsi="Arial" w:cs="Arial"/>
        </w:rPr>
        <w:br/>
      </w:r>
      <w:r w:rsidRPr="00570AAD">
        <w:rPr>
          <w:rFonts w:ascii="Arial" w:hAnsi="Arial" w:cs="Arial"/>
        </w:rPr>
        <w:t xml:space="preserve">na negatywne działanie dymu tytoniowego, na przykład w swoim domu, w pracy, </w:t>
      </w:r>
      <w:r w:rsidR="003E1C54">
        <w:rPr>
          <w:rFonts w:ascii="Arial" w:hAnsi="Arial" w:cs="Arial"/>
        </w:rPr>
        <w:br/>
      </w:r>
      <w:r w:rsidRPr="00570AAD">
        <w:rPr>
          <w:rFonts w:ascii="Arial" w:hAnsi="Arial" w:cs="Arial"/>
        </w:rPr>
        <w:t>w miejscach publicznych, w barach, restauracjach, itp. Mowa wówczas o biernym paleniu papierosów. Zgodnie z danymi GUS taka sytuacja dotyczyła prawie co piątej osoby niepalącej [</w:t>
      </w:r>
      <w:r w:rsidR="00FC6ADB" w:rsidRPr="00570AAD">
        <w:rPr>
          <w:rFonts w:ascii="Arial" w:hAnsi="Arial" w:cs="Arial"/>
        </w:rPr>
        <w:t>21</w:t>
      </w:r>
      <w:r w:rsidRPr="00570AAD">
        <w:rPr>
          <w:rFonts w:ascii="Arial" w:hAnsi="Arial" w:cs="Arial"/>
        </w:rPr>
        <w:t>]. Należy jednak zaznaczyć, że nie ma danych charakteryzujących województwo mazowieckie pod względem problemu biernego palenia papierosów. Jednakże można przypuszczać, że problem ten będzie miał porównywalną skal</w:t>
      </w:r>
      <w:r w:rsidR="00DD6EB3" w:rsidRPr="00570AAD">
        <w:rPr>
          <w:rFonts w:ascii="Arial" w:hAnsi="Arial" w:cs="Arial"/>
        </w:rPr>
        <w:t>ę</w:t>
      </w:r>
      <w:r w:rsidRPr="00570AAD">
        <w:rPr>
          <w:rFonts w:ascii="Arial" w:hAnsi="Arial" w:cs="Arial"/>
        </w:rPr>
        <w:t xml:space="preserve"> na terenie wszystkich województw. </w:t>
      </w:r>
    </w:p>
    <w:p w14:paraId="0C7C6160" w14:textId="258DE285" w:rsidR="00D87567" w:rsidRPr="00570AAD" w:rsidRDefault="000E3D3A" w:rsidP="00792755">
      <w:pPr>
        <w:rPr>
          <w:rFonts w:ascii="Arial" w:hAnsi="Arial" w:cs="Arial"/>
        </w:rPr>
      </w:pPr>
      <w:r w:rsidRPr="00570AAD">
        <w:rPr>
          <w:rFonts w:ascii="Arial" w:eastAsia="Calibri" w:hAnsi="Arial" w:cs="Arial"/>
          <w:noProof/>
          <w:szCs w:val="26"/>
          <w:lang w:eastAsia="pl-PL"/>
        </w:rPr>
        <w:lastRenderedPageBreak/>
        <mc:AlternateContent>
          <mc:Choice Requires="wps">
            <w:drawing>
              <wp:anchor distT="0" distB="0" distL="114300" distR="114300" simplePos="0" relativeHeight="251501056" behindDoc="0" locked="0" layoutInCell="1" allowOverlap="1" wp14:anchorId="2736FBC6" wp14:editId="24C3ECA5">
                <wp:simplePos x="0" y="0"/>
                <wp:positionH relativeFrom="margin">
                  <wp:posOffset>-3175</wp:posOffset>
                </wp:positionH>
                <wp:positionV relativeFrom="paragraph">
                  <wp:posOffset>333375</wp:posOffset>
                </wp:positionV>
                <wp:extent cx="5743575" cy="4321810"/>
                <wp:effectExtent l="0" t="0" r="28575" b="21590"/>
                <wp:wrapTopAndBottom/>
                <wp:docPr id="16" name="Prostokąt 16" descr="Główne problemy do rozwiązania - palenia papierosów&#10;&#10;Tabelka przedstawia główne problemy do rozwiązania analizując częstość palenia papierosów. Główne problemy do rozwiązania to:&#10;1. Problem palenia papierosów utrzymuje się w grupie osób dojrzałych, zwłaszcza mężczyzn około 50-tego roku życia. W związku z tym kluczowe było by podjęcie odpowiednich programów zdrowotnych dla tej grupy wiekowej.&#10;2. Obserwuje się pozytywny trend spadku liczby osób z młodych grup wiekowych pod względem częstości palenia papierosów. Jednakże nadal ponad połowa polskiej młodzieży deklaruje kontakt z nikotyną. Należy podjąć dalsze działania mające na celu wzmacnianie trendu niepalenia papierosów wśród młodzieży oraz jednocześnie prowadzić odpowiednie kampanie skierowane dla młodzieży, która pali papierosy.&#10;3. Liczba palących papierosy mężczyzn, jak i kobiety w województwie mazowieckim jest większa w porównaniu do całego kraju. Jednakże na terenie miasta stołecznego Warszawy odnotowano znacznie niższy procent osób deklarujących palenie papierosów niż &#10;w populacji polskiej. Mimo to wskaźnik palenia papierosów jest wysoki, dlatego też kluczowe znaczenia może mieć prowadzenia dalszych kampanii wzmacniających trend niepalenia papierosów. "/>
                <wp:cNvGraphicFramePr/>
                <a:graphic xmlns:a="http://schemas.openxmlformats.org/drawingml/2006/main">
                  <a:graphicData uri="http://schemas.microsoft.com/office/word/2010/wordprocessingShape">
                    <wps:wsp>
                      <wps:cNvSpPr/>
                      <wps:spPr>
                        <a:xfrm>
                          <a:off x="0" y="0"/>
                          <a:ext cx="5743575" cy="4321810"/>
                        </a:xfrm>
                        <a:prstGeom prst="rect">
                          <a:avLst/>
                        </a:prstGeom>
                        <a:solidFill>
                          <a:sysClr val="window" lastClr="FFFFFF"/>
                        </a:solidFill>
                        <a:ln w="12700" cap="flat" cmpd="sng" algn="ctr">
                          <a:solidFill>
                            <a:srgbClr val="4472C4"/>
                          </a:solidFill>
                          <a:prstDash val="solid"/>
                          <a:miter lim="800000"/>
                        </a:ln>
                        <a:effectLst/>
                      </wps:spPr>
                      <wps:txbx>
                        <w:txbxContent>
                          <w:p w14:paraId="34A3F66D" w14:textId="77777777" w:rsidR="00B92F36" w:rsidRPr="003E1C54" w:rsidRDefault="00B92F36" w:rsidP="003321F8">
                            <w:pPr>
                              <w:spacing w:before="120" w:after="120" w:line="27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113170BE" w14:textId="6627FA2A"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Problem palenia papierosów utrzymuje się w grupie osób dojrzałych, zwłaszcza mężczyzn około 50-tego roku życia. W związku z tym kluczowe było by podjęcie odpowiednich programów zdrowotnych dla tej grupy wiekowej.</w:t>
                            </w:r>
                          </w:p>
                          <w:p w14:paraId="30BEE4E4" w14:textId="26B51033"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Obserwuje się pozytywny trend spadku liczby osób z młodych grup wiekowych pod względem częstości palenia papierosów. Jednakże nadal ponad połowa polskiej młodzieży deklaruje kontakt z nikotyną. Należy podjąć dalsze działania mające na celu wzmacnianie trendu niepalenia papierosów wśród młodzieży oraz jednocześnie prowadzić odpowiednie kampanie skierowane dla młodzieży, która pali papierosy.</w:t>
                            </w:r>
                          </w:p>
                          <w:p w14:paraId="265FDDB0" w14:textId="1A7D81AA"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 xml:space="preserve">Liczba palących papierosy mężczyzn, jak i kobiety w województwie mazowieckim jest większa w porównaniu do całego kraju. Jednakże na terenie miasta stołecznego Warszawy odnotowano znacznie niższy procent osób deklarujących palenie papierosów niż </w:t>
                            </w:r>
                            <w:r w:rsidRPr="003E1C54">
                              <w:rPr>
                                <w:rFonts w:ascii="Arial" w:hAnsi="Arial" w:cs="Arial"/>
                              </w:rPr>
                              <w:br/>
                              <w:t xml:space="preserve">w populacji polskiej. Mimo to wskaźnik palenia papierosów jest wysoki, dlatego też kluczowe znaczenia może mieć prowadzenia dalszych kampanii wzmacniających trend niepalenia papierosów.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6FBC6" id="Prostokąt 16" o:spid="_x0000_s1036" alt="Główne problemy do rozwiązania - palenia papierosów&#10;&#10;Tabelka przedstawia główne problemy do rozwiązania analizując częstość palenia papierosów. Główne problemy do rozwiązania to:&#10;1. Problem palenia papierosów utrzymuje się w grupie osób dojrzałych, zwłaszcza mężczyzn około 50-tego roku życia. W związku z tym kluczowe było by podjęcie odpowiednich programów zdrowotnych dla tej grupy wiekowej.&#10;2. Obserwuje się pozytywny trend spadku liczby osób z młodych grup wiekowych pod względem częstości palenia papierosów. Jednakże nadal ponad połowa polskiej młodzieży deklaruje kontakt z nikotyną. Należy podjąć dalsze działania mające na celu wzmacnianie trendu niepalenia papierosów wśród młodzieży oraz jednocześnie prowadzić odpowiednie kampanie skierowane dla młodzieży, która pali papierosy.&#10;3. Liczba palących papierosy mężczyzn, jak i kobiety w województwie mazowieckim jest większa w porównaniu do całego kraju. Jednakże na terenie miasta stołecznego Warszawy odnotowano znacznie niższy procent osób deklarujących palenie papierosów niż &#10;w populacji polskiej. Mimo to wskaźnik palenia papierosów jest wysoki, dlatego też kluczowe znaczenia może mieć prowadzenia dalszych kampanii wzmacniających trend niepalenia papierosów. " style="position:absolute;margin-left:-.25pt;margin-top:26.25pt;width:452.25pt;height:340.3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" fillcolor="window" strokecolor="#4472c4" strokeweight="1pt">
                <v:textbox>
                  <w:txbxContent>
                    <w:p w14:paraId="34A3F66D" w14:textId="77777777" w:rsidR="00B92F36" w:rsidRPr="003E1C54" w:rsidRDefault="00B92F36" w:rsidP="003321F8">
                      <w:pPr>
                        <w:spacing w:before="120" w:after="120" w:line="27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113170BE" w14:textId="6627FA2A"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Problem palenia papierosów utrzymuje się w grupie osób dojrzałych, zwłaszcza mężczyzn około 50-tego roku życia. W związku z tym kluczowe było by podjęcie odpowiednich programów zdrowotnych dla tej grupy wiekowej.</w:t>
                      </w:r>
                    </w:p>
                    <w:p w14:paraId="30BEE4E4" w14:textId="26B51033"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Obserwuje się pozytywny trend spadku liczby osób z młodych grup wiekowych pod względem częstości palenia papierosów. Jednakże nadal ponad połowa polskiej młodzieży deklaruje kontakt z nikotyną. Należy podjąć dalsze działania mające na celu wzmacnianie trendu niepalenia papierosów wśród młodzieży oraz jednocześnie prowadzić odpowiednie kampanie skierowane dla młodzieży, która pali papierosy.</w:t>
                      </w:r>
                    </w:p>
                    <w:p w14:paraId="265FDDB0" w14:textId="1A7D81AA" w:rsidR="00B92F36" w:rsidRPr="003E1C54" w:rsidRDefault="00B92F36" w:rsidP="00E87D70">
                      <w:pPr>
                        <w:pStyle w:val="Akapitzlist"/>
                        <w:numPr>
                          <w:ilvl w:val="0"/>
                          <w:numId w:val="16"/>
                        </w:numPr>
                        <w:spacing w:before="120" w:after="120" w:line="360" w:lineRule="auto"/>
                        <w:ind w:left="709"/>
                        <w:rPr>
                          <w:rFonts w:ascii="Arial" w:hAnsi="Arial" w:cs="Arial"/>
                        </w:rPr>
                      </w:pPr>
                      <w:r w:rsidRPr="003E1C54">
                        <w:rPr>
                          <w:rFonts w:ascii="Arial" w:hAnsi="Arial" w:cs="Arial"/>
                        </w:rPr>
                        <w:t xml:space="preserve">Liczba palących papierosy mężczyzn, jak i kobiety w województwie mazowieckim jest większa w porównaniu do całego kraju. Jednakże na terenie miasta stołecznego Warszawy odnotowano znacznie niższy procent osób deklarujących palenie papierosów niż </w:t>
                      </w:r>
                      <w:r w:rsidRPr="003E1C54">
                        <w:rPr>
                          <w:rFonts w:ascii="Arial" w:hAnsi="Arial" w:cs="Arial"/>
                        </w:rPr>
                        <w:br/>
                        <w:t xml:space="preserve">w populacji polskiej. Mimo to wskaźnik palenia papierosów jest wysoki, dlatego też kluczowe znaczenia może mieć prowadzenia dalszych kampanii wzmacniających trend niepalenia papierosów. </w:t>
                      </w:r>
                    </w:p>
                  </w:txbxContent>
                </v:textbox>
                <w10:wrap type="topAndBottom" anchorx="margin"/>
              </v:rect>
            </w:pict>
          </mc:Fallback>
        </mc:AlternateContent>
      </w:r>
    </w:p>
    <w:p w14:paraId="79B112E8" w14:textId="6F9B4318" w:rsidR="00D87567" w:rsidRPr="00570AAD" w:rsidRDefault="009B51D9" w:rsidP="000C4C85">
      <w:pPr>
        <w:pStyle w:val="Nagwek3"/>
      </w:pPr>
      <w:bookmarkStart w:id="20" w:name="_Toc66708964"/>
      <w:r w:rsidRPr="00570AAD">
        <w:t>3</w:t>
      </w:r>
      <w:r w:rsidR="00D87567" w:rsidRPr="00570AAD">
        <w:t>.2. Spożycie alkoholu</w:t>
      </w:r>
      <w:bookmarkEnd w:id="20"/>
      <w:r w:rsidR="000E0C10" w:rsidRPr="00570AAD">
        <w:t xml:space="preserve"> </w:t>
      </w:r>
    </w:p>
    <w:p w14:paraId="6954944D" w14:textId="1F7FBE47" w:rsidR="00E60567" w:rsidRPr="00570AAD" w:rsidRDefault="00407018" w:rsidP="00792755">
      <w:pPr>
        <w:spacing w:before="240" w:after="0" w:line="360" w:lineRule="auto"/>
        <w:ind w:firstLine="709"/>
        <w:rPr>
          <w:rFonts w:ascii="Arial" w:hAnsi="Arial" w:cs="Arial"/>
        </w:rPr>
      </w:pPr>
      <w:r w:rsidRPr="00570AAD">
        <w:rPr>
          <w:rFonts w:ascii="Arial" w:hAnsi="Arial" w:cs="Arial"/>
        </w:rPr>
        <w:t xml:space="preserve">WHO podkreśla, że konsumpcja alkoholu ma negatywny wpływ na stan zdrowia człowieka i przyczynia się do rozwoju ponad 200 chorób. </w:t>
      </w:r>
      <w:r w:rsidR="00F50AD2" w:rsidRPr="00570AAD">
        <w:rPr>
          <w:rFonts w:ascii="Arial" w:hAnsi="Arial" w:cs="Arial"/>
        </w:rPr>
        <w:t>Szacuje się, że alkohol powoduje około 3,2% zgonów (1,8 miliona) na całym świecie każdego roku. Dodatkowo konsumpcja alkoholu pośrednio p</w:t>
      </w:r>
      <w:r w:rsidR="00256F87" w:rsidRPr="00570AAD">
        <w:rPr>
          <w:rFonts w:ascii="Arial" w:hAnsi="Arial" w:cs="Arial"/>
        </w:rPr>
        <w:t xml:space="preserve">rzyczynia się do rozwoju około </w:t>
      </w:r>
      <w:r w:rsidR="00F50AD2" w:rsidRPr="00570AAD">
        <w:rPr>
          <w:rFonts w:ascii="Arial" w:hAnsi="Arial" w:cs="Arial"/>
        </w:rPr>
        <w:t>20-30% chorób [</w:t>
      </w:r>
      <w:r w:rsidR="007C3296" w:rsidRPr="00570AAD">
        <w:rPr>
          <w:rFonts w:ascii="Arial" w:hAnsi="Arial" w:cs="Arial"/>
        </w:rPr>
        <w:t>5</w:t>
      </w:r>
      <w:r w:rsidR="00F50AD2" w:rsidRPr="00570AAD">
        <w:rPr>
          <w:rFonts w:ascii="Arial" w:hAnsi="Arial" w:cs="Arial"/>
        </w:rPr>
        <w:t>].</w:t>
      </w:r>
      <w:r w:rsidRPr="00570AAD">
        <w:rPr>
          <w:rFonts w:ascii="Arial" w:hAnsi="Arial" w:cs="Arial"/>
        </w:rPr>
        <w:t xml:space="preserve">Spożycie alkoholu związane jest z większym ryzykiem wystąpienia zaburzeń neurologicznych, zaburzeń zachowania, w tym uzależnienia </w:t>
      </w:r>
      <w:r w:rsidR="00730F6E" w:rsidRPr="00570AAD">
        <w:rPr>
          <w:rFonts w:ascii="Arial" w:hAnsi="Arial" w:cs="Arial"/>
        </w:rPr>
        <w:t>od</w:t>
      </w:r>
      <w:r w:rsidRPr="00570AAD">
        <w:rPr>
          <w:rFonts w:ascii="Arial" w:hAnsi="Arial" w:cs="Arial"/>
        </w:rPr>
        <w:t xml:space="preserve"> alkoholu oraz licznych urazów wynikających z wypadków i przemocy. Alkohol wykazuje także negatywny wpływ na</w:t>
      </w:r>
      <w:r w:rsidR="00CB4FE1" w:rsidRPr="00570AAD">
        <w:rPr>
          <w:rFonts w:ascii="Arial" w:hAnsi="Arial" w:cs="Arial"/>
        </w:rPr>
        <w:t xml:space="preserve"> </w:t>
      </w:r>
      <w:r w:rsidRPr="00570AAD">
        <w:rPr>
          <w:rFonts w:ascii="Arial" w:hAnsi="Arial" w:cs="Arial"/>
        </w:rPr>
        <w:t xml:space="preserve">rozwój zaburzeń funkcjonowania układu: </w:t>
      </w:r>
    </w:p>
    <w:p w14:paraId="257CA4AC" w14:textId="2ECA602F" w:rsidR="00E60567" w:rsidRPr="00570AAD" w:rsidRDefault="00E60567" w:rsidP="00E87D70">
      <w:pPr>
        <w:pStyle w:val="Akapitzlist"/>
        <w:numPr>
          <w:ilvl w:val="0"/>
          <w:numId w:val="40"/>
        </w:numPr>
        <w:spacing w:after="0" w:line="360" w:lineRule="auto"/>
        <w:ind w:left="851" w:hanging="425"/>
        <w:rPr>
          <w:rFonts w:ascii="Arial" w:hAnsi="Arial" w:cs="Arial"/>
        </w:rPr>
      </w:pPr>
      <w:r w:rsidRPr="00570AAD">
        <w:rPr>
          <w:rFonts w:ascii="Arial" w:hAnsi="Arial" w:cs="Arial"/>
        </w:rPr>
        <w:t>K</w:t>
      </w:r>
      <w:r w:rsidR="00407018" w:rsidRPr="00570AAD">
        <w:rPr>
          <w:rFonts w:ascii="Arial" w:hAnsi="Arial" w:cs="Arial"/>
        </w:rPr>
        <w:t>rążenia</w:t>
      </w:r>
      <w:r w:rsidRPr="00570AAD">
        <w:rPr>
          <w:rFonts w:ascii="Arial" w:hAnsi="Arial" w:cs="Arial"/>
        </w:rPr>
        <w:t>. Istnieją dowody na to, że spożywanie umiarkowanej ilości alkoholu obniża ryzyko choroby niedokrwiennej serca o 30–35% [</w:t>
      </w:r>
      <w:r w:rsidR="007C3296" w:rsidRPr="00570AAD">
        <w:rPr>
          <w:rFonts w:ascii="Arial" w:hAnsi="Arial" w:cs="Arial"/>
        </w:rPr>
        <w:t>26</w:t>
      </w:r>
      <w:r w:rsidRPr="00570AAD">
        <w:rPr>
          <w:rFonts w:ascii="Arial" w:hAnsi="Arial" w:cs="Arial"/>
        </w:rPr>
        <w:t>]. Badania na grupie 11 711 mężczyzn z</w:t>
      </w:r>
      <w:r w:rsidR="00CB4FE1" w:rsidRPr="00570AAD">
        <w:rPr>
          <w:rFonts w:ascii="Arial" w:hAnsi="Arial" w:cs="Arial"/>
        </w:rPr>
        <w:t xml:space="preserve"> </w:t>
      </w:r>
      <w:r w:rsidRPr="00570AAD">
        <w:rPr>
          <w:rFonts w:ascii="Arial" w:hAnsi="Arial" w:cs="Arial"/>
        </w:rPr>
        <w:t>nadciśnieniem, pokazały, że jeden drink dziennie obniża ryzyko ostrego zawału serca o około 30%.</w:t>
      </w:r>
      <w:r w:rsidR="000E0C10" w:rsidRPr="00570AAD">
        <w:rPr>
          <w:rFonts w:ascii="Arial" w:hAnsi="Arial" w:cs="Arial"/>
        </w:rPr>
        <w:t xml:space="preserve"> </w:t>
      </w:r>
      <w:r w:rsidRPr="00570AAD">
        <w:rPr>
          <w:rFonts w:ascii="Arial" w:hAnsi="Arial" w:cs="Arial"/>
        </w:rPr>
        <w:t xml:space="preserve">Jednakże większe jego ilości, powyżej dwóch drinków </w:t>
      </w:r>
      <w:r w:rsidR="00151A79">
        <w:rPr>
          <w:rFonts w:ascii="Arial" w:hAnsi="Arial" w:cs="Arial"/>
        </w:rPr>
        <w:br/>
      </w:r>
      <w:r w:rsidRPr="00570AAD">
        <w:rPr>
          <w:rFonts w:ascii="Arial" w:hAnsi="Arial" w:cs="Arial"/>
        </w:rPr>
        <w:t>na</w:t>
      </w:r>
      <w:r w:rsidR="000E0C10" w:rsidRPr="00570AAD">
        <w:rPr>
          <w:rFonts w:ascii="Arial" w:hAnsi="Arial" w:cs="Arial"/>
        </w:rPr>
        <w:t xml:space="preserve"> </w:t>
      </w:r>
      <w:r w:rsidRPr="00570AAD">
        <w:rPr>
          <w:rFonts w:ascii="Arial" w:hAnsi="Arial" w:cs="Arial"/>
        </w:rPr>
        <w:t>dobę, są jednym z głównych czynników powodujących nadciśnienie. Rozpowszechnienie nadciśnienia tętniczego wśród mężczyzn nadużywających alkoholu waha się w granicach 10-30% [</w:t>
      </w:r>
      <w:r w:rsidR="007C3296" w:rsidRPr="00570AAD">
        <w:rPr>
          <w:rFonts w:ascii="Arial" w:hAnsi="Arial" w:cs="Arial"/>
        </w:rPr>
        <w:t>27</w:t>
      </w:r>
      <w:r w:rsidRPr="00570AAD">
        <w:rPr>
          <w:rFonts w:ascii="Arial" w:hAnsi="Arial" w:cs="Arial"/>
        </w:rPr>
        <w:t xml:space="preserve">]. U osób długotrwale pijących rozwija się, spowodowana osłabieniem kurczliwości mięśnia sercowego, </w:t>
      </w:r>
      <w:proofErr w:type="spellStart"/>
      <w:r w:rsidRPr="00570AAD">
        <w:rPr>
          <w:rFonts w:ascii="Arial" w:hAnsi="Arial" w:cs="Arial"/>
        </w:rPr>
        <w:t>kardiomiopatia</w:t>
      </w:r>
      <w:proofErr w:type="spellEnd"/>
      <w:r w:rsidRPr="00570AAD">
        <w:rPr>
          <w:rFonts w:ascii="Arial" w:hAnsi="Arial" w:cs="Arial"/>
        </w:rPr>
        <w:t xml:space="preserve"> </w:t>
      </w:r>
      <w:r w:rsidRPr="00570AAD">
        <w:rPr>
          <w:rFonts w:ascii="Arial" w:hAnsi="Arial" w:cs="Arial"/>
        </w:rPr>
        <w:lastRenderedPageBreak/>
        <w:t xml:space="preserve">alkoholowa. Szacuje się, </w:t>
      </w:r>
      <w:r w:rsidR="00730F6E" w:rsidRPr="00570AAD">
        <w:rPr>
          <w:rFonts w:ascii="Arial" w:hAnsi="Arial" w:cs="Arial"/>
        </w:rPr>
        <w:t>ż</w:t>
      </w:r>
      <w:r w:rsidRPr="00570AAD">
        <w:rPr>
          <w:rFonts w:ascii="Arial" w:hAnsi="Arial" w:cs="Arial"/>
        </w:rPr>
        <w:t xml:space="preserve">e 20-30% przypadków </w:t>
      </w:r>
      <w:proofErr w:type="spellStart"/>
      <w:r w:rsidRPr="00570AAD">
        <w:rPr>
          <w:rFonts w:ascii="Arial" w:hAnsi="Arial" w:cs="Arial"/>
        </w:rPr>
        <w:t>kardiomiopatii</w:t>
      </w:r>
      <w:proofErr w:type="spellEnd"/>
      <w:r w:rsidRPr="00570AAD">
        <w:rPr>
          <w:rFonts w:ascii="Arial" w:hAnsi="Arial" w:cs="Arial"/>
        </w:rPr>
        <w:t xml:space="preserve"> może być związana ze spożywaniem alkoholu. Duże dawki alkoholu w niektórych przypadkach zwiększają</w:t>
      </w:r>
      <w:r w:rsidR="000B123E" w:rsidRPr="00570AAD">
        <w:rPr>
          <w:rFonts w:ascii="Arial" w:hAnsi="Arial" w:cs="Arial"/>
        </w:rPr>
        <w:t xml:space="preserve"> pobudliwość mięśnia sercowego i prowadzą do </w:t>
      </w:r>
      <w:r w:rsidRPr="00570AAD">
        <w:rPr>
          <w:rFonts w:ascii="Arial" w:hAnsi="Arial" w:cs="Arial"/>
        </w:rPr>
        <w:t>arytmii [</w:t>
      </w:r>
      <w:r w:rsidR="007C3296" w:rsidRPr="00570AAD">
        <w:rPr>
          <w:rFonts w:ascii="Arial" w:hAnsi="Arial" w:cs="Arial"/>
        </w:rPr>
        <w:t>28</w:t>
      </w:r>
      <w:r w:rsidRPr="00570AAD">
        <w:rPr>
          <w:rFonts w:ascii="Arial" w:hAnsi="Arial" w:cs="Arial"/>
        </w:rPr>
        <w:t>].</w:t>
      </w:r>
      <w:r w:rsidR="00407018" w:rsidRPr="00570AAD">
        <w:rPr>
          <w:rFonts w:ascii="Arial" w:hAnsi="Arial" w:cs="Arial"/>
        </w:rPr>
        <w:t xml:space="preserve"> </w:t>
      </w:r>
    </w:p>
    <w:p w14:paraId="00A78A4C" w14:textId="043FDE26" w:rsidR="00E60567" w:rsidRPr="00570AAD" w:rsidRDefault="00E60567" w:rsidP="00E87D70">
      <w:pPr>
        <w:pStyle w:val="Akapitzlist"/>
        <w:numPr>
          <w:ilvl w:val="0"/>
          <w:numId w:val="40"/>
        </w:numPr>
        <w:tabs>
          <w:tab w:val="left" w:pos="851"/>
        </w:tabs>
        <w:spacing w:after="0" w:line="360" w:lineRule="auto"/>
        <w:ind w:left="851" w:hanging="425"/>
        <w:rPr>
          <w:rFonts w:ascii="Arial" w:hAnsi="Arial" w:cs="Arial"/>
        </w:rPr>
      </w:pPr>
      <w:r w:rsidRPr="00570AAD">
        <w:rPr>
          <w:rFonts w:ascii="Arial" w:hAnsi="Arial" w:cs="Arial"/>
        </w:rPr>
        <w:t>P</w:t>
      </w:r>
      <w:r w:rsidR="00407018" w:rsidRPr="00570AAD">
        <w:rPr>
          <w:rFonts w:ascii="Arial" w:hAnsi="Arial" w:cs="Arial"/>
        </w:rPr>
        <w:t>okarmowego (np. choroby wątroby i trzustki, podrażnienie śluzówki jelit, zaburzenie perystaltyki jelit)</w:t>
      </w:r>
      <w:r w:rsidRPr="00570AAD">
        <w:rPr>
          <w:rFonts w:ascii="Arial" w:hAnsi="Arial" w:cs="Arial"/>
        </w:rPr>
        <w:t>. Konsumpcja alkoholu jest przyczyną większość przypadków marskości wątroby (nawet do 80% przypadków). Dodatkowo, 5-letnie przeżycie dla pacjentów z</w:t>
      </w:r>
      <w:r w:rsidR="00CB4FE1" w:rsidRPr="00570AAD">
        <w:rPr>
          <w:rFonts w:ascii="Arial" w:hAnsi="Arial" w:cs="Arial"/>
        </w:rPr>
        <w:t xml:space="preserve"> </w:t>
      </w:r>
      <w:r w:rsidRPr="00570AAD">
        <w:rPr>
          <w:rFonts w:ascii="Arial" w:hAnsi="Arial" w:cs="Arial"/>
        </w:rPr>
        <w:t xml:space="preserve">marskością wątroby, którzy zaprzestali konsumpcji alkoholu, wynosi </w:t>
      </w:r>
      <w:r w:rsidR="000B123E" w:rsidRPr="00570AAD">
        <w:rPr>
          <w:rFonts w:ascii="Arial" w:hAnsi="Arial" w:cs="Arial"/>
        </w:rPr>
        <w:t xml:space="preserve">około </w:t>
      </w:r>
      <w:r w:rsidRPr="00570AAD">
        <w:rPr>
          <w:rFonts w:ascii="Arial" w:hAnsi="Arial" w:cs="Arial"/>
        </w:rPr>
        <w:t>60%. W</w:t>
      </w:r>
      <w:r w:rsidR="00CB4FE1" w:rsidRPr="00570AAD">
        <w:rPr>
          <w:rFonts w:ascii="Arial" w:hAnsi="Arial" w:cs="Arial"/>
        </w:rPr>
        <w:t xml:space="preserve"> </w:t>
      </w:r>
      <w:r w:rsidRPr="00570AAD">
        <w:rPr>
          <w:rFonts w:ascii="Arial" w:hAnsi="Arial" w:cs="Arial"/>
        </w:rPr>
        <w:t>przypadku pacjentów, którzy nie zaprzestali spożywania alkoholu</w:t>
      </w:r>
      <w:r w:rsidR="000E0C10" w:rsidRPr="00570AAD">
        <w:rPr>
          <w:rFonts w:ascii="Arial" w:hAnsi="Arial" w:cs="Arial"/>
        </w:rPr>
        <w:t xml:space="preserve"> </w:t>
      </w:r>
      <w:r w:rsidRPr="00570AAD">
        <w:rPr>
          <w:rFonts w:ascii="Arial" w:hAnsi="Arial" w:cs="Arial"/>
        </w:rPr>
        <w:t>5</w:t>
      </w:r>
      <w:r w:rsidR="007C3296" w:rsidRPr="00570AAD">
        <w:rPr>
          <w:rFonts w:ascii="Arial" w:hAnsi="Arial" w:cs="Arial"/>
        </w:rPr>
        <w:t>-letnie przeżycie spada do 30%</w:t>
      </w:r>
      <w:r w:rsidR="000B123E" w:rsidRPr="00570AAD">
        <w:rPr>
          <w:rFonts w:ascii="Arial" w:hAnsi="Arial" w:cs="Arial"/>
        </w:rPr>
        <w:t>. Dodatkowo,</w:t>
      </w:r>
      <w:r w:rsidRPr="00570AAD">
        <w:rPr>
          <w:rFonts w:ascii="Arial" w:hAnsi="Arial" w:cs="Arial"/>
        </w:rPr>
        <w:t xml:space="preserve"> około 65% ostrych i przewlekłych zapaleń trzustki </w:t>
      </w:r>
      <w:r w:rsidR="000B123E" w:rsidRPr="00570AAD">
        <w:rPr>
          <w:rFonts w:ascii="Arial" w:hAnsi="Arial" w:cs="Arial"/>
        </w:rPr>
        <w:t>związanych jest z</w:t>
      </w:r>
      <w:r w:rsidR="00CB4FE1" w:rsidRPr="00570AAD">
        <w:rPr>
          <w:rFonts w:ascii="Arial" w:hAnsi="Arial" w:cs="Arial"/>
        </w:rPr>
        <w:t xml:space="preserve"> </w:t>
      </w:r>
      <w:r w:rsidR="000B123E" w:rsidRPr="00570AAD">
        <w:rPr>
          <w:rFonts w:ascii="Arial" w:hAnsi="Arial" w:cs="Arial"/>
        </w:rPr>
        <w:t>nadmiernym spożyciem alkoholu.</w:t>
      </w:r>
      <w:r w:rsidR="000E0C10" w:rsidRPr="00570AAD">
        <w:rPr>
          <w:rFonts w:ascii="Arial" w:hAnsi="Arial" w:cs="Arial"/>
        </w:rPr>
        <w:t xml:space="preserve"> </w:t>
      </w:r>
      <w:r w:rsidR="000B123E" w:rsidRPr="00570AAD">
        <w:rPr>
          <w:rFonts w:ascii="Arial" w:hAnsi="Arial" w:cs="Arial"/>
        </w:rPr>
        <w:t>Należy podkreślić, że r</w:t>
      </w:r>
      <w:r w:rsidRPr="00570AAD">
        <w:rPr>
          <w:rFonts w:ascii="Arial" w:hAnsi="Arial" w:cs="Arial"/>
        </w:rPr>
        <w:t>yzyko rozwoju zapalenia trzustki w przebiegu nadużywania alkoholu zwiększa się wraz ze wzrostem średniej ilości dziennego spożycia alkoholu i czasu jego nadużywania. Prawdopodobieństwo wystąpienia zmian zapalnych wzrasta wraz z</w:t>
      </w:r>
      <w:r w:rsidR="00CB4FE1" w:rsidRPr="00570AAD">
        <w:rPr>
          <w:rFonts w:ascii="Arial" w:hAnsi="Arial" w:cs="Arial"/>
        </w:rPr>
        <w:t xml:space="preserve"> </w:t>
      </w:r>
      <w:r w:rsidRPr="00570AAD">
        <w:rPr>
          <w:rFonts w:ascii="Arial" w:hAnsi="Arial" w:cs="Arial"/>
        </w:rPr>
        <w:t>logarytmem dawki dobowej spożytego alkoholu licząc już od dawki 20 g czystego alkoholu na dobę. Taka ilość czystego alkoholu znajduje się w 0,5 litra piwa, około 250 ml wina i 50 g wódki. Przy spożywaniu 100–150 g czystego alkoholu na dobę kliniczne objawy przewlekłego zapalenia trzustki występują po około 15 latach u mężczyzn i</w:t>
      </w:r>
      <w:r w:rsidR="00CB4FE1" w:rsidRPr="00570AAD">
        <w:rPr>
          <w:rFonts w:ascii="Arial" w:hAnsi="Arial" w:cs="Arial"/>
        </w:rPr>
        <w:t xml:space="preserve"> </w:t>
      </w:r>
      <w:r w:rsidRPr="00570AAD">
        <w:rPr>
          <w:rFonts w:ascii="Arial" w:hAnsi="Arial" w:cs="Arial"/>
        </w:rPr>
        <w:t>po 10 latach u kobiet. [</w:t>
      </w:r>
      <w:r w:rsidR="007C3296" w:rsidRPr="00570AAD">
        <w:rPr>
          <w:rFonts w:ascii="Arial" w:hAnsi="Arial" w:cs="Arial"/>
        </w:rPr>
        <w:t>29</w:t>
      </w:r>
      <w:r w:rsidRPr="00570AAD">
        <w:rPr>
          <w:rFonts w:ascii="Arial" w:hAnsi="Arial" w:cs="Arial"/>
        </w:rPr>
        <w:t>].</w:t>
      </w:r>
      <w:r w:rsidR="00407018" w:rsidRPr="00570AAD">
        <w:rPr>
          <w:rFonts w:ascii="Arial" w:hAnsi="Arial" w:cs="Arial"/>
        </w:rPr>
        <w:t xml:space="preserve"> </w:t>
      </w:r>
    </w:p>
    <w:p w14:paraId="3245C00B" w14:textId="73D37F15" w:rsidR="00E60567" w:rsidRPr="00570AAD" w:rsidRDefault="00E60567" w:rsidP="00E87D70">
      <w:pPr>
        <w:pStyle w:val="Akapitzlist"/>
        <w:numPr>
          <w:ilvl w:val="0"/>
          <w:numId w:val="40"/>
        </w:numPr>
        <w:spacing w:after="0" w:line="360" w:lineRule="auto"/>
        <w:ind w:left="851" w:hanging="425"/>
        <w:rPr>
          <w:rFonts w:ascii="Arial" w:hAnsi="Arial" w:cs="Arial"/>
        </w:rPr>
      </w:pPr>
      <w:r w:rsidRPr="00570AAD">
        <w:rPr>
          <w:rFonts w:ascii="Arial" w:hAnsi="Arial" w:cs="Arial"/>
        </w:rPr>
        <w:t>N</w:t>
      </w:r>
      <w:r w:rsidR="00407018" w:rsidRPr="00570AAD">
        <w:rPr>
          <w:rFonts w:ascii="Arial" w:hAnsi="Arial" w:cs="Arial"/>
        </w:rPr>
        <w:t>erwowego</w:t>
      </w:r>
      <w:r w:rsidRPr="00570AAD">
        <w:rPr>
          <w:rFonts w:ascii="Arial" w:hAnsi="Arial" w:cs="Arial"/>
        </w:rPr>
        <w:t>. Małe dawki alkoholu poprawiają samopoczucie człowieka, a te powyżej stężenia we krwi 30 ml/dl upośledzają, i w miarę wzrostu jego stężenia, ograniczają koordynację ruchową, zmniejszają społeczne zahamowania, ograniczają kontrolę ruchową, działania twórcze, dowolną aktywność ruchową i zwiększają agresję oraz ograniczają samokontrolę [</w:t>
      </w:r>
      <w:r w:rsidR="007C3296" w:rsidRPr="00570AAD">
        <w:rPr>
          <w:rFonts w:ascii="Arial" w:hAnsi="Arial" w:cs="Arial"/>
        </w:rPr>
        <w:t>28</w:t>
      </w:r>
      <w:r w:rsidRPr="00570AAD">
        <w:rPr>
          <w:rFonts w:ascii="Arial" w:hAnsi="Arial" w:cs="Arial"/>
        </w:rPr>
        <w:t>].</w:t>
      </w:r>
    </w:p>
    <w:p w14:paraId="2A5AA0F7" w14:textId="5F521A96" w:rsidR="00E60567" w:rsidRPr="00570AAD" w:rsidRDefault="00E60567" w:rsidP="00E87D70">
      <w:pPr>
        <w:pStyle w:val="Akapitzlist"/>
        <w:numPr>
          <w:ilvl w:val="0"/>
          <w:numId w:val="40"/>
        </w:numPr>
        <w:spacing w:after="0" w:line="360" w:lineRule="auto"/>
        <w:ind w:left="851" w:hanging="425"/>
        <w:rPr>
          <w:rFonts w:ascii="Arial" w:hAnsi="Arial" w:cs="Arial"/>
        </w:rPr>
      </w:pPr>
      <w:r w:rsidRPr="00570AAD">
        <w:rPr>
          <w:rFonts w:ascii="Arial" w:hAnsi="Arial" w:cs="Arial"/>
        </w:rPr>
        <w:t>O</w:t>
      </w:r>
      <w:r w:rsidR="00407018" w:rsidRPr="00570AAD">
        <w:rPr>
          <w:rFonts w:ascii="Arial" w:hAnsi="Arial" w:cs="Arial"/>
        </w:rPr>
        <w:t xml:space="preserve">ddechowego. </w:t>
      </w:r>
      <w:r w:rsidRPr="00570AAD">
        <w:rPr>
          <w:rFonts w:ascii="Arial" w:hAnsi="Arial" w:cs="Arial"/>
        </w:rPr>
        <w:t xml:space="preserve">Konsumpcja alkoholu zwiększa ryzyko wystąpienia Obturacyjnego Bezdechu </w:t>
      </w:r>
      <w:r w:rsidR="00730F6E" w:rsidRPr="00570AAD">
        <w:rPr>
          <w:rFonts w:ascii="Arial" w:hAnsi="Arial" w:cs="Arial"/>
        </w:rPr>
        <w:t>N</w:t>
      </w:r>
      <w:r w:rsidRPr="00570AAD">
        <w:rPr>
          <w:rFonts w:ascii="Arial" w:hAnsi="Arial" w:cs="Arial"/>
        </w:rPr>
        <w:t>ocnego (OBS). Jest to związane z faktem, iż</w:t>
      </w:r>
      <w:r w:rsidR="000E0C10" w:rsidRPr="00570AAD">
        <w:rPr>
          <w:rFonts w:ascii="Arial" w:hAnsi="Arial" w:cs="Arial"/>
        </w:rPr>
        <w:t xml:space="preserve"> </w:t>
      </w:r>
      <w:r w:rsidRPr="00570AAD">
        <w:rPr>
          <w:rFonts w:ascii="Arial" w:hAnsi="Arial" w:cs="Arial"/>
        </w:rPr>
        <w:t>alkohol powoduje zmniejszenie napięcia mięśni utrzymujących światło górnych dróg oddechowych. Efektem tego jest zwiększenie liczby i</w:t>
      </w:r>
      <w:r w:rsidR="00CB4FE1" w:rsidRPr="00570AAD">
        <w:rPr>
          <w:rFonts w:ascii="Arial" w:hAnsi="Arial" w:cs="Arial"/>
        </w:rPr>
        <w:t xml:space="preserve"> </w:t>
      </w:r>
      <w:r w:rsidRPr="00570AAD">
        <w:rPr>
          <w:rFonts w:ascii="Arial" w:hAnsi="Arial" w:cs="Arial"/>
        </w:rPr>
        <w:t>czasu trwania bezdechów u chorych na OBS, a</w:t>
      </w:r>
      <w:r w:rsidR="00CB4FE1" w:rsidRPr="00570AAD">
        <w:rPr>
          <w:rFonts w:ascii="Arial" w:hAnsi="Arial" w:cs="Arial"/>
        </w:rPr>
        <w:t xml:space="preserve"> </w:t>
      </w:r>
      <w:r w:rsidRPr="00570AAD">
        <w:rPr>
          <w:rFonts w:ascii="Arial" w:hAnsi="Arial" w:cs="Arial"/>
        </w:rPr>
        <w:t>nawet pojawienie się ich u osób tylko chrapiących [</w:t>
      </w:r>
      <w:r w:rsidR="007C3296" w:rsidRPr="00570AAD">
        <w:rPr>
          <w:rFonts w:ascii="Arial" w:hAnsi="Arial" w:cs="Arial"/>
        </w:rPr>
        <w:t>30</w:t>
      </w:r>
      <w:r w:rsidRPr="00570AAD">
        <w:rPr>
          <w:rFonts w:ascii="Arial" w:hAnsi="Arial" w:cs="Arial"/>
        </w:rPr>
        <w:t>].</w:t>
      </w:r>
    </w:p>
    <w:p w14:paraId="3693012C" w14:textId="13BF3A00" w:rsidR="00522588" w:rsidRPr="00570AAD" w:rsidRDefault="00407018" w:rsidP="00792755">
      <w:pPr>
        <w:spacing w:after="0" w:line="360" w:lineRule="auto"/>
        <w:ind w:firstLine="708"/>
        <w:rPr>
          <w:rFonts w:ascii="Arial" w:hAnsi="Arial" w:cs="Arial"/>
        </w:rPr>
      </w:pPr>
      <w:r w:rsidRPr="00570AAD">
        <w:rPr>
          <w:rFonts w:ascii="Arial" w:hAnsi="Arial" w:cs="Arial"/>
        </w:rPr>
        <w:t>Dodatkowo podkreśla się, że alkohol jest przyczyną wielu nowotworów</w:t>
      </w:r>
      <w:r w:rsidR="00837464" w:rsidRPr="00570AAD">
        <w:rPr>
          <w:rFonts w:ascii="Arial" w:hAnsi="Arial" w:cs="Arial"/>
        </w:rPr>
        <w:t>. Według danych konsumpcja alkoholu związana jest z rozwojem około 2–5% wszystkich nowotworów</w:t>
      </w:r>
      <w:r w:rsidRPr="00570AAD">
        <w:rPr>
          <w:rFonts w:ascii="Arial" w:hAnsi="Arial" w:cs="Arial"/>
        </w:rPr>
        <w:t xml:space="preserve"> [</w:t>
      </w:r>
      <w:r w:rsidR="007C3296" w:rsidRPr="00570AAD">
        <w:rPr>
          <w:rFonts w:ascii="Arial" w:hAnsi="Arial" w:cs="Arial"/>
        </w:rPr>
        <w:t>31</w:t>
      </w:r>
      <w:r w:rsidRPr="00570AAD">
        <w:rPr>
          <w:rFonts w:ascii="Arial" w:hAnsi="Arial" w:cs="Arial"/>
        </w:rPr>
        <w:t>].</w:t>
      </w:r>
      <w:r w:rsidR="00837464" w:rsidRPr="00570AAD">
        <w:rPr>
          <w:rFonts w:ascii="Arial" w:hAnsi="Arial" w:cs="Arial"/>
        </w:rPr>
        <w:t xml:space="preserve"> Wśród najczęściej występujących nowotworów związanych z konsumpcją alkoholu wymienia się:</w:t>
      </w:r>
    </w:p>
    <w:p w14:paraId="3807BA75" w14:textId="131F20F6" w:rsidR="00837464" w:rsidRPr="00570AAD" w:rsidRDefault="00837464" w:rsidP="00E87D70">
      <w:pPr>
        <w:pStyle w:val="Akapitzlist"/>
        <w:numPr>
          <w:ilvl w:val="0"/>
          <w:numId w:val="41"/>
        </w:numPr>
        <w:spacing w:after="0" w:line="360" w:lineRule="auto"/>
        <w:ind w:left="851" w:hanging="425"/>
        <w:rPr>
          <w:rFonts w:ascii="Arial" w:hAnsi="Arial" w:cs="Arial"/>
        </w:rPr>
      </w:pPr>
      <w:r w:rsidRPr="00570AAD">
        <w:rPr>
          <w:rFonts w:ascii="Arial" w:hAnsi="Arial" w:cs="Arial"/>
        </w:rPr>
        <w:t>Nowotwory jamy ustnej i gardła. Konsumpcja alkoholu i palenie tytoniu są głównymi czynnikami rozwoju nowotworu jamy ustnej i gardła (</w:t>
      </w:r>
      <w:r w:rsidR="00730F6E" w:rsidRPr="00570AAD">
        <w:rPr>
          <w:rFonts w:ascii="Arial" w:hAnsi="Arial" w:cs="Arial"/>
        </w:rPr>
        <w:t>o</w:t>
      </w:r>
      <w:r w:rsidRPr="00570AAD">
        <w:rPr>
          <w:rFonts w:ascii="Arial" w:hAnsi="Arial" w:cs="Arial"/>
        </w:rPr>
        <w:t>koło 40% zdiagnozowanych przypadków). Spożywanie alkoholu zwiększa ryzyko zachorowania na nowotwory jamy ustnej i gardła około 2–3 razy, natomiast nadużywanie alkoholu i palenie papierosów</w:t>
      </w:r>
      <w:r w:rsidR="000E0C10" w:rsidRPr="00570AAD">
        <w:rPr>
          <w:rFonts w:ascii="Arial" w:hAnsi="Arial" w:cs="Arial"/>
        </w:rPr>
        <w:t xml:space="preserve"> </w:t>
      </w:r>
      <w:r w:rsidRPr="00570AAD">
        <w:rPr>
          <w:rFonts w:ascii="Arial" w:hAnsi="Arial" w:cs="Arial"/>
        </w:rPr>
        <w:t>podnosi ryzyko około 15 razy [</w:t>
      </w:r>
      <w:r w:rsidR="0074198D" w:rsidRPr="00570AAD">
        <w:rPr>
          <w:rFonts w:ascii="Arial" w:hAnsi="Arial" w:cs="Arial"/>
        </w:rPr>
        <w:t>32</w:t>
      </w:r>
      <w:r w:rsidRPr="00570AAD">
        <w:rPr>
          <w:rFonts w:ascii="Arial" w:hAnsi="Arial" w:cs="Arial"/>
        </w:rPr>
        <w:t xml:space="preserve">]. </w:t>
      </w:r>
    </w:p>
    <w:p w14:paraId="1B88E5BC" w14:textId="0B5A2932" w:rsidR="00837464" w:rsidRPr="00570AAD" w:rsidRDefault="00837464" w:rsidP="00E87D70">
      <w:pPr>
        <w:pStyle w:val="Akapitzlist"/>
        <w:numPr>
          <w:ilvl w:val="0"/>
          <w:numId w:val="41"/>
        </w:numPr>
        <w:spacing w:after="0" w:line="360" w:lineRule="auto"/>
        <w:ind w:left="851" w:hanging="425"/>
        <w:rPr>
          <w:rFonts w:ascii="Arial" w:hAnsi="Arial" w:cs="Arial"/>
        </w:rPr>
      </w:pPr>
      <w:r w:rsidRPr="00570AAD">
        <w:rPr>
          <w:rFonts w:ascii="Arial" w:hAnsi="Arial" w:cs="Arial"/>
        </w:rPr>
        <w:lastRenderedPageBreak/>
        <w:t>Nowotwory przełyku. Wraz ze wzrostem częstości konsumpcji alkoholu (głównie napojów wysokoprocentowych), a także ilości wypitego w jednostce czasu alkoholu wzrasta ryzyko zapadal</w:t>
      </w:r>
      <w:r w:rsidR="000B123E" w:rsidRPr="00570AAD">
        <w:rPr>
          <w:rFonts w:ascii="Arial" w:hAnsi="Arial" w:cs="Arial"/>
        </w:rPr>
        <w:t>ności na płaskonabłonkowego nowotworu</w:t>
      </w:r>
      <w:r w:rsidRPr="00570AAD">
        <w:rPr>
          <w:rFonts w:ascii="Arial" w:hAnsi="Arial" w:cs="Arial"/>
        </w:rPr>
        <w:t xml:space="preserve"> przełyku [</w:t>
      </w:r>
      <w:r w:rsidR="0074198D" w:rsidRPr="00570AAD">
        <w:rPr>
          <w:rFonts w:ascii="Arial" w:hAnsi="Arial" w:cs="Arial"/>
        </w:rPr>
        <w:t>33</w:t>
      </w:r>
      <w:r w:rsidRPr="00570AAD">
        <w:rPr>
          <w:rFonts w:ascii="Arial" w:hAnsi="Arial" w:cs="Arial"/>
        </w:rPr>
        <w:t>]. Przy czym sposób konsumpcji alkoholu ma kluczowe znaczenie w rozwoju nowotworu przełyku.</w:t>
      </w:r>
      <w:r w:rsidR="000E0C10" w:rsidRPr="00570AAD">
        <w:rPr>
          <w:rFonts w:ascii="Arial" w:hAnsi="Arial" w:cs="Arial"/>
        </w:rPr>
        <w:t xml:space="preserve"> </w:t>
      </w:r>
      <w:r w:rsidRPr="00570AAD">
        <w:rPr>
          <w:rFonts w:ascii="Arial" w:hAnsi="Arial" w:cs="Arial"/>
        </w:rPr>
        <w:t xml:space="preserve">Wysokie spożycie alkoholu w krótkim czasie wykazuje większy związek </w:t>
      </w:r>
      <w:r w:rsidR="003E1C54">
        <w:rPr>
          <w:rFonts w:ascii="Arial" w:hAnsi="Arial" w:cs="Arial"/>
        </w:rPr>
        <w:br/>
      </w:r>
      <w:r w:rsidRPr="00570AAD">
        <w:rPr>
          <w:rFonts w:ascii="Arial" w:hAnsi="Arial" w:cs="Arial"/>
        </w:rPr>
        <w:t>z</w:t>
      </w:r>
      <w:r w:rsidR="00CB4FE1" w:rsidRPr="00570AAD">
        <w:rPr>
          <w:rFonts w:ascii="Arial" w:hAnsi="Arial" w:cs="Arial"/>
        </w:rPr>
        <w:t xml:space="preserve"> </w:t>
      </w:r>
      <w:r w:rsidRPr="00570AAD">
        <w:rPr>
          <w:rFonts w:ascii="Arial" w:hAnsi="Arial" w:cs="Arial"/>
        </w:rPr>
        <w:t>rozwojem omawianego nowotworu niż spożywanie tej samej i</w:t>
      </w:r>
      <w:r w:rsidR="000B123E" w:rsidRPr="00570AAD">
        <w:rPr>
          <w:rFonts w:ascii="Arial" w:hAnsi="Arial" w:cs="Arial"/>
        </w:rPr>
        <w:t xml:space="preserve">lości, ale przez dłuższy czas. </w:t>
      </w:r>
      <w:r w:rsidRPr="00570AAD">
        <w:rPr>
          <w:rFonts w:ascii="Arial" w:hAnsi="Arial" w:cs="Arial"/>
        </w:rPr>
        <w:t xml:space="preserve">Ryzyko to </w:t>
      </w:r>
      <w:r w:rsidR="000B123E" w:rsidRPr="00570AAD">
        <w:rPr>
          <w:rFonts w:ascii="Arial" w:hAnsi="Arial" w:cs="Arial"/>
        </w:rPr>
        <w:t>jest</w:t>
      </w:r>
      <w:r w:rsidRPr="00570AAD">
        <w:rPr>
          <w:rFonts w:ascii="Arial" w:hAnsi="Arial" w:cs="Arial"/>
        </w:rPr>
        <w:t xml:space="preserve"> podwyższone przez </w:t>
      </w:r>
      <w:r w:rsidR="000B123E" w:rsidRPr="00570AAD">
        <w:rPr>
          <w:rFonts w:ascii="Arial" w:hAnsi="Arial" w:cs="Arial"/>
        </w:rPr>
        <w:t>konsumpcj</w:t>
      </w:r>
      <w:r w:rsidR="00730F6E" w:rsidRPr="00570AAD">
        <w:rPr>
          <w:rFonts w:ascii="Arial" w:hAnsi="Arial" w:cs="Arial"/>
        </w:rPr>
        <w:t>ę</w:t>
      </w:r>
      <w:r w:rsidR="000B123E" w:rsidRPr="00570AAD">
        <w:rPr>
          <w:rFonts w:ascii="Arial" w:hAnsi="Arial" w:cs="Arial"/>
        </w:rPr>
        <w:t xml:space="preserve"> </w:t>
      </w:r>
      <w:r w:rsidRPr="00570AAD">
        <w:rPr>
          <w:rFonts w:ascii="Arial" w:hAnsi="Arial" w:cs="Arial"/>
        </w:rPr>
        <w:t>ciepłych lub gorących napojów alkoholowych [</w:t>
      </w:r>
      <w:r w:rsidR="0074198D" w:rsidRPr="00570AAD">
        <w:rPr>
          <w:rFonts w:ascii="Arial" w:hAnsi="Arial" w:cs="Arial"/>
        </w:rPr>
        <w:t>34</w:t>
      </w:r>
      <w:r w:rsidRPr="00570AAD">
        <w:rPr>
          <w:rFonts w:ascii="Arial" w:hAnsi="Arial" w:cs="Arial"/>
        </w:rPr>
        <w:t>].</w:t>
      </w:r>
    </w:p>
    <w:p w14:paraId="6DE21EDB" w14:textId="3E122356" w:rsidR="00837464" w:rsidRPr="00570AAD" w:rsidRDefault="00837464" w:rsidP="00E87D70">
      <w:pPr>
        <w:pStyle w:val="Akapitzlist"/>
        <w:numPr>
          <w:ilvl w:val="0"/>
          <w:numId w:val="41"/>
        </w:numPr>
        <w:spacing w:after="0" w:line="360" w:lineRule="auto"/>
        <w:ind w:left="851" w:hanging="425"/>
        <w:rPr>
          <w:rFonts w:ascii="Arial" w:hAnsi="Arial" w:cs="Arial"/>
        </w:rPr>
      </w:pPr>
      <w:r w:rsidRPr="00570AAD">
        <w:rPr>
          <w:rFonts w:ascii="Arial" w:hAnsi="Arial" w:cs="Arial"/>
        </w:rPr>
        <w:t>Nowotwory złośliwe wątroby. Konsumpcja alkoholu ma duże znaczenie dla rozwoju nowotworu złośliwego wątroby, zwłaszcza w przypadku</w:t>
      </w:r>
      <w:r w:rsidR="000E0C10" w:rsidRPr="00570AAD">
        <w:rPr>
          <w:rFonts w:ascii="Arial" w:hAnsi="Arial" w:cs="Arial"/>
        </w:rPr>
        <w:t xml:space="preserve"> </w:t>
      </w:r>
      <w:r w:rsidRPr="00570AAD">
        <w:rPr>
          <w:rFonts w:ascii="Arial" w:hAnsi="Arial" w:cs="Arial"/>
        </w:rPr>
        <w:t>mieszkańców Europy, Ameryki Północnej i Japonii. Jednakże związek między nadużywaniem a</w:t>
      </w:r>
      <w:r w:rsidR="000B123E" w:rsidRPr="00570AAD">
        <w:rPr>
          <w:rFonts w:ascii="Arial" w:hAnsi="Arial" w:cs="Arial"/>
        </w:rPr>
        <w:t xml:space="preserve">lkoholu </w:t>
      </w:r>
      <w:r w:rsidR="00151A79">
        <w:rPr>
          <w:rFonts w:ascii="Arial" w:hAnsi="Arial" w:cs="Arial"/>
        </w:rPr>
        <w:br/>
      </w:r>
      <w:r w:rsidR="000B123E" w:rsidRPr="00570AAD">
        <w:rPr>
          <w:rFonts w:ascii="Arial" w:hAnsi="Arial" w:cs="Arial"/>
        </w:rPr>
        <w:t>a</w:t>
      </w:r>
      <w:r w:rsidR="00CB4FE1" w:rsidRPr="00570AAD">
        <w:rPr>
          <w:rFonts w:ascii="Arial" w:hAnsi="Arial" w:cs="Arial"/>
        </w:rPr>
        <w:t xml:space="preserve"> </w:t>
      </w:r>
      <w:r w:rsidR="000B123E" w:rsidRPr="00570AAD">
        <w:rPr>
          <w:rFonts w:ascii="Arial" w:hAnsi="Arial" w:cs="Arial"/>
        </w:rPr>
        <w:t>omawianym nowotworem</w:t>
      </w:r>
      <w:r w:rsidR="000E0C10" w:rsidRPr="00570AAD">
        <w:rPr>
          <w:rFonts w:ascii="Arial" w:hAnsi="Arial" w:cs="Arial"/>
        </w:rPr>
        <w:t xml:space="preserve"> </w:t>
      </w:r>
      <w:r w:rsidRPr="00570AAD">
        <w:rPr>
          <w:rFonts w:ascii="Arial" w:hAnsi="Arial" w:cs="Arial"/>
        </w:rPr>
        <w:t>jest trudny do interpretacji. Dane dotyczące marskości, wirusowego zapalenia wątroby typu B i C oraz nowotworu</w:t>
      </w:r>
      <w:r w:rsidR="000E0C10" w:rsidRPr="00570AAD">
        <w:rPr>
          <w:rFonts w:ascii="Arial" w:hAnsi="Arial" w:cs="Arial"/>
        </w:rPr>
        <w:t xml:space="preserve"> </w:t>
      </w:r>
      <w:r w:rsidRPr="00570AAD">
        <w:rPr>
          <w:rFonts w:ascii="Arial" w:hAnsi="Arial" w:cs="Arial"/>
        </w:rPr>
        <w:t>wątroby są często niejasne [</w:t>
      </w:r>
      <w:r w:rsidR="0074198D" w:rsidRPr="00570AAD">
        <w:rPr>
          <w:rFonts w:ascii="Arial" w:hAnsi="Arial" w:cs="Arial"/>
        </w:rPr>
        <w:t>29</w:t>
      </w:r>
      <w:r w:rsidRPr="00570AAD">
        <w:rPr>
          <w:rFonts w:ascii="Arial" w:hAnsi="Arial" w:cs="Arial"/>
        </w:rPr>
        <w:t>]</w:t>
      </w:r>
      <w:r w:rsidR="0074198D" w:rsidRPr="00570AAD">
        <w:rPr>
          <w:rFonts w:ascii="Arial" w:hAnsi="Arial" w:cs="Arial"/>
        </w:rPr>
        <w:t>.</w:t>
      </w:r>
    </w:p>
    <w:p w14:paraId="60C162DA" w14:textId="5567D31F" w:rsidR="00837464" w:rsidRPr="00570AAD" w:rsidRDefault="00837464" w:rsidP="00E87D70">
      <w:pPr>
        <w:pStyle w:val="Akapitzlist"/>
        <w:numPr>
          <w:ilvl w:val="0"/>
          <w:numId w:val="41"/>
        </w:numPr>
        <w:spacing w:after="0" w:line="360" w:lineRule="auto"/>
        <w:ind w:left="851" w:hanging="425"/>
        <w:rPr>
          <w:rFonts w:ascii="Arial" w:hAnsi="Arial" w:cs="Arial"/>
        </w:rPr>
      </w:pPr>
      <w:r w:rsidRPr="00570AAD">
        <w:rPr>
          <w:rFonts w:ascii="Arial" w:hAnsi="Arial" w:cs="Arial"/>
        </w:rPr>
        <w:t xml:space="preserve">Nowotwór jelita grubego. Wyniki badań epidemiologicznych wskazują na istnienie niezbyt silnego, zależnego od dawki, związku między spożyciem alkoholu a rakiem jelita grubego. Spożywanie 0,5 litra piwa lub szklanki wina dziennie podnosi ryzyko wystąpienia raka o 10%. Natomiast konsumpcja 41 lampek wina tygodniowo powoduje ponad 2-krotny wzrost ryzyka. Natomiast konsumpcja 41 drinków </w:t>
      </w:r>
      <w:r w:rsidR="00151A79">
        <w:rPr>
          <w:rFonts w:ascii="Arial" w:hAnsi="Arial" w:cs="Arial"/>
        </w:rPr>
        <w:br/>
      </w:r>
      <w:r w:rsidRPr="00570AAD">
        <w:rPr>
          <w:rFonts w:ascii="Arial" w:hAnsi="Arial" w:cs="Arial"/>
        </w:rPr>
        <w:t>na tydzień podwyższa ryzyko ponad 3-krotnie [</w:t>
      </w:r>
      <w:r w:rsidR="0074198D" w:rsidRPr="00570AAD">
        <w:rPr>
          <w:rFonts w:ascii="Arial" w:hAnsi="Arial" w:cs="Arial"/>
        </w:rPr>
        <w:t>35</w:t>
      </w:r>
      <w:r w:rsidRPr="00570AAD">
        <w:rPr>
          <w:rFonts w:ascii="Arial" w:hAnsi="Arial" w:cs="Arial"/>
        </w:rPr>
        <w:t>].</w:t>
      </w:r>
    </w:p>
    <w:p w14:paraId="4A07DFB8" w14:textId="2321E68F" w:rsidR="0039046C" w:rsidRPr="00570AAD" w:rsidRDefault="00522588" w:rsidP="00792755">
      <w:pPr>
        <w:spacing w:after="0" w:line="360" w:lineRule="auto"/>
        <w:ind w:firstLine="708"/>
        <w:rPr>
          <w:rFonts w:ascii="Arial" w:hAnsi="Arial" w:cs="Arial"/>
        </w:rPr>
      </w:pPr>
      <w:r w:rsidRPr="00570AAD">
        <w:rPr>
          <w:rFonts w:ascii="Arial" w:hAnsi="Arial" w:cs="Arial"/>
        </w:rPr>
        <w:t>Należy zaznaczyć, że konsumpcja alkoholu jest też jedną z</w:t>
      </w:r>
      <w:r w:rsidR="00CB4FE1" w:rsidRPr="00570AAD">
        <w:rPr>
          <w:rFonts w:ascii="Arial" w:hAnsi="Arial" w:cs="Arial"/>
        </w:rPr>
        <w:t xml:space="preserve"> </w:t>
      </w:r>
      <w:r w:rsidRPr="00570AAD">
        <w:rPr>
          <w:rFonts w:ascii="Arial" w:hAnsi="Arial" w:cs="Arial"/>
        </w:rPr>
        <w:t>głównych przyczyn przedwczesnych zgonów. Dotyczy to głównie mężczyzn. W 2013 roku, liczba zgonów związanych ze spożyciem alkoholu wyniosła ponad 10</w:t>
      </w:r>
      <w:r w:rsidR="00CB4FE1" w:rsidRPr="00570AAD">
        <w:rPr>
          <w:rFonts w:ascii="Arial" w:hAnsi="Arial" w:cs="Arial"/>
        </w:rPr>
        <w:t xml:space="preserve"> </w:t>
      </w:r>
      <w:r w:rsidRPr="00570AAD">
        <w:rPr>
          <w:rFonts w:ascii="Arial" w:hAnsi="Arial" w:cs="Arial"/>
        </w:rPr>
        <w:t xml:space="preserve">tys. W 2012 roku liczba zgonów związanych z alkoholem stanowiła około 7%. Wskaźnik ten był znacznie wyższy niż </w:t>
      </w:r>
      <w:r w:rsidR="00151A79">
        <w:rPr>
          <w:rFonts w:ascii="Arial" w:hAnsi="Arial" w:cs="Arial"/>
        </w:rPr>
        <w:br/>
      </w:r>
      <w:r w:rsidRPr="00570AAD">
        <w:rPr>
          <w:rFonts w:ascii="Arial" w:hAnsi="Arial" w:cs="Arial"/>
        </w:rPr>
        <w:t xml:space="preserve">w przypadku Wielkiej Brytanii, Niemiec, Francji czy Czech. Natomiast porównywalny z takimi krajami jak Finlandia, Węgry, Słowacja i Słowenia. Natomiast liczba zgonów związanych </w:t>
      </w:r>
      <w:r w:rsidR="00151A79">
        <w:rPr>
          <w:rFonts w:ascii="Arial" w:hAnsi="Arial" w:cs="Arial"/>
        </w:rPr>
        <w:br/>
      </w:r>
      <w:r w:rsidRPr="00570AAD">
        <w:rPr>
          <w:rFonts w:ascii="Arial" w:hAnsi="Arial" w:cs="Arial"/>
        </w:rPr>
        <w:t xml:space="preserve">z konsumpcją alkoholu była nieco niższa niż w Estonii czy Rosji </w:t>
      </w:r>
      <w:r w:rsidR="0074198D" w:rsidRPr="00570AAD">
        <w:rPr>
          <w:rFonts w:ascii="Arial" w:hAnsi="Arial" w:cs="Arial"/>
        </w:rPr>
        <w:t>[36].</w:t>
      </w:r>
      <w:r w:rsidRPr="00570AAD">
        <w:rPr>
          <w:rFonts w:ascii="Arial" w:hAnsi="Arial" w:cs="Arial"/>
        </w:rPr>
        <w:t xml:space="preserve"> Należy zaznaczyć, że zgodnie z danymi EUROSTAT z 2014 roku standaryzowany współczynniki umieralności </w:t>
      </w:r>
      <w:r w:rsidR="00151A79">
        <w:rPr>
          <w:rFonts w:ascii="Arial" w:hAnsi="Arial" w:cs="Arial"/>
        </w:rPr>
        <w:br/>
      </w:r>
      <w:r w:rsidRPr="00570AAD">
        <w:rPr>
          <w:rFonts w:ascii="Arial" w:hAnsi="Arial" w:cs="Arial"/>
        </w:rPr>
        <w:t>z powodu nadużywania alkoholu</w:t>
      </w:r>
      <w:r w:rsidR="000E0C10" w:rsidRPr="00570AAD">
        <w:rPr>
          <w:rFonts w:ascii="Arial" w:hAnsi="Arial" w:cs="Arial"/>
        </w:rPr>
        <w:t xml:space="preserve"> </w:t>
      </w:r>
      <w:r w:rsidRPr="00570AAD">
        <w:rPr>
          <w:rFonts w:ascii="Arial" w:hAnsi="Arial" w:cs="Arial"/>
        </w:rPr>
        <w:t>zmniejszył się w populacji p</w:t>
      </w:r>
      <w:r w:rsidR="000B123E" w:rsidRPr="00570AAD">
        <w:rPr>
          <w:rFonts w:ascii="Arial" w:hAnsi="Arial" w:cs="Arial"/>
        </w:rPr>
        <w:t xml:space="preserve">olskiej z 4,62 w 2011 roku </w:t>
      </w:r>
      <w:r w:rsidR="00151A79">
        <w:rPr>
          <w:rFonts w:ascii="Arial" w:hAnsi="Arial" w:cs="Arial"/>
        </w:rPr>
        <w:br/>
      </w:r>
      <w:r w:rsidR="000B123E" w:rsidRPr="00570AAD">
        <w:rPr>
          <w:rFonts w:ascii="Arial" w:hAnsi="Arial" w:cs="Arial"/>
        </w:rPr>
        <w:t>do 3,</w:t>
      </w:r>
      <w:r w:rsidRPr="00570AAD">
        <w:rPr>
          <w:rFonts w:ascii="Arial" w:hAnsi="Arial" w:cs="Arial"/>
        </w:rPr>
        <w:t>55 w</w:t>
      </w:r>
      <w:r w:rsidR="000E0C10" w:rsidRPr="00570AAD">
        <w:rPr>
          <w:rFonts w:ascii="Arial" w:hAnsi="Arial" w:cs="Arial"/>
        </w:rPr>
        <w:t xml:space="preserve"> </w:t>
      </w:r>
      <w:r w:rsidRPr="00570AAD">
        <w:rPr>
          <w:rFonts w:ascii="Arial" w:hAnsi="Arial" w:cs="Arial"/>
        </w:rPr>
        <w:t>2014 roku.</w:t>
      </w:r>
      <w:r w:rsidR="000E0C10" w:rsidRPr="00570AAD">
        <w:rPr>
          <w:rFonts w:ascii="Arial" w:hAnsi="Arial" w:cs="Arial"/>
        </w:rPr>
        <w:t xml:space="preserve"> </w:t>
      </w:r>
      <w:r w:rsidRPr="00570AAD">
        <w:rPr>
          <w:rFonts w:ascii="Arial" w:hAnsi="Arial" w:cs="Arial"/>
        </w:rPr>
        <w:t>Znaczne zmniejszenie tego wskaźnika odnotowano w przypadku mężczyzn z 8,56 w</w:t>
      </w:r>
      <w:r w:rsidR="000E0C10" w:rsidRPr="00570AAD">
        <w:rPr>
          <w:rFonts w:ascii="Arial" w:hAnsi="Arial" w:cs="Arial"/>
        </w:rPr>
        <w:t xml:space="preserve"> </w:t>
      </w:r>
      <w:r w:rsidRPr="00570AAD">
        <w:rPr>
          <w:rFonts w:ascii="Arial" w:hAnsi="Arial" w:cs="Arial"/>
        </w:rPr>
        <w:t>2011 roku do 6,42 w 2014 roku. W przypadku kobiet współczynniki ten zmniejszył się, ale w</w:t>
      </w:r>
      <w:r w:rsidR="000E0C10" w:rsidRPr="00570AAD">
        <w:rPr>
          <w:rFonts w:ascii="Arial" w:hAnsi="Arial" w:cs="Arial"/>
        </w:rPr>
        <w:t xml:space="preserve"> </w:t>
      </w:r>
      <w:r w:rsidRPr="00570AAD">
        <w:rPr>
          <w:rFonts w:ascii="Arial" w:hAnsi="Arial" w:cs="Arial"/>
        </w:rPr>
        <w:t xml:space="preserve">mniejszym zakresie z 1,16 w 2011 do 1,01 w 2014 </w:t>
      </w:r>
      <w:r w:rsidR="0074198D" w:rsidRPr="00570AAD">
        <w:rPr>
          <w:rFonts w:ascii="Arial" w:hAnsi="Arial" w:cs="Arial"/>
        </w:rPr>
        <w:t>[37].</w:t>
      </w:r>
    </w:p>
    <w:p w14:paraId="192F4C77" w14:textId="498AC971" w:rsidR="00D87567" w:rsidRPr="00570AAD" w:rsidRDefault="0039046C" w:rsidP="00792755">
      <w:pPr>
        <w:spacing w:after="0" w:line="360" w:lineRule="auto"/>
        <w:ind w:firstLine="708"/>
        <w:rPr>
          <w:rFonts w:ascii="Arial" w:hAnsi="Arial" w:cs="Arial"/>
        </w:rPr>
      </w:pPr>
      <w:r w:rsidRPr="00570AAD">
        <w:rPr>
          <w:rFonts w:ascii="Arial" w:hAnsi="Arial" w:cs="Arial"/>
        </w:rPr>
        <w:t>Zgodnie z raportem „Zdrowie i ochrona zdrowia w 2016 r.” opracowanym przez GUS m</w:t>
      </w:r>
      <w:r w:rsidR="000B123E" w:rsidRPr="00570AAD">
        <w:rPr>
          <w:rFonts w:ascii="Arial" w:hAnsi="Arial" w:cs="Arial"/>
        </w:rPr>
        <w:t>ożna zauważyć, że w 2015 roku w</w:t>
      </w:r>
      <w:r w:rsidRPr="00570AAD">
        <w:rPr>
          <w:rFonts w:ascii="Arial" w:hAnsi="Arial" w:cs="Arial"/>
        </w:rPr>
        <w:t xml:space="preserve"> Polsce zarejestrowanych było </w:t>
      </w:r>
      <w:r w:rsidRPr="00570AAD">
        <w:rPr>
          <w:rFonts w:ascii="Arial" w:eastAsia="Times New Roman" w:hAnsi="Arial" w:cs="Arial"/>
          <w:lang w:eastAsia="pl-PL"/>
        </w:rPr>
        <w:t xml:space="preserve">171587 osób </w:t>
      </w:r>
      <w:r w:rsidR="00151A79">
        <w:rPr>
          <w:rFonts w:ascii="Arial" w:eastAsia="Times New Roman" w:hAnsi="Arial" w:cs="Arial"/>
          <w:lang w:eastAsia="pl-PL"/>
        </w:rPr>
        <w:br/>
      </w:r>
      <w:r w:rsidRPr="00570AAD">
        <w:rPr>
          <w:rFonts w:ascii="Arial" w:eastAsia="Times New Roman" w:hAnsi="Arial" w:cs="Arial"/>
          <w:lang w:eastAsia="pl-PL"/>
        </w:rPr>
        <w:t>z zaburzeniami spowodowanymi nadużywaniem alkoholu w tym 15619 cechowało się ostrym zatruciem alkoholu</w:t>
      </w:r>
      <w:r w:rsidR="000B123E" w:rsidRPr="00570AAD">
        <w:rPr>
          <w:rFonts w:ascii="Arial" w:eastAsia="Times New Roman" w:hAnsi="Arial" w:cs="Arial"/>
          <w:lang w:eastAsia="pl-PL"/>
        </w:rPr>
        <w:t>,</w:t>
      </w:r>
      <w:r w:rsidR="00377385" w:rsidRPr="00570AAD">
        <w:rPr>
          <w:rFonts w:ascii="Arial" w:eastAsia="Times New Roman" w:hAnsi="Arial" w:cs="Arial"/>
          <w:lang w:eastAsia="pl-PL"/>
        </w:rPr>
        <w:t xml:space="preserve"> a</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146</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837 miało zespół uzależnienia [</w:t>
      </w:r>
      <w:r w:rsidR="0074198D" w:rsidRPr="00570AAD">
        <w:rPr>
          <w:rFonts w:ascii="Arial" w:eastAsia="Times New Roman" w:hAnsi="Arial" w:cs="Arial"/>
          <w:lang w:eastAsia="pl-PL"/>
        </w:rPr>
        <w:t>20</w:t>
      </w:r>
      <w:r w:rsidRPr="00570AAD">
        <w:rPr>
          <w:rFonts w:ascii="Arial" w:eastAsia="Times New Roman" w:hAnsi="Arial" w:cs="Arial"/>
          <w:lang w:eastAsia="pl-PL"/>
        </w:rPr>
        <w:t>].</w:t>
      </w:r>
      <w:r w:rsidRPr="00570AAD">
        <w:rPr>
          <w:rFonts w:ascii="Arial" w:hAnsi="Arial" w:cs="Arial"/>
        </w:rPr>
        <w:t xml:space="preserve"> </w:t>
      </w:r>
      <w:r w:rsidR="00D87567" w:rsidRPr="00570AAD">
        <w:rPr>
          <w:rFonts w:ascii="Arial" w:hAnsi="Arial" w:cs="Arial"/>
        </w:rPr>
        <w:t xml:space="preserve">Z danych statystycznych można zaobserwować, że w Polsce zmniejsza się liczba osób, które deklarują spożycie </w:t>
      </w:r>
      <w:r w:rsidR="00D87567" w:rsidRPr="00570AAD">
        <w:rPr>
          <w:rFonts w:ascii="Arial" w:hAnsi="Arial" w:cs="Arial"/>
        </w:rPr>
        <w:lastRenderedPageBreak/>
        <w:t>alkoholu. Anali</w:t>
      </w:r>
      <w:r w:rsidR="00377385" w:rsidRPr="00570AAD">
        <w:rPr>
          <w:rFonts w:ascii="Arial" w:hAnsi="Arial" w:cs="Arial"/>
        </w:rPr>
        <w:t>zy porównawcze przeprowadzone w</w:t>
      </w:r>
      <w:r w:rsidR="00CB4FE1" w:rsidRPr="00570AAD">
        <w:rPr>
          <w:rFonts w:ascii="Arial" w:hAnsi="Arial" w:cs="Arial"/>
        </w:rPr>
        <w:t xml:space="preserve"> </w:t>
      </w:r>
      <w:r w:rsidR="00D87567" w:rsidRPr="00570AAD">
        <w:rPr>
          <w:rFonts w:ascii="Arial" w:hAnsi="Arial" w:cs="Arial"/>
        </w:rPr>
        <w:t>latach 2009-2014 wykazały spadek deklarowanej częstości konsumpcji alkoholu o ponad 2%. Omawiany trend zaobserwowano zarówno w przypadku kobiet (z około 66% w 2009 r. do 63% w 2014 r.), jak i mężczyzn (z 85% w 2009 r. do 83% w 2014 r.) [</w:t>
      </w:r>
      <w:r w:rsidR="00D6037D" w:rsidRPr="00570AAD">
        <w:rPr>
          <w:rFonts w:ascii="Arial" w:hAnsi="Arial" w:cs="Arial"/>
        </w:rPr>
        <w:t>23, 25</w:t>
      </w:r>
      <w:r w:rsidR="00D87567" w:rsidRPr="00570AAD">
        <w:rPr>
          <w:rFonts w:ascii="Arial" w:hAnsi="Arial" w:cs="Arial"/>
        </w:rPr>
        <w:t>]. Należy podkreślić, że najliczniejszą grupą osób spożywających alkohol w 2014 r. stanowiły osoby w wieku 30-49 lat. Przy czym mężczyźni częściej przyznawali się do spożycia alkoholu w porównaniu do kobiet. Spożycie alkoholu minimum raz w tygodniu deklarował co trzeci pijący mężczyzna oraz co siódma pijąca alkohol kobieta. W roku 2014 całkowitą abstynencję deklarowało około 28% Polaków [</w:t>
      </w:r>
      <w:r w:rsidR="00D6037D" w:rsidRPr="00570AAD">
        <w:rPr>
          <w:rFonts w:ascii="Arial" w:hAnsi="Arial" w:cs="Arial"/>
        </w:rPr>
        <w:t>23, 25</w:t>
      </w:r>
      <w:r w:rsidR="00D87567" w:rsidRPr="00570AAD">
        <w:rPr>
          <w:rFonts w:ascii="Arial" w:hAnsi="Arial" w:cs="Arial"/>
        </w:rPr>
        <w:t>].</w:t>
      </w:r>
    </w:p>
    <w:p w14:paraId="46952036" w14:textId="6C5ED2C2" w:rsidR="00D87567" w:rsidRPr="00570AAD" w:rsidRDefault="00D87567" w:rsidP="00792755">
      <w:pPr>
        <w:spacing w:after="0" w:line="360" w:lineRule="auto"/>
        <w:ind w:firstLine="708"/>
        <w:rPr>
          <w:rFonts w:ascii="Arial" w:hAnsi="Arial" w:cs="Arial"/>
          <w:color w:val="000000" w:themeColor="text1"/>
        </w:rPr>
      </w:pPr>
      <w:r w:rsidRPr="00570AAD">
        <w:rPr>
          <w:rFonts w:ascii="Arial" w:hAnsi="Arial" w:cs="Arial"/>
          <w:color w:val="000000" w:themeColor="text1"/>
        </w:rPr>
        <w:t>Zgodnie z danymi ESPAD z 2015 r</w:t>
      </w:r>
      <w:r w:rsidR="00AC4702" w:rsidRPr="00570AAD">
        <w:rPr>
          <w:rFonts w:ascii="Arial" w:hAnsi="Arial" w:cs="Arial"/>
          <w:color w:val="000000" w:themeColor="text1"/>
        </w:rPr>
        <w:t>oku</w:t>
      </w:r>
      <w:r w:rsidRPr="00570AAD">
        <w:rPr>
          <w:rFonts w:ascii="Arial" w:hAnsi="Arial" w:cs="Arial"/>
          <w:color w:val="000000" w:themeColor="text1"/>
        </w:rPr>
        <w:t xml:space="preserve"> napoje alkoholowe były najbardziej rozpowszechnioną substancją psychoaktywną nie tylko wśród osób dorosłych, ale także wśród młodzieży szkolnej. Konsumpcj</w:t>
      </w:r>
      <w:r w:rsidR="00AC4702" w:rsidRPr="00570AAD">
        <w:rPr>
          <w:rFonts w:ascii="Arial" w:hAnsi="Arial" w:cs="Arial"/>
          <w:color w:val="000000" w:themeColor="text1"/>
        </w:rPr>
        <w:t>ę</w:t>
      </w:r>
      <w:r w:rsidRPr="00570AAD">
        <w:rPr>
          <w:rFonts w:ascii="Arial" w:hAnsi="Arial" w:cs="Arial"/>
          <w:color w:val="000000" w:themeColor="text1"/>
        </w:rPr>
        <w:t xml:space="preserve"> alkoholu deklarowało około 83,8% uczniów ze szkół gimnazjalnych oraz 95,8% uczniów ze szkół ponadgimnazjalnych. W czasie ostatnich 12 miesięcy przed badaniem picie alkoholu dotyczyło około 71,7% uczniów gimnazjów i 92,7% uczniów szkół ponadgimnazjalnych. Wyniki uzyskane w</w:t>
      </w:r>
      <w:r w:rsidR="00CB4FE1" w:rsidRPr="00570AAD">
        <w:rPr>
          <w:rFonts w:ascii="Arial" w:hAnsi="Arial" w:cs="Arial"/>
          <w:color w:val="000000" w:themeColor="text1"/>
        </w:rPr>
        <w:t xml:space="preserve"> </w:t>
      </w:r>
      <w:r w:rsidRPr="00570AAD">
        <w:rPr>
          <w:rFonts w:ascii="Arial" w:hAnsi="Arial" w:cs="Arial"/>
          <w:color w:val="000000" w:themeColor="text1"/>
        </w:rPr>
        <w:t>2015 r</w:t>
      </w:r>
      <w:r w:rsidR="00AC4702" w:rsidRPr="00570AAD">
        <w:rPr>
          <w:rFonts w:ascii="Arial" w:hAnsi="Arial" w:cs="Arial"/>
          <w:color w:val="000000" w:themeColor="text1"/>
        </w:rPr>
        <w:t>oku</w:t>
      </w:r>
      <w:r w:rsidRPr="00570AAD">
        <w:rPr>
          <w:rFonts w:ascii="Arial" w:hAnsi="Arial" w:cs="Arial"/>
          <w:color w:val="000000" w:themeColor="text1"/>
        </w:rPr>
        <w:t xml:space="preserve"> w zestawieniu z wynikami z 2011 r</w:t>
      </w:r>
      <w:r w:rsidR="00AC4702" w:rsidRPr="00570AAD">
        <w:rPr>
          <w:rFonts w:ascii="Arial" w:hAnsi="Arial" w:cs="Arial"/>
          <w:color w:val="000000" w:themeColor="text1"/>
        </w:rPr>
        <w:t>oku</w:t>
      </w:r>
      <w:r w:rsidRPr="00570AAD">
        <w:rPr>
          <w:rFonts w:ascii="Arial" w:hAnsi="Arial" w:cs="Arial"/>
          <w:color w:val="000000" w:themeColor="text1"/>
        </w:rPr>
        <w:t xml:space="preserve"> wskazują na znaczny spadek liczby gimnazjalistów deklarujących picie alkoholu. Mimo tendencji spadkowej wskaźników picia alkoholu przez gimnazjalistów, rozpowszechnienie picia w tej grupie wiekowej</w:t>
      </w:r>
      <w:r w:rsidR="000E0C10" w:rsidRPr="00570AAD">
        <w:rPr>
          <w:rFonts w:ascii="Arial" w:hAnsi="Arial" w:cs="Arial"/>
          <w:color w:val="000000" w:themeColor="text1"/>
        </w:rPr>
        <w:t xml:space="preserve"> </w:t>
      </w:r>
      <w:r w:rsidRPr="00570AAD">
        <w:rPr>
          <w:rFonts w:ascii="Arial" w:hAnsi="Arial" w:cs="Arial"/>
          <w:color w:val="000000" w:themeColor="text1"/>
        </w:rPr>
        <w:t>nadal nie spełnia postulatów profilaktyki skierowanej do osób niepełnoletnich. Natomiast uczniowie szkół ponadgimnazjalnych cechują się względną stabilnością w kontekście picia alkoholu w czasie ostatnich 12 miesięcy przed badaniem. W 2015 r</w:t>
      </w:r>
      <w:r w:rsidR="00AC4702" w:rsidRPr="00570AAD">
        <w:rPr>
          <w:rFonts w:ascii="Arial" w:hAnsi="Arial" w:cs="Arial"/>
          <w:color w:val="000000" w:themeColor="text1"/>
        </w:rPr>
        <w:t>oku</w:t>
      </w:r>
      <w:r w:rsidRPr="00570AAD">
        <w:rPr>
          <w:rFonts w:ascii="Arial" w:hAnsi="Arial" w:cs="Arial"/>
          <w:color w:val="000000" w:themeColor="text1"/>
        </w:rPr>
        <w:t xml:space="preserve"> wśród nastolatków częstość konsumpcji alkoholu przez dziewczęta i mężczyzn była wyrównana. Być może związane jest to z procesem</w:t>
      </w:r>
      <w:r w:rsidR="000E0C10" w:rsidRPr="00570AAD">
        <w:rPr>
          <w:rFonts w:ascii="Arial" w:hAnsi="Arial" w:cs="Arial"/>
          <w:color w:val="000000" w:themeColor="text1"/>
        </w:rPr>
        <w:t xml:space="preserve"> </w:t>
      </w:r>
      <w:r w:rsidRPr="00570AAD">
        <w:rPr>
          <w:rFonts w:ascii="Arial" w:hAnsi="Arial" w:cs="Arial"/>
          <w:color w:val="000000" w:themeColor="text1"/>
        </w:rPr>
        <w:t>emancypacji dziewcząt [</w:t>
      </w:r>
      <w:r w:rsidR="00D6037D" w:rsidRPr="00570AAD">
        <w:rPr>
          <w:rFonts w:ascii="Arial" w:hAnsi="Arial" w:cs="Arial"/>
          <w:color w:val="000000" w:themeColor="text1"/>
        </w:rPr>
        <w:t>21</w:t>
      </w:r>
      <w:r w:rsidRPr="00570AAD">
        <w:rPr>
          <w:rFonts w:ascii="Arial" w:hAnsi="Arial" w:cs="Arial"/>
          <w:color w:val="000000" w:themeColor="text1"/>
        </w:rPr>
        <w:t>].</w:t>
      </w:r>
    </w:p>
    <w:p w14:paraId="62018D2F" w14:textId="45355CEE" w:rsidR="00D87567" w:rsidRPr="00570AAD" w:rsidRDefault="00D87567" w:rsidP="00792755">
      <w:pPr>
        <w:spacing w:after="0" w:line="360" w:lineRule="auto"/>
        <w:rPr>
          <w:rFonts w:ascii="Arial" w:hAnsi="Arial" w:cs="Arial"/>
        </w:rPr>
      </w:pPr>
      <w:r w:rsidRPr="00570AAD">
        <w:rPr>
          <w:rFonts w:ascii="Arial" w:hAnsi="Arial" w:cs="Arial"/>
        </w:rPr>
        <w:tab/>
        <w:t>Analiza częstości konsumpcji alkoholu na poziomie województw wykazała, że mieszkańcy województwa mazowieckiego (74,7%) częściej sięgali w 2014 r</w:t>
      </w:r>
      <w:r w:rsidR="00AC4702" w:rsidRPr="00570AAD">
        <w:rPr>
          <w:rFonts w:ascii="Arial" w:hAnsi="Arial" w:cs="Arial"/>
        </w:rPr>
        <w:t>oku</w:t>
      </w:r>
      <w:r w:rsidRPr="00570AAD">
        <w:rPr>
          <w:rFonts w:ascii="Arial" w:hAnsi="Arial" w:cs="Arial"/>
        </w:rPr>
        <w:t xml:space="preserve"> po alkohol </w:t>
      </w:r>
      <w:r w:rsidR="00151A79">
        <w:rPr>
          <w:rFonts w:ascii="Arial" w:hAnsi="Arial" w:cs="Arial"/>
        </w:rPr>
        <w:br/>
      </w:r>
      <w:r w:rsidRPr="00570AAD">
        <w:rPr>
          <w:rFonts w:ascii="Arial" w:hAnsi="Arial" w:cs="Arial"/>
        </w:rPr>
        <w:t xml:space="preserve">w porównaniu do ogółu mieszkańców Polski (72,2%). Należy zaznaczyć, że województwo mazowieckie znalazło się w gronie pięciu województw, w których spożywa się najwięcej alkoholu, tuż obok województwa: pomorskiego (77,3%), podlaskiego (74,6%), śląskiego (74,7%) oraz lubuskiego (74,2%). Warto zauważyć, że największy procent młodych osób </w:t>
      </w:r>
      <w:r w:rsidR="00151A79">
        <w:rPr>
          <w:rFonts w:ascii="Arial" w:hAnsi="Arial" w:cs="Arial"/>
        </w:rPr>
        <w:br/>
      </w:r>
      <w:r w:rsidRPr="00570AAD">
        <w:rPr>
          <w:rFonts w:ascii="Arial" w:hAnsi="Arial" w:cs="Arial"/>
        </w:rPr>
        <w:t>w wieku od 15 do 29 lat, które spożywały alkohol odnotowano w województwie mazowieckim (75,2%), pomorskim (75,3%) oraz podlaskim (72,6%). Dla porównania wskaźnik wszystkich Polaków, którzy sięgali po alkohol w ciągi ostatnich 12 miesięcy wynosił 69,1%. A zatem mieszkańcy województwa mazowieckiego o około 5% częściej sięgali po alkohol niż cała populacja Polski. W roku 2014 odnotowano także większ</w:t>
      </w:r>
      <w:r w:rsidR="00AC4702" w:rsidRPr="00570AAD">
        <w:rPr>
          <w:rFonts w:ascii="Arial" w:hAnsi="Arial" w:cs="Arial"/>
        </w:rPr>
        <w:t>ą</w:t>
      </w:r>
      <w:r w:rsidRPr="00570AAD">
        <w:rPr>
          <w:rFonts w:ascii="Arial" w:hAnsi="Arial" w:cs="Arial"/>
        </w:rPr>
        <w:t xml:space="preserve"> liczbę osób z województwa mazowieckiego</w:t>
      </w:r>
      <w:r w:rsidR="000E0C10" w:rsidRPr="00570AAD">
        <w:rPr>
          <w:rFonts w:ascii="Arial" w:hAnsi="Arial" w:cs="Arial"/>
        </w:rPr>
        <w:t xml:space="preserve"> </w:t>
      </w:r>
      <w:r w:rsidRPr="00570AAD">
        <w:rPr>
          <w:rFonts w:ascii="Arial" w:hAnsi="Arial" w:cs="Arial"/>
        </w:rPr>
        <w:t xml:space="preserve">w wieku 30-49 (85,6%), które deklarowały spożycie alkoholu w porównaniu </w:t>
      </w:r>
      <w:r w:rsidR="00151A79">
        <w:rPr>
          <w:rFonts w:ascii="Arial" w:hAnsi="Arial" w:cs="Arial"/>
        </w:rPr>
        <w:br/>
      </w:r>
      <w:r w:rsidRPr="00570AAD">
        <w:rPr>
          <w:rFonts w:ascii="Arial" w:hAnsi="Arial" w:cs="Arial"/>
        </w:rPr>
        <w:t>do danych ogólnopolskich</w:t>
      </w:r>
      <w:r w:rsidR="000E0C10" w:rsidRPr="00570AAD">
        <w:rPr>
          <w:rFonts w:ascii="Arial" w:hAnsi="Arial" w:cs="Arial"/>
        </w:rPr>
        <w:t xml:space="preserve"> </w:t>
      </w:r>
      <w:r w:rsidRPr="00570AAD">
        <w:rPr>
          <w:rFonts w:ascii="Arial" w:hAnsi="Arial" w:cs="Arial"/>
        </w:rPr>
        <w:t>(83,5%). Podobny trend zaobserwowano w odniesieniu do</w:t>
      </w:r>
      <w:r w:rsidR="000E0C10" w:rsidRPr="00570AAD">
        <w:rPr>
          <w:rFonts w:ascii="Arial" w:hAnsi="Arial" w:cs="Arial"/>
        </w:rPr>
        <w:t xml:space="preserve"> </w:t>
      </w:r>
      <w:r w:rsidRPr="00570AAD">
        <w:rPr>
          <w:rFonts w:ascii="Arial" w:hAnsi="Arial" w:cs="Arial"/>
        </w:rPr>
        <w:t>osób po 70. roku życia (województwo mazowieckie = 45,5%; dane ogólnopolskie</w:t>
      </w:r>
      <w:r w:rsidR="000E0C10" w:rsidRPr="00570AAD">
        <w:rPr>
          <w:rFonts w:ascii="Arial" w:hAnsi="Arial" w:cs="Arial"/>
        </w:rPr>
        <w:t xml:space="preserve"> </w:t>
      </w:r>
      <w:r w:rsidRPr="00570AAD">
        <w:rPr>
          <w:rFonts w:ascii="Arial" w:hAnsi="Arial" w:cs="Arial"/>
        </w:rPr>
        <w:t>= 42,2%) [</w:t>
      </w:r>
      <w:r w:rsidR="00D6037D" w:rsidRPr="00570AAD">
        <w:rPr>
          <w:rFonts w:ascii="Arial" w:hAnsi="Arial" w:cs="Arial"/>
        </w:rPr>
        <w:t>23</w:t>
      </w:r>
      <w:r w:rsidRPr="00570AAD">
        <w:rPr>
          <w:rFonts w:ascii="Arial" w:hAnsi="Arial" w:cs="Arial"/>
        </w:rPr>
        <w:t>].</w:t>
      </w:r>
    </w:p>
    <w:p w14:paraId="70922E8B" w14:textId="378C6D3F" w:rsidR="00D87567" w:rsidRPr="00570AAD" w:rsidRDefault="00D87567" w:rsidP="00792755">
      <w:pPr>
        <w:spacing w:after="0" w:line="360" w:lineRule="auto"/>
        <w:ind w:firstLine="708"/>
        <w:rPr>
          <w:rFonts w:ascii="Arial" w:hAnsi="Arial" w:cs="Arial"/>
          <w:b/>
          <w:bCs/>
        </w:rPr>
      </w:pPr>
      <w:r w:rsidRPr="00570AAD">
        <w:rPr>
          <w:rFonts w:ascii="Arial" w:hAnsi="Arial" w:cs="Arial"/>
        </w:rPr>
        <w:lastRenderedPageBreak/>
        <w:t>Według danych z raportu opracowanego przez GUS [</w:t>
      </w:r>
      <w:r w:rsidR="00D6037D" w:rsidRPr="00570AAD">
        <w:rPr>
          <w:rFonts w:ascii="Arial" w:hAnsi="Arial" w:cs="Arial"/>
        </w:rPr>
        <w:t>23</w:t>
      </w:r>
      <w:r w:rsidRPr="00570AAD">
        <w:rPr>
          <w:rFonts w:ascii="Arial" w:hAnsi="Arial" w:cs="Arial"/>
        </w:rPr>
        <w:t>] na terenie województwa mazowieckiego odnotowano największy procent mężczyzn, którzy spożywali alkohol w ciągu ostatnich 12 miesięcy (85,5%). Dla porównania wskaźnik ten wynosił 82,9% dla całej męskiej populacji Polski.</w:t>
      </w:r>
      <w:r w:rsidR="000E0C10" w:rsidRPr="00570AAD">
        <w:rPr>
          <w:rFonts w:ascii="Arial" w:hAnsi="Arial" w:cs="Arial"/>
        </w:rPr>
        <w:t xml:space="preserve"> </w:t>
      </w:r>
      <w:r w:rsidRPr="00570AAD">
        <w:rPr>
          <w:rFonts w:ascii="Arial" w:hAnsi="Arial" w:cs="Arial"/>
        </w:rPr>
        <w:t>Należy podkreślić, że liczba młodych mężczyzn w wieku od 15 do 29 lat, którzy deklarowali spożycie alkoholu była największa w trzech województwach: lubelskim (83%), warmińsko-mazurskim (82,9%) oraz mazowieckim (81,4%). Wyższy procent mężczyzn</w:t>
      </w:r>
      <w:r w:rsidR="000E0C10" w:rsidRPr="00570AAD">
        <w:rPr>
          <w:rFonts w:ascii="Arial" w:hAnsi="Arial" w:cs="Arial"/>
        </w:rPr>
        <w:t xml:space="preserve"> </w:t>
      </w:r>
      <w:r w:rsidRPr="00570AAD">
        <w:rPr>
          <w:rFonts w:ascii="Arial" w:hAnsi="Arial" w:cs="Arial"/>
        </w:rPr>
        <w:t>deklarujących spożycie alkoholu</w:t>
      </w:r>
      <w:r w:rsidR="000E0C10" w:rsidRPr="00570AAD">
        <w:rPr>
          <w:rFonts w:ascii="Arial" w:hAnsi="Arial" w:cs="Arial"/>
        </w:rPr>
        <w:t xml:space="preserve"> </w:t>
      </w:r>
      <w:r w:rsidRPr="00570AAD">
        <w:rPr>
          <w:rFonts w:ascii="Arial" w:hAnsi="Arial" w:cs="Arial"/>
        </w:rPr>
        <w:t>odnotowano także w innych grupach wiekowych takich jak: 30-49 lat (województwo mazowieckie: 92,4%; dane ogólnopolskie= 91,2%), 50-69 (województwo mazowieckie: 85,7%; dane ogólnopolskie= 83,9%) oraz 70 lat i więcej (województwo mazowieckie: 67,3%; dane ogólnopolskie= 62,5%).</w:t>
      </w:r>
      <w:r w:rsidRPr="00570AAD">
        <w:rPr>
          <w:rFonts w:ascii="Arial" w:hAnsi="Arial" w:cs="Arial"/>
          <w:b/>
          <w:bCs/>
        </w:rPr>
        <w:t xml:space="preserve"> </w:t>
      </w:r>
    </w:p>
    <w:p w14:paraId="33108EF8" w14:textId="1CEB1FEF"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Szczegółową analizę deklarowanego spożycia alkoholu przez mężczyzn </w:t>
      </w:r>
      <w:r w:rsidR="003E1C54">
        <w:rPr>
          <w:rFonts w:ascii="Arial" w:hAnsi="Arial" w:cs="Arial"/>
        </w:rPr>
        <w:br/>
      </w:r>
      <w:r w:rsidRPr="00570AAD">
        <w:rPr>
          <w:rFonts w:ascii="Arial" w:hAnsi="Arial" w:cs="Arial"/>
        </w:rPr>
        <w:t>w doniesieniu do</w:t>
      </w:r>
      <w:r w:rsidR="00CB4FE1" w:rsidRPr="00570AAD">
        <w:rPr>
          <w:rFonts w:ascii="Arial" w:hAnsi="Arial" w:cs="Arial"/>
        </w:rPr>
        <w:t xml:space="preserve"> </w:t>
      </w:r>
      <w:r w:rsidRPr="00570AAD">
        <w:rPr>
          <w:rFonts w:ascii="Arial" w:hAnsi="Arial" w:cs="Arial"/>
        </w:rPr>
        <w:t xml:space="preserve">zmiennej wiekowej zaprezentowano w tabeli </w:t>
      </w:r>
      <w:r w:rsidR="00C9728A" w:rsidRPr="00570AAD">
        <w:rPr>
          <w:rFonts w:ascii="Arial" w:hAnsi="Arial" w:cs="Arial"/>
        </w:rPr>
        <w:t>9</w:t>
      </w:r>
      <w:r w:rsidRPr="00570AAD">
        <w:rPr>
          <w:rFonts w:ascii="Arial" w:hAnsi="Arial" w:cs="Arial"/>
        </w:rPr>
        <w:t xml:space="preserve">. </w:t>
      </w:r>
    </w:p>
    <w:p w14:paraId="2C722E30" w14:textId="410C68A2" w:rsidR="00D87567" w:rsidRPr="00570AAD" w:rsidRDefault="00D87567" w:rsidP="00792755">
      <w:pPr>
        <w:spacing w:before="240"/>
        <w:rPr>
          <w:rFonts w:ascii="Arial" w:hAnsi="Arial" w:cs="Arial"/>
          <w:b/>
          <w:bCs/>
          <w:sz w:val="18"/>
          <w:szCs w:val="18"/>
        </w:rPr>
      </w:pPr>
      <w:r w:rsidRPr="00570AAD">
        <w:rPr>
          <w:rFonts w:ascii="Arial" w:hAnsi="Arial" w:cs="Arial"/>
          <w:b/>
          <w:bCs/>
          <w:sz w:val="18"/>
          <w:szCs w:val="18"/>
        </w:rPr>
        <w:t xml:space="preserve">Tabela </w:t>
      </w:r>
      <w:r w:rsidR="00C9728A" w:rsidRPr="00570AAD">
        <w:rPr>
          <w:rFonts w:ascii="Arial" w:hAnsi="Arial" w:cs="Arial"/>
          <w:b/>
          <w:bCs/>
          <w:sz w:val="18"/>
          <w:szCs w:val="18"/>
        </w:rPr>
        <w:t>9</w:t>
      </w:r>
      <w:r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Deklarowane spożycie alkoholu przez mężczyzn z województwa mazowieckiego w latach 2009-2014</w:t>
      </w:r>
      <w:r w:rsidR="00A91A35">
        <w:rPr>
          <w:rFonts w:ascii="Arial" w:hAnsi="Arial" w:cs="Arial"/>
          <w:b/>
          <w:bCs/>
          <w:sz w:val="18"/>
          <w:szCs w:val="18"/>
        </w:rPr>
        <w:t xml:space="preserve"> podane w tysiącach</w:t>
      </w:r>
      <w:r w:rsidR="00890400" w:rsidRPr="00570AAD">
        <w:rPr>
          <w:rFonts w:ascii="Arial" w:hAnsi="Arial" w:cs="Arial"/>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Deklarowane spożycie alkoholu przez mężczyzn z województwa mazowieckiego w latach 2009-2014"/>
        <w:tblDescription w:val="Table przedstawia deklarowane spożycie alkoholu przez mężczyzn z województwa mazowieckiego w latach 2009-2014. . Należy podkreślić, że liczba młodych mężczyzn w wieku od 15 do 29 lat, którzy deklarowali spożycie alkoholu była największa w trzech województwach: lubelskim (83%), warmińsko-mazurskim (82,9%) oraz mazowieckim (81,4%). Wyższy procent mężczyzn deklarujących spożycie alkoholu odnotowano także w innych grupach wiekowych takich jak: 30-49 lat (województwo mazowieckie: 92,4%; dane ogólnopolskie= 91,2%), 50-69 (województwo mazowieckie: 85,7%; dane ogólnopolskie= 83,9%) oraz 70 lat i więcej (województwo mazowieckie: 67,3%; dane ogólnopolskie= 62,5%). "/>
      </w:tblPr>
      <w:tblGrid>
        <w:gridCol w:w="1755"/>
        <w:gridCol w:w="1339"/>
        <w:gridCol w:w="1437"/>
        <w:gridCol w:w="1700"/>
        <w:gridCol w:w="1417"/>
        <w:gridCol w:w="1414"/>
      </w:tblGrid>
      <w:tr w:rsidR="00A91A35" w:rsidRPr="00570AAD" w14:paraId="60E90577" w14:textId="77777777" w:rsidTr="00A91A35">
        <w:trPr>
          <w:trHeight w:val="300"/>
        </w:trPr>
        <w:tc>
          <w:tcPr>
            <w:tcW w:w="968" w:type="pct"/>
            <w:shd w:val="clear" w:color="auto" w:fill="auto"/>
            <w:vAlign w:val="center"/>
          </w:tcPr>
          <w:p w14:paraId="2D61CA8D" w14:textId="1A6112B9"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739" w:type="pct"/>
            <w:shd w:val="clear" w:color="auto" w:fill="auto"/>
            <w:vAlign w:val="center"/>
          </w:tcPr>
          <w:p w14:paraId="1BA46169" w14:textId="6430C21A"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Ogółem</w:t>
            </w:r>
          </w:p>
        </w:tc>
        <w:tc>
          <w:tcPr>
            <w:tcW w:w="793" w:type="pct"/>
            <w:shd w:val="clear" w:color="auto" w:fill="auto"/>
            <w:vAlign w:val="center"/>
          </w:tcPr>
          <w:p w14:paraId="0C39B8FD" w14:textId="53377B23"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pili alkohol                 </w:t>
            </w:r>
          </w:p>
        </w:tc>
        <w:tc>
          <w:tcPr>
            <w:tcW w:w="938" w:type="pct"/>
            <w:shd w:val="clear" w:color="auto" w:fill="auto"/>
            <w:vAlign w:val="center"/>
          </w:tcPr>
          <w:p w14:paraId="1D7A6C19" w14:textId="37CB3D74"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codziennie lub prawie codziennie        </w:t>
            </w:r>
          </w:p>
        </w:tc>
        <w:tc>
          <w:tcPr>
            <w:tcW w:w="782" w:type="pct"/>
            <w:shd w:val="clear" w:color="auto" w:fill="auto"/>
            <w:vAlign w:val="center"/>
          </w:tcPr>
          <w:p w14:paraId="7C91B8AB" w14:textId="60FF677B"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1 raz w miesiącu lub rzadziej           </w:t>
            </w:r>
          </w:p>
        </w:tc>
        <w:tc>
          <w:tcPr>
            <w:tcW w:w="780" w:type="pct"/>
            <w:shd w:val="clear" w:color="auto" w:fill="auto"/>
            <w:vAlign w:val="center"/>
          </w:tcPr>
          <w:p w14:paraId="7D668429" w14:textId="7D03F7E1" w:rsidR="00A91A35" w:rsidRPr="00570AAD" w:rsidRDefault="00A91A35" w:rsidP="00792755">
            <w:pPr>
              <w:spacing w:after="0" w:line="240" w:lineRule="auto"/>
              <w:rPr>
                <w:rFonts w:ascii="Arial" w:eastAsia="Times New Roman" w:hAnsi="Arial" w:cs="Arial"/>
                <w:b/>
                <w:bCs/>
                <w:color w:val="000000"/>
                <w:sz w:val="18"/>
                <w:szCs w:val="18"/>
                <w:lang w:eastAsia="pl-PL"/>
              </w:rPr>
            </w:pPr>
            <w:proofErr w:type="spellStart"/>
            <w:r w:rsidRPr="00570AAD">
              <w:rPr>
                <w:rFonts w:ascii="Arial" w:eastAsia="Times New Roman" w:hAnsi="Arial" w:cs="Arial"/>
                <w:color w:val="000000"/>
                <w:sz w:val="18"/>
                <w:szCs w:val="18"/>
                <w:lang w:eastAsia="pl-PL"/>
              </w:rPr>
              <w:t>abstynenc</w:t>
            </w:r>
            <w:proofErr w:type="spellEnd"/>
          </w:p>
        </w:tc>
      </w:tr>
      <w:tr w:rsidR="00D87567" w:rsidRPr="00570AAD" w14:paraId="60B3A883" w14:textId="77777777" w:rsidTr="00A91A35">
        <w:trPr>
          <w:trHeight w:val="300"/>
        </w:trPr>
        <w:tc>
          <w:tcPr>
            <w:tcW w:w="968" w:type="pct"/>
            <w:shd w:val="clear" w:color="auto" w:fill="auto"/>
            <w:vAlign w:val="center"/>
            <w:hideMark/>
          </w:tcPr>
          <w:p w14:paraId="354C811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39" w:type="pct"/>
            <w:shd w:val="clear" w:color="auto" w:fill="auto"/>
            <w:noWrap/>
            <w:vAlign w:val="center"/>
            <w:hideMark/>
          </w:tcPr>
          <w:p w14:paraId="53012F5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1887,7</w:t>
            </w:r>
          </w:p>
        </w:tc>
        <w:tc>
          <w:tcPr>
            <w:tcW w:w="793" w:type="pct"/>
            <w:shd w:val="clear" w:color="auto" w:fill="auto"/>
            <w:noWrap/>
            <w:vAlign w:val="center"/>
            <w:hideMark/>
          </w:tcPr>
          <w:p w14:paraId="6F81EA3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1614,3</w:t>
            </w:r>
          </w:p>
        </w:tc>
        <w:tc>
          <w:tcPr>
            <w:tcW w:w="938" w:type="pct"/>
            <w:shd w:val="clear" w:color="auto" w:fill="auto"/>
            <w:noWrap/>
            <w:vAlign w:val="center"/>
            <w:hideMark/>
          </w:tcPr>
          <w:p w14:paraId="6603BA2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39,4</w:t>
            </w:r>
          </w:p>
        </w:tc>
        <w:tc>
          <w:tcPr>
            <w:tcW w:w="782" w:type="pct"/>
            <w:shd w:val="clear" w:color="auto" w:fill="auto"/>
            <w:noWrap/>
            <w:vAlign w:val="center"/>
            <w:hideMark/>
          </w:tcPr>
          <w:p w14:paraId="3809CA4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668,9</w:t>
            </w:r>
          </w:p>
        </w:tc>
        <w:tc>
          <w:tcPr>
            <w:tcW w:w="780" w:type="pct"/>
            <w:shd w:val="clear" w:color="auto" w:fill="auto"/>
            <w:noWrap/>
            <w:vAlign w:val="center"/>
            <w:hideMark/>
          </w:tcPr>
          <w:p w14:paraId="6AA1EAA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273,4</w:t>
            </w:r>
          </w:p>
        </w:tc>
      </w:tr>
      <w:tr w:rsidR="00D87567" w:rsidRPr="00570AAD" w14:paraId="6D330D96" w14:textId="77777777" w:rsidTr="00A91A35">
        <w:trPr>
          <w:trHeight w:val="300"/>
        </w:trPr>
        <w:tc>
          <w:tcPr>
            <w:tcW w:w="968" w:type="pct"/>
            <w:shd w:val="clear" w:color="auto" w:fill="auto"/>
            <w:vAlign w:val="center"/>
            <w:hideMark/>
          </w:tcPr>
          <w:p w14:paraId="67548AF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39" w:type="pct"/>
            <w:shd w:val="clear" w:color="auto" w:fill="auto"/>
            <w:noWrap/>
            <w:vAlign w:val="center"/>
            <w:hideMark/>
          </w:tcPr>
          <w:p w14:paraId="3165379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1923,2</w:t>
            </w:r>
          </w:p>
        </w:tc>
        <w:tc>
          <w:tcPr>
            <w:tcW w:w="793" w:type="pct"/>
            <w:shd w:val="clear" w:color="auto" w:fill="auto"/>
            <w:noWrap/>
            <w:vAlign w:val="center"/>
            <w:hideMark/>
          </w:tcPr>
          <w:p w14:paraId="1311BB3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1596,8</w:t>
            </w:r>
          </w:p>
        </w:tc>
        <w:tc>
          <w:tcPr>
            <w:tcW w:w="938" w:type="pct"/>
            <w:shd w:val="clear" w:color="auto" w:fill="auto"/>
            <w:noWrap/>
            <w:vAlign w:val="center"/>
            <w:hideMark/>
          </w:tcPr>
          <w:p w14:paraId="2A47613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78,2</w:t>
            </w:r>
          </w:p>
        </w:tc>
        <w:tc>
          <w:tcPr>
            <w:tcW w:w="782" w:type="pct"/>
            <w:shd w:val="clear" w:color="auto" w:fill="auto"/>
            <w:noWrap/>
            <w:vAlign w:val="center"/>
            <w:hideMark/>
          </w:tcPr>
          <w:p w14:paraId="0F69D5C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668,4</w:t>
            </w:r>
          </w:p>
        </w:tc>
        <w:tc>
          <w:tcPr>
            <w:tcW w:w="780" w:type="pct"/>
            <w:shd w:val="clear" w:color="auto" w:fill="auto"/>
            <w:noWrap/>
            <w:vAlign w:val="center"/>
            <w:hideMark/>
          </w:tcPr>
          <w:p w14:paraId="6A3ACF6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1596,8</w:t>
            </w:r>
          </w:p>
        </w:tc>
      </w:tr>
      <w:tr w:rsidR="00A91A35" w:rsidRPr="00570AAD" w14:paraId="58FAE642" w14:textId="77777777" w:rsidTr="00A91A35">
        <w:trPr>
          <w:trHeight w:val="300"/>
        </w:trPr>
        <w:tc>
          <w:tcPr>
            <w:tcW w:w="968" w:type="pct"/>
            <w:shd w:val="clear" w:color="auto" w:fill="auto"/>
            <w:vAlign w:val="center"/>
            <w:hideMark/>
          </w:tcPr>
          <w:p w14:paraId="76ACEAC6"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15-29 lat </w:t>
            </w:r>
          </w:p>
        </w:tc>
        <w:tc>
          <w:tcPr>
            <w:tcW w:w="739" w:type="pct"/>
            <w:shd w:val="clear" w:color="auto" w:fill="auto"/>
            <w:vAlign w:val="center"/>
          </w:tcPr>
          <w:p w14:paraId="62B79B9F"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93" w:type="pct"/>
            <w:shd w:val="clear" w:color="auto" w:fill="auto"/>
            <w:vAlign w:val="center"/>
          </w:tcPr>
          <w:p w14:paraId="38DA1FF8"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8" w:type="pct"/>
            <w:shd w:val="clear" w:color="auto" w:fill="auto"/>
            <w:vAlign w:val="center"/>
          </w:tcPr>
          <w:p w14:paraId="23093494"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2" w:type="pct"/>
            <w:shd w:val="clear" w:color="auto" w:fill="auto"/>
            <w:vAlign w:val="center"/>
          </w:tcPr>
          <w:p w14:paraId="3332D02F"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0" w:type="pct"/>
            <w:shd w:val="clear" w:color="auto" w:fill="auto"/>
            <w:vAlign w:val="center"/>
          </w:tcPr>
          <w:p w14:paraId="5A9D20A9" w14:textId="1D2384DE"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D87567" w:rsidRPr="00570AAD" w14:paraId="344C23A5" w14:textId="77777777" w:rsidTr="00A91A35">
        <w:trPr>
          <w:trHeight w:val="300"/>
        </w:trPr>
        <w:tc>
          <w:tcPr>
            <w:tcW w:w="968" w:type="pct"/>
            <w:shd w:val="clear" w:color="auto" w:fill="auto"/>
            <w:vAlign w:val="center"/>
            <w:hideMark/>
          </w:tcPr>
          <w:p w14:paraId="2C605D4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39" w:type="pct"/>
            <w:shd w:val="clear" w:color="auto" w:fill="auto"/>
            <w:noWrap/>
            <w:vAlign w:val="center"/>
            <w:hideMark/>
          </w:tcPr>
          <w:p w14:paraId="07E7247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431,7</w:t>
            </w:r>
          </w:p>
        </w:tc>
        <w:tc>
          <w:tcPr>
            <w:tcW w:w="793" w:type="pct"/>
            <w:shd w:val="clear" w:color="auto" w:fill="auto"/>
            <w:noWrap/>
            <w:vAlign w:val="center"/>
            <w:hideMark/>
          </w:tcPr>
          <w:p w14:paraId="496EC17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351,3</w:t>
            </w:r>
          </w:p>
        </w:tc>
        <w:tc>
          <w:tcPr>
            <w:tcW w:w="938" w:type="pct"/>
            <w:shd w:val="clear" w:color="auto" w:fill="auto"/>
            <w:noWrap/>
            <w:vAlign w:val="center"/>
            <w:hideMark/>
          </w:tcPr>
          <w:p w14:paraId="3901FDE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t>
            </w:r>
          </w:p>
        </w:tc>
        <w:tc>
          <w:tcPr>
            <w:tcW w:w="782" w:type="pct"/>
            <w:shd w:val="clear" w:color="auto" w:fill="auto"/>
            <w:noWrap/>
            <w:vAlign w:val="center"/>
            <w:hideMark/>
          </w:tcPr>
          <w:p w14:paraId="1C77504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133,9</w:t>
            </w:r>
          </w:p>
        </w:tc>
        <w:tc>
          <w:tcPr>
            <w:tcW w:w="780" w:type="pct"/>
            <w:shd w:val="clear" w:color="auto" w:fill="auto"/>
            <w:noWrap/>
            <w:vAlign w:val="center"/>
            <w:hideMark/>
          </w:tcPr>
          <w:p w14:paraId="285086B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80,4</w:t>
            </w:r>
          </w:p>
        </w:tc>
      </w:tr>
      <w:tr w:rsidR="00D87567" w:rsidRPr="00570AAD" w14:paraId="1C699F7F" w14:textId="77777777" w:rsidTr="00A91A35">
        <w:trPr>
          <w:trHeight w:val="300"/>
        </w:trPr>
        <w:tc>
          <w:tcPr>
            <w:tcW w:w="968" w:type="pct"/>
            <w:shd w:val="clear" w:color="auto" w:fill="auto"/>
            <w:vAlign w:val="center"/>
            <w:hideMark/>
          </w:tcPr>
          <w:p w14:paraId="680047A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39" w:type="pct"/>
            <w:shd w:val="clear" w:color="auto" w:fill="auto"/>
            <w:noWrap/>
            <w:vAlign w:val="center"/>
            <w:hideMark/>
          </w:tcPr>
          <w:p w14:paraId="6DC8F1C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514,2</w:t>
            </w:r>
          </w:p>
        </w:tc>
        <w:tc>
          <w:tcPr>
            <w:tcW w:w="793" w:type="pct"/>
            <w:shd w:val="clear" w:color="auto" w:fill="auto"/>
            <w:noWrap/>
            <w:vAlign w:val="center"/>
            <w:hideMark/>
          </w:tcPr>
          <w:p w14:paraId="50EF8C7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393,0</w:t>
            </w:r>
          </w:p>
        </w:tc>
        <w:tc>
          <w:tcPr>
            <w:tcW w:w="938" w:type="pct"/>
            <w:shd w:val="clear" w:color="auto" w:fill="auto"/>
            <w:noWrap/>
            <w:vAlign w:val="center"/>
            <w:hideMark/>
          </w:tcPr>
          <w:p w14:paraId="10EDC91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8,8</w:t>
            </w:r>
          </w:p>
        </w:tc>
        <w:tc>
          <w:tcPr>
            <w:tcW w:w="782" w:type="pct"/>
            <w:shd w:val="clear" w:color="auto" w:fill="auto"/>
            <w:noWrap/>
            <w:vAlign w:val="center"/>
            <w:hideMark/>
          </w:tcPr>
          <w:p w14:paraId="0D475E5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171,2</w:t>
            </w:r>
          </w:p>
        </w:tc>
        <w:tc>
          <w:tcPr>
            <w:tcW w:w="780" w:type="pct"/>
            <w:shd w:val="clear" w:color="auto" w:fill="auto"/>
            <w:noWrap/>
            <w:vAlign w:val="center"/>
            <w:hideMark/>
          </w:tcPr>
          <w:p w14:paraId="05FB7FF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393,0</w:t>
            </w:r>
          </w:p>
        </w:tc>
      </w:tr>
      <w:tr w:rsidR="00A91A35" w:rsidRPr="00570AAD" w14:paraId="16031B9B" w14:textId="77777777" w:rsidTr="00A91A35">
        <w:trPr>
          <w:trHeight w:val="300"/>
        </w:trPr>
        <w:tc>
          <w:tcPr>
            <w:tcW w:w="968" w:type="pct"/>
            <w:shd w:val="clear" w:color="auto" w:fill="auto"/>
            <w:vAlign w:val="center"/>
            <w:hideMark/>
          </w:tcPr>
          <w:p w14:paraId="1773E82A"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30-49 lat </w:t>
            </w:r>
          </w:p>
        </w:tc>
        <w:tc>
          <w:tcPr>
            <w:tcW w:w="739" w:type="pct"/>
            <w:shd w:val="clear" w:color="auto" w:fill="auto"/>
            <w:vAlign w:val="center"/>
          </w:tcPr>
          <w:p w14:paraId="549E4875"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93" w:type="pct"/>
            <w:shd w:val="clear" w:color="auto" w:fill="auto"/>
            <w:vAlign w:val="center"/>
          </w:tcPr>
          <w:p w14:paraId="574E88FE"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8" w:type="pct"/>
            <w:shd w:val="clear" w:color="auto" w:fill="auto"/>
            <w:vAlign w:val="center"/>
          </w:tcPr>
          <w:p w14:paraId="7AEA65F7"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2" w:type="pct"/>
            <w:shd w:val="clear" w:color="auto" w:fill="auto"/>
            <w:vAlign w:val="center"/>
          </w:tcPr>
          <w:p w14:paraId="0D56B1F0"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0" w:type="pct"/>
            <w:shd w:val="clear" w:color="auto" w:fill="auto"/>
            <w:vAlign w:val="center"/>
          </w:tcPr>
          <w:p w14:paraId="1B18806A" w14:textId="53AFB9B3"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D87567" w:rsidRPr="00570AAD" w14:paraId="7391684F" w14:textId="77777777" w:rsidTr="00A91A35">
        <w:trPr>
          <w:trHeight w:val="300"/>
        </w:trPr>
        <w:tc>
          <w:tcPr>
            <w:tcW w:w="968" w:type="pct"/>
            <w:shd w:val="clear" w:color="auto" w:fill="auto"/>
            <w:vAlign w:val="center"/>
            <w:hideMark/>
          </w:tcPr>
          <w:p w14:paraId="1046CC8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39" w:type="pct"/>
            <w:shd w:val="clear" w:color="auto" w:fill="auto"/>
            <w:noWrap/>
            <w:vAlign w:val="center"/>
            <w:hideMark/>
          </w:tcPr>
          <w:p w14:paraId="0720E18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705,1</w:t>
            </w:r>
          </w:p>
        </w:tc>
        <w:tc>
          <w:tcPr>
            <w:tcW w:w="793" w:type="pct"/>
            <w:shd w:val="clear" w:color="auto" w:fill="auto"/>
            <w:noWrap/>
            <w:vAlign w:val="center"/>
            <w:hideMark/>
          </w:tcPr>
          <w:p w14:paraId="137908B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651,8</w:t>
            </w:r>
          </w:p>
        </w:tc>
        <w:tc>
          <w:tcPr>
            <w:tcW w:w="938" w:type="pct"/>
            <w:shd w:val="clear" w:color="auto" w:fill="auto"/>
            <w:noWrap/>
            <w:vAlign w:val="center"/>
            <w:hideMark/>
          </w:tcPr>
          <w:p w14:paraId="2550BE1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24,5</w:t>
            </w:r>
          </w:p>
        </w:tc>
        <w:tc>
          <w:tcPr>
            <w:tcW w:w="782" w:type="pct"/>
            <w:shd w:val="clear" w:color="auto" w:fill="auto"/>
            <w:noWrap/>
            <w:vAlign w:val="center"/>
            <w:hideMark/>
          </w:tcPr>
          <w:p w14:paraId="2599F94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199,7</w:t>
            </w:r>
          </w:p>
        </w:tc>
        <w:tc>
          <w:tcPr>
            <w:tcW w:w="780" w:type="pct"/>
            <w:shd w:val="clear" w:color="auto" w:fill="auto"/>
            <w:noWrap/>
            <w:vAlign w:val="center"/>
            <w:hideMark/>
          </w:tcPr>
          <w:p w14:paraId="1EFD397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53,3</w:t>
            </w:r>
          </w:p>
        </w:tc>
      </w:tr>
      <w:tr w:rsidR="00D87567" w:rsidRPr="00570AAD" w14:paraId="3E2C22D4" w14:textId="77777777" w:rsidTr="00A91A35">
        <w:trPr>
          <w:trHeight w:val="300"/>
        </w:trPr>
        <w:tc>
          <w:tcPr>
            <w:tcW w:w="968" w:type="pct"/>
            <w:shd w:val="clear" w:color="auto" w:fill="auto"/>
            <w:vAlign w:val="center"/>
            <w:hideMark/>
          </w:tcPr>
          <w:p w14:paraId="2C5B8AB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39" w:type="pct"/>
            <w:shd w:val="clear" w:color="auto" w:fill="auto"/>
            <w:noWrap/>
            <w:vAlign w:val="center"/>
            <w:hideMark/>
          </w:tcPr>
          <w:p w14:paraId="4EE6988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664,0</w:t>
            </w:r>
          </w:p>
        </w:tc>
        <w:tc>
          <w:tcPr>
            <w:tcW w:w="793" w:type="pct"/>
            <w:shd w:val="clear" w:color="auto" w:fill="auto"/>
            <w:noWrap/>
            <w:vAlign w:val="center"/>
            <w:hideMark/>
          </w:tcPr>
          <w:p w14:paraId="7F76566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620,3</w:t>
            </w:r>
          </w:p>
        </w:tc>
        <w:tc>
          <w:tcPr>
            <w:tcW w:w="938" w:type="pct"/>
            <w:shd w:val="clear" w:color="auto" w:fill="auto"/>
            <w:noWrap/>
            <w:vAlign w:val="center"/>
            <w:hideMark/>
          </w:tcPr>
          <w:p w14:paraId="79DD5B5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37,7</w:t>
            </w:r>
          </w:p>
        </w:tc>
        <w:tc>
          <w:tcPr>
            <w:tcW w:w="782" w:type="pct"/>
            <w:shd w:val="clear" w:color="auto" w:fill="auto"/>
            <w:noWrap/>
            <w:vAlign w:val="center"/>
            <w:hideMark/>
          </w:tcPr>
          <w:p w14:paraId="3C064C8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214,9</w:t>
            </w:r>
          </w:p>
        </w:tc>
        <w:tc>
          <w:tcPr>
            <w:tcW w:w="780" w:type="pct"/>
            <w:shd w:val="clear" w:color="auto" w:fill="auto"/>
            <w:noWrap/>
            <w:vAlign w:val="center"/>
            <w:hideMark/>
          </w:tcPr>
          <w:p w14:paraId="58B1F5B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39,6</w:t>
            </w:r>
          </w:p>
        </w:tc>
      </w:tr>
      <w:tr w:rsidR="00A91A35" w:rsidRPr="00570AAD" w14:paraId="5F7AA581" w14:textId="77777777" w:rsidTr="00A91A35">
        <w:trPr>
          <w:trHeight w:val="300"/>
        </w:trPr>
        <w:tc>
          <w:tcPr>
            <w:tcW w:w="968" w:type="pct"/>
            <w:shd w:val="clear" w:color="auto" w:fill="auto"/>
            <w:vAlign w:val="center"/>
            <w:hideMark/>
          </w:tcPr>
          <w:p w14:paraId="6DA02050"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50-69 lat </w:t>
            </w:r>
          </w:p>
        </w:tc>
        <w:tc>
          <w:tcPr>
            <w:tcW w:w="739" w:type="pct"/>
            <w:shd w:val="clear" w:color="auto" w:fill="auto"/>
            <w:vAlign w:val="center"/>
          </w:tcPr>
          <w:p w14:paraId="3304813E"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93" w:type="pct"/>
            <w:shd w:val="clear" w:color="auto" w:fill="auto"/>
            <w:vAlign w:val="center"/>
          </w:tcPr>
          <w:p w14:paraId="4EDEFBD1"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8" w:type="pct"/>
            <w:shd w:val="clear" w:color="auto" w:fill="auto"/>
            <w:vAlign w:val="center"/>
          </w:tcPr>
          <w:p w14:paraId="5B6F6807"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2" w:type="pct"/>
            <w:shd w:val="clear" w:color="auto" w:fill="auto"/>
            <w:vAlign w:val="center"/>
          </w:tcPr>
          <w:p w14:paraId="5BF6ABFC"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80" w:type="pct"/>
            <w:shd w:val="clear" w:color="auto" w:fill="auto"/>
            <w:vAlign w:val="center"/>
          </w:tcPr>
          <w:p w14:paraId="3E410571" w14:textId="43995D61"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D87567" w:rsidRPr="00570AAD" w14:paraId="706C547C" w14:textId="77777777" w:rsidTr="00A91A35">
        <w:trPr>
          <w:trHeight w:val="300"/>
        </w:trPr>
        <w:tc>
          <w:tcPr>
            <w:tcW w:w="968" w:type="pct"/>
            <w:shd w:val="clear" w:color="auto" w:fill="auto"/>
            <w:vAlign w:val="center"/>
            <w:hideMark/>
          </w:tcPr>
          <w:p w14:paraId="7F2C1D7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39" w:type="pct"/>
            <w:shd w:val="clear" w:color="auto" w:fill="auto"/>
            <w:noWrap/>
            <w:vAlign w:val="center"/>
            <w:hideMark/>
          </w:tcPr>
          <w:p w14:paraId="5A72D1F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575,5</w:t>
            </w:r>
          </w:p>
        </w:tc>
        <w:tc>
          <w:tcPr>
            <w:tcW w:w="793" w:type="pct"/>
            <w:shd w:val="clear" w:color="auto" w:fill="auto"/>
            <w:noWrap/>
            <w:vAlign w:val="center"/>
            <w:hideMark/>
          </w:tcPr>
          <w:p w14:paraId="01ECEC7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493,2</w:t>
            </w:r>
          </w:p>
        </w:tc>
        <w:tc>
          <w:tcPr>
            <w:tcW w:w="938" w:type="pct"/>
            <w:shd w:val="clear" w:color="auto" w:fill="auto"/>
            <w:noWrap/>
            <w:vAlign w:val="center"/>
            <w:hideMark/>
          </w:tcPr>
          <w:p w14:paraId="7939140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13,2</w:t>
            </w:r>
          </w:p>
        </w:tc>
        <w:tc>
          <w:tcPr>
            <w:tcW w:w="782" w:type="pct"/>
            <w:shd w:val="clear" w:color="auto" w:fill="auto"/>
            <w:noWrap/>
            <w:vAlign w:val="center"/>
            <w:hideMark/>
          </w:tcPr>
          <w:p w14:paraId="1DC25F9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252,5</w:t>
            </w:r>
          </w:p>
        </w:tc>
        <w:tc>
          <w:tcPr>
            <w:tcW w:w="780" w:type="pct"/>
            <w:shd w:val="clear" w:color="auto" w:fill="auto"/>
            <w:noWrap/>
            <w:vAlign w:val="center"/>
            <w:hideMark/>
          </w:tcPr>
          <w:p w14:paraId="44D9BE7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82,4</w:t>
            </w:r>
          </w:p>
        </w:tc>
      </w:tr>
      <w:tr w:rsidR="00D87567" w:rsidRPr="00570AAD" w14:paraId="4E7A90CC" w14:textId="77777777" w:rsidTr="00A91A35">
        <w:trPr>
          <w:trHeight w:val="300"/>
        </w:trPr>
        <w:tc>
          <w:tcPr>
            <w:tcW w:w="968" w:type="pct"/>
            <w:shd w:val="clear" w:color="auto" w:fill="auto"/>
            <w:vAlign w:val="center"/>
            <w:hideMark/>
          </w:tcPr>
          <w:p w14:paraId="06F20BE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39" w:type="pct"/>
            <w:shd w:val="clear" w:color="auto" w:fill="auto"/>
            <w:noWrap/>
            <w:vAlign w:val="center"/>
            <w:hideMark/>
          </w:tcPr>
          <w:p w14:paraId="0EBFD50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553,3</w:t>
            </w:r>
          </w:p>
        </w:tc>
        <w:tc>
          <w:tcPr>
            <w:tcW w:w="793" w:type="pct"/>
            <w:shd w:val="clear" w:color="auto" w:fill="auto"/>
            <w:noWrap/>
            <w:vAlign w:val="center"/>
            <w:hideMark/>
          </w:tcPr>
          <w:p w14:paraId="705BDF7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462,3</w:t>
            </w:r>
          </w:p>
        </w:tc>
        <w:tc>
          <w:tcPr>
            <w:tcW w:w="938" w:type="pct"/>
            <w:shd w:val="clear" w:color="auto" w:fill="auto"/>
            <w:noWrap/>
            <w:vAlign w:val="center"/>
            <w:hideMark/>
          </w:tcPr>
          <w:p w14:paraId="0F985FA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24,4</w:t>
            </w:r>
          </w:p>
        </w:tc>
        <w:tc>
          <w:tcPr>
            <w:tcW w:w="782" w:type="pct"/>
            <w:shd w:val="clear" w:color="auto" w:fill="auto"/>
            <w:noWrap/>
            <w:vAlign w:val="center"/>
            <w:hideMark/>
          </w:tcPr>
          <w:p w14:paraId="639A3C8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80" w:type="pct"/>
            <w:shd w:val="clear" w:color="auto" w:fill="auto"/>
            <w:noWrap/>
            <w:vAlign w:val="center"/>
            <w:hideMark/>
          </w:tcPr>
          <w:p w14:paraId="2F11872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86,8</w:t>
            </w:r>
          </w:p>
        </w:tc>
      </w:tr>
      <w:tr w:rsidR="00A91A35" w:rsidRPr="00570AAD" w14:paraId="79F361F3" w14:textId="77777777" w:rsidTr="00A91A35">
        <w:trPr>
          <w:trHeight w:val="300"/>
        </w:trPr>
        <w:tc>
          <w:tcPr>
            <w:tcW w:w="968" w:type="pct"/>
            <w:shd w:val="clear" w:color="auto" w:fill="auto"/>
            <w:vAlign w:val="center"/>
            <w:hideMark/>
          </w:tcPr>
          <w:p w14:paraId="62EBAADF"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r w:rsidRPr="00570AAD">
              <w:rPr>
                <w:rFonts w:ascii="Arial" w:eastAsia="Times New Roman" w:hAnsi="Arial" w:cs="Arial"/>
                <w:b/>
                <w:bCs/>
                <w:color w:val="000000"/>
                <w:sz w:val="18"/>
                <w:szCs w:val="18"/>
                <w:lang w:val="en-US" w:eastAsia="pl-PL"/>
              </w:rPr>
              <w:t xml:space="preserve">  </w:t>
            </w:r>
          </w:p>
        </w:tc>
        <w:tc>
          <w:tcPr>
            <w:tcW w:w="739" w:type="pct"/>
            <w:shd w:val="clear" w:color="auto" w:fill="auto"/>
            <w:vAlign w:val="center"/>
          </w:tcPr>
          <w:p w14:paraId="06071BE9"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793" w:type="pct"/>
            <w:shd w:val="clear" w:color="auto" w:fill="auto"/>
            <w:vAlign w:val="center"/>
          </w:tcPr>
          <w:p w14:paraId="59C66686"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938" w:type="pct"/>
            <w:shd w:val="clear" w:color="auto" w:fill="auto"/>
            <w:vAlign w:val="center"/>
          </w:tcPr>
          <w:p w14:paraId="2B581B51"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782" w:type="pct"/>
            <w:shd w:val="clear" w:color="auto" w:fill="auto"/>
            <w:vAlign w:val="center"/>
          </w:tcPr>
          <w:p w14:paraId="6E1CB6D5"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780" w:type="pct"/>
            <w:shd w:val="clear" w:color="auto" w:fill="auto"/>
            <w:vAlign w:val="center"/>
          </w:tcPr>
          <w:p w14:paraId="4F11D3B3" w14:textId="049F00BB"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r>
      <w:tr w:rsidR="00D87567" w:rsidRPr="00570AAD" w14:paraId="1F1713FA" w14:textId="77777777" w:rsidTr="00A91A35">
        <w:trPr>
          <w:trHeight w:val="300"/>
        </w:trPr>
        <w:tc>
          <w:tcPr>
            <w:tcW w:w="968" w:type="pct"/>
            <w:shd w:val="clear" w:color="auto" w:fill="auto"/>
            <w:vAlign w:val="center"/>
            <w:hideMark/>
          </w:tcPr>
          <w:p w14:paraId="0901A50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39" w:type="pct"/>
            <w:shd w:val="clear" w:color="auto" w:fill="auto"/>
            <w:noWrap/>
            <w:vAlign w:val="center"/>
            <w:hideMark/>
          </w:tcPr>
          <w:p w14:paraId="1F240FC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175,3</w:t>
            </w:r>
          </w:p>
        </w:tc>
        <w:tc>
          <w:tcPr>
            <w:tcW w:w="793" w:type="pct"/>
            <w:shd w:val="clear" w:color="auto" w:fill="auto"/>
            <w:noWrap/>
            <w:vAlign w:val="center"/>
            <w:hideMark/>
          </w:tcPr>
          <w:p w14:paraId="457DF4C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118,0</w:t>
            </w:r>
          </w:p>
        </w:tc>
        <w:tc>
          <w:tcPr>
            <w:tcW w:w="938" w:type="pct"/>
            <w:shd w:val="clear" w:color="auto" w:fill="auto"/>
            <w:noWrap/>
            <w:vAlign w:val="center"/>
            <w:hideMark/>
          </w:tcPr>
          <w:p w14:paraId="0C25161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w:t>
            </w:r>
          </w:p>
        </w:tc>
        <w:tc>
          <w:tcPr>
            <w:tcW w:w="782" w:type="pct"/>
            <w:shd w:val="clear" w:color="auto" w:fill="auto"/>
            <w:noWrap/>
            <w:vAlign w:val="center"/>
            <w:hideMark/>
          </w:tcPr>
          <w:p w14:paraId="05CD645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82,8</w:t>
            </w:r>
          </w:p>
        </w:tc>
        <w:tc>
          <w:tcPr>
            <w:tcW w:w="780" w:type="pct"/>
            <w:shd w:val="clear" w:color="auto" w:fill="auto"/>
            <w:noWrap/>
            <w:vAlign w:val="center"/>
            <w:hideMark/>
          </w:tcPr>
          <w:p w14:paraId="338F64B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57,3</w:t>
            </w:r>
          </w:p>
        </w:tc>
      </w:tr>
      <w:tr w:rsidR="00D87567" w:rsidRPr="00570AAD" w14:paraId="41B50102" w14:textId="77777777" w:rsidTr="00A91A35">
        <w:trPr>
          <w:trHeight w:val="255"/>
        </w:trPr>
        <w:tc>
          <w:tcPr>
            <w:tcW w:w="968" w:type="pct"/>
            <w:shd w:val="clear" w:color="auto" w:fill="auto"/>
            <w:noWrap/>
            <w:vAlign w:val="bottom"/>
            <w:hideMark/>
          </w:tcPr>
          <w:p w14:paraId="53661557"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2009</w:t>
            </w:r>
          </w:p>
        </w:tc>
        <w:tc>
          <w:tcPr>
            <w:tcW w:w="739" w:type="pct"/>
            <w:shd w:val="clear" w:color="auto" w:fill="auto"/>
            <w:noWrap/>
            <w:vAlign w:val="bottom"/>
            <w:hideMark/>
          </w:tcPr>
          <w:p w14:paraId="0E4D9B4D"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191,7</w:t>
            </w:r>
          </w:p>
        </w:tc>
        <w:tc>
          <w:tcPr>
            <w:tcW w:w="793" w:type="pct"/>
            <w:shd w:val="clear" w:color="auto" w:fill="auto"/>
            <w:noWrap/>
            <w:vAlign w:val="bottom"/>
            <w:hideMark/>
          </w:tcPr>
          <w:p w14:paraId="524B93A4"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121,2</w:t>
            </w:r>
          </w:p>
        </w:tc>
        <w:tc>
          <w:tcPr>
            <w:tcW w:w="938" w:type="pct"/>
            <w:shd w:val="clear" w:color="auto" w:fill="auto"/>
            <w:noWrap/>
            <w:vAlign w:val="bottom"/>
            <w:hideMark/>
          </w:tcPr>
          <w:p w14:paraId="386BDD09"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7,3</w:t>
            </w:r>
          </w:p>
        </w:tc>
        <w:tc>
          <w:tcPr>
            <w:tcW w:w="782" w:type="pct"/>
            <w:shd w:val="clear" w:color="auto" w:fill="auto"/>
            <w:noWrap/>
            <w:vAlign w:val="bottom"/>
            <w:hideMark/>
          </w:tcPr>
          <w:p w14:paraId="1D0B6FAC"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81,3</w:t>
            </w:r>
          </w:p>
        </w:tc>
        <w:tc>
          <w:tcPr>
            <w:tcW w:w="780" w:type="pct"/>
            <w:shd w:val="clear" w:color="auto" w:fill="auto"/>
            <w:noWrap/>
            <w:vAlign w:val="bottom"/>
            <w:hideMark/>
          </w:tcPr>
          <w:p w14:paraId="5AC7E54F"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69,5</w:t>
            </w:r>
          </w:p>
        </w:tc>
      </w:tr>
    </w:tbl>
    <w:p w14:paraId="57F4867D" w14:textId="02DC6A88" w:rsidR="00D87567" w:rsidRPr="00570AAD" w:rsidRDefault="00D87567" w:rsidP="00792755">
      <w:pPr>
        <w:rPr>
          <w:rFonts w:ascii="Arial" w:hAnsi="Arial" w:cs="Arial"/>
          <w:sz w:val="18"/>
          <w:szCs w:val="18"/>
        </w:rPr>
      </w:pPr>
      <w:r w:rsidRPr="00570AAD">
        <w:rPr>
          <w:rFonts w:ascii="Arial" w:hAnsi="Arial" w:cs="Arial"/>
          <w:sz w:val="18"/>
          <w:szCs w:val="18"/>
        </w:rPr>
        <w:t xml:space="preserve">Źródło: Opracowanie własnej na podstawie danych z </w:t>
      </w:r>
      <w:r w:rsidRPr="00570AAD">
        <w:rPr>
          <w:rFonts w:ascii="Arial" w:hAnsi="Arial" w:cs="Arial"/>
          <w:i/>
          <w:iCs/>
          <w:sz w:val="18"/>
          <w:szCs w:val="18"/>
        </w:rPr>
        <w:t>Raportu Stan Zdrowia Ludności Polski w 2014 roku</w:t>
      </w:r>
      <w:r w:rsidRPr="00570AAD">
        <w:rPr>
          <w:rFonts w:ascii="Arial" w:hAnsi="Arial" w:cs="Arial"/>
          <w:sz w:val="18"/>
          <w:szCs w:val="18"/>
        </w:rPr>
        <w:t xml:space="preserve"> [</w:t>
      </w:r>
      <w:r w:rsidR="00D6037D" w:rsidRPr="00570AAD">
        <w:rPr>
          <w:rFonts w:ascii="Arial" w:hAnsi="Arial" w:cs="Arial"/>
          <w:sz w:val="18"/>
          <w:szCs w:val="18"/>
        </w:rPr>
        <w:t>23</w:t>
      </w:r>
      <w:r w:rsidRPr="00570AAD">
        <w:rPr>
          <w:rFonts w:ascii="Arial" w:hAnsi="Arial" w:cs="Arial"/>
          <w:sz w:val="18"/>
          <w:szCs w:val="18"/>
        </w:rPr>
        <w:t xml:space="preserve">] oraz </w:t>
      </w:r>
      <w:r w:rsidRPr="00570AAD">
        <w:rPr>
          <w:rFonts w:ascii="Arial" w:hAnsi="Arial" w:cs="Arial"/>
          <w:i/>
          <w:iCs/>
          <w:sz w:val="18"/>
          <w:szCs w:val="18"/>
        </w:rPr>
        <w:t>Raportu Stan Zdrowia Ludności Polski w 2009 roku</w:t>
      </w:r>
      <w:r w:rsidRPr="00570AAD">
        <w:rPr>
          <w:rFonts w:ascii="Arial" w:hAnsi="Arial" w:cs="Arial"/>
          <w:sz w:val="18"/>
          <w:szCs w:val="18"/>
        </w:rPr>
        <w:t xml:space="preserve"> [</w:t>
      </w:r>
      <w:r w:rsidR="00D6037D" w:rsidRPr="00570AAD">
        <w:rPr>
          <w:rFonts w:ascii="Arial" w:hAnsi="Arial" w:cs="Arial"/>
          <w:sz w:val="18"/>
          <w:szCs w:val="18"/>
        </w:rPr>
        <w:t>25</w:t>
      </w:r>
      <w:r w:rsidRPr="00570AAD">
        <w:rPr>
          <w:rFonts w:ascii="Arial" w:hAnsi="Arial" w:cs="Arial"/>
          <w:sz w:val="18"/>
          <w:szCs w:val="18"/>
        </w:rPr>
        <w:t>]</w:t>
      </w:r>
      <w:r w:rsidR="00890400" w:rsidRPr="00570AAD">
        <w:rPr>
          <w:rFonts w:ascii="Arial" w:hAnsi="Arial" w:cs="Arial"/>
          <w:sz w:val="18"/>
          <w:szCs w:val="18"/>
        </w:rPr>
        <w:t>.</w:t>
      </w:r>
    </w:p>
    <w:p w14:paraId="34DB0875" w14:textId="33A2E54E" w:rsidR="00D87567" w:rsidRPr="00570AAD" w:rsidRDefault="00D87567" w:rsidP="00792755">
      <w:pPr>
        <w:spacing w:before="240" w:after="0" w:line="360" w:lineRule="auto"/>
        <w:ind w:firstLine="709"/>
        <w:rPr>
          <w:rFonts w:ascii="Arial" w:hAnsi="Arial" w:cs="Arial"/>
        </w:rPr>
      </w:pPr>
      <w:r w:rsidRPr="00570AAD">
        <w:rPr>
          <w:rFonts w:ascii="Arial" w:hAnsi="Arial" w:cs="Arial"/>
        </w:rPr>
        <w:t xml:space="preserve">Województwo mazowieckie znalazło się także w gronie pięciu województw, w których odnotowano największy procent spożywających alkohol kobiet. W roku 2014 wskaźnik ten </w:t>
      </w:r>
      <w:r w:rsidR="00151A79">
        <w:rPr>
          <w:rFonts w:ascii="Arial" w:hAnsi="Arial" w:cs="Arial"/>
        </w:rPr>
        <w:br/>
      </w:r>
      <w:r w:rsidRPr="00570AAD">
        <w:rPr>
          <w:rFonts w:ascii="Arial" w:hAnsi="Arial" w:cs="Arial"/>
        </w:rPr>
        <w:t>na terenie województwa mazowieckiego wynosił 65,6%. Wśród pozostałych województw znalazło się województwo: lubuskie (66,5%), podlaskie (66,0%), śląskie (67,0%) oraz pomorskie (71,5%).</w:t>
      </w:r>
      <w:r w:rsidR="000E0C10" w:rsidRPr="00570AAD">
        <w:rPr>
          <w:rFonts w:ascii="Arial" w:hAnsi="Arial" w:cs="Arial"/>
        </w:rPr>
        <w:t xml:space="preserve"> </w:t>
      </w:r>
      <w:r w:rsidRPr="00570AAD">
        <w:rPr>
          <w:rFonts w:ascii="Arial" w:hAnsi="Arial" w:cs="Arial"/>
        </w:rPr>
        <w:t>Na</w:t>
      </w:r>
      <w:r w:rsidR="00CB4FE1" w:rsidRPr="00570AAD">
        <w:rPr>
          <w:rFonts w:ascii="Arial" w:hAnsi="Arial" w:cs="Arial"/>
        </w:rPr>
        <w:t xml:space="preserve"> </w:t>
      </w:r>
      <w:r w:rsidRPr="00570AAD">
        <w:rPr>
          <w:rFonts w:ascii="Arial" w:hAnsi="Arial" w:cs="Arial"/>
        </w:rPr>
        <w:t xml:space="preserve">terenie województwa mazowieckiego odnotowano wyższy procent kobiet w wieku od 15 do 29 lat w porównaniu do danych ogólnopolskich (odpowiednio: 69,2% i 61,9%). Podobne wyższe wskaźniki zaobserwowano także w odniesieniu do kobiet w przedziale wiekowym 30-49 (województwo mazowieckie = 79,3% ; dane ogólnopolskie = </w:t>
      </w:r>
      <w:r w:rsidRPr="00570AAD">
        <w:rPr>
          <w:rFonts w:ascii="Arial" w:hAnsi="Arial" w:cs="Arial"/>
        </w:rPr>
        <w:lastRenderedPageBreak/>
        <w:t>76,3%) oraz kobiet w wieku 70 lat i więcej (województwo mazowieckie = 33,4%; dane ogólnopolskie = 30,9%). Natomiast kobiety</w:t>
      </w:r>
      <w:r w:rsidR="00165193" w:rsidRPr="00570AAD">
        <w:rPr>
          <w:rFonts w:ascii="Arial" w:hAnsi="Arial" w:cs="Arial"/>
        </w:rPr>
        <w:t xml:space="preserve"> </w:t>
      </w:r>
      <w:r w:rsidRPr="00570AAD">
        <w:rPr>
          <w:rFonts w:ascii="Arial" w:hAnsi="Arial" w:cs="Arial"/>
        </w:rPr>
        <w:t>z województwa mazowieckiego w wieku 50-69 lat cechowały się mniejszym spożyciem alkoholu (62,7%)</w:t>
      </w:r>
      <w:r w:rsidR="000E0C10" w:rsidRPr="00570AAD">
        <w:rPr>
          <w:rFonts w:ascii="Arial" w:hAnsi="Arial" w:cs="Arial"/>
        </w:rPr>
        <w:t xml:space="preserve"> </w:t>
      </w:r>
      <w:r w:rsidRPr="00570AAD">
        <w:rPr>
          <w:rFonts w:ascii="Arial" w:hAnsi="Arial" w:cs="Arial"/>
        </w:rPr>
        <w:t>w</w:t>
      </w:r>
      <w:r w:rsidR="00CB4FE1" w:rsidRPr="00570AAD">
        <w:rPr>
          <w:rFonts w:ascii="Arial" w:hAnsi="Arial" w:cs="Arial"/>
        </w:rPr>
        <w:t xml:space="preserve"> </w:t>
      </w:r>
      <w:r w:rsidRPr="00570AAD">
        <w:rPr>
          <w:rFonts w:ascii="Arial" w:hAnsi="Arial" w:cs="Arial"/>
        </w:rPr>
        <w:t>porównaniu do danych ogólnopolskich (64,2%) [</w:t>
      </w:r>
      <w:r w:rsidR="00D6037D" w:rsidRPr="00570AAD">
        <w:rPr>
          <w:rFonts w:ascii="Arial" w:hAnsi="Arial" w:cs="Arial"/>
        </w:rPr>
        <w:t>23</w:t>
      </w:r>
      <w:r w:rsidRPr="00570AAD">
        <w:rPr>
          <w:rFonts w:ascii="Arial" w:hAnsi="Arial" w:cs="Arial"/>
        </w:rPr>
        <w:t xml:space="preserve">]. Szczegółową analizę deklarowanego spożycia alkoholu przez kobiety w doniesieniu do zmiennej wiekowej zaprezentowano w tabeli </w:t>
      </w:r>
      <w:r w:rsidR="00C9728A" w:rsidRPr="00570AAD">
        <w:rPr>
          <w:rFonts w:ascii="Arial" w:hAnsi="Arial" w:cs="Arial"/>
        </w:rPr>
        <w:t>10</w:t>
      </w:r>
      <w:r w:rsidRPr="00570AAD">
        <w:rPr>
          <w:rFonts w:ascii="Arial" w:hAnsi="Arial" w:cs="Arial"/>
        </w:rPr>
        <w:t xml:space="preserve">. </w:t>
      </w:r>
    </w:p>
    <w:p w14:paraId="2503DE78" w14:textId="32AB8B36" w:rsidR="00D87567" w:rsidRPr="00570AAD" w:rsidRDefault="00D87567" w:rsidP="00792755">
      <w:pPr>
        <w:spacing w:before="240" w:after="0" w:line="360" w:lineRule="auto"/>
        <w:rPr>
          <w:rFonts w:ascii="Arial" w:hAnsi="Arial" w:cs="Arial"/>
          <w:b/>
          <w:bCs/>
          <w:sz w:val="18"/>
          <w:szCs w:val="18"/>
        </w:rPr>
      </w:pPr>
      <w:r w:rsidRPr="00570AAD">
        <w:rPr>
          <w:rFonts w:ascii="Arial" w:hAnsi="Arial" w:cs="Arial"/>
          <w:b/>
          <w:bCs/>
          <w:sz w:val="18"/>
          <w:szCs w:val="18"/>
        </w:rPr>
        <w:t xml:space="preserve">Tabela </w:t>
      </w:r>
      <w:r w:rsidR="00C9728A" w:rsidRPr="00570AAD">
        <w:rPr>
          <w:rFonts w:ascii="Arial" w:hAnsi="Arial" w:cs="Arial"/>
          <w:b/>
          <w:bCs/>
          <w:sz w:val="18"/>
          <w:szCs w:val="18"/>
        </w:rPr>
        <w:t>10</w:t>
      </w:r>
      <w:r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Deklarowane spożycie alkoholu przez kobiety z województwa mazowieckiego w latach 2009-2014</w:t>
      </w:r>
      <w:r w:rsidR="00A91A35">
        <w:rPr>
          <w:rFonts w:ascii="Arial" w:hAnsi="Arial" w:cs="Arial"/>
          <w:b/>
          <w:bCs/>
          <w:sz w:val="18"/>
          <w:szCs w:val="18"/>
        </w:rPr>
        <w:t xml:space="preserve"> podane w tysiącach</w:t>
      </w:r>
      <w:r w:rsidR="00890400" w:rsidRPr="00570AAD">
        <w:rPr>
          <w:rFonts w:ascii="Arial" w:hAnsi="Arial" w:cs="Arial"/>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Deklarowane spożycie alkoholu przez kobiety z województwa mazowieckiego w latach 2009-2014"/>
        <w:tblDescription w:val="Tabela przedstawia deklarowane spożycie alkoholu przez kobiety z województwa mazowieckiego w latach 2009-2014. Na terenie województwa mazowieckiego odnotowano wyższy procent kobiet w wieku od 15 do 29 lat w porównaniu do danych ogólnopolskich (odpowiednio: 69,2% i 61,9%). Podobne wyższe wskaźniki zaobserwowano także w odniesieniu do kobiet w przedziale wiekowym 30-49 (województwo mazowieckie = 79,3% ; dane ogólnopolskie = 76,3%) oraz kobiet w wieku 70 lat i więcej (województwo mazowieckie = 33,4%; dane ogólnopolskie = 30,9%). Natomiast kobiety z województwa mazowieckiego w wieku 50-69 lat cechowały się mniejszym spożyciem alkoholu (62,7%) w porównaniu do danych ogólnopolskich (64,2%)"/>
      </w:tblPr>
      <w:tblGrid>
        <w:gridCol w:w="1351"/>
        <w:gridCol w:w="1510"/>
        <w:gridCol w:w="1690"/>
        <w:gridCol w:w="1627"/>
        <w:gridCol w:w="1588"/>
        <w:gridCol w:w="1296"/>
      </w:tblGrid>
      <w:tr w:rsidR="00A91A35" w:rsidRPr="00570AAD" w14:paraId="3521D3F5" w14:textId="77777777" w:rsidTr="00A91A35">
        <w:trPr>
          <w:trHeight w:val="300"/>
        </w:trPr>
        <w:tc>
          <w:tcPr>
            <w:tcW w:w="742" w:type="pct"/>
            <w:shd w:val="clear" w:color="auto" w:fill="auto"/>
            <w:vAlign w:val="center"/>
          </w:tcPr>
          <w:p w14:paraId="59407E77" w14:textId="2E6F02D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833" w:type="pct"/>
            <w:shd w:val="clear" w:color="auto" w:fill="auto"/>
            <w:vAlign w:val="center"/>
          </w:tcPr>
          <w:p w14:paraId="1A40840F" w14:textId="37488448"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Ogółem</w:t>
            </w:r>
          </w:p>
        </w:tc>
        <w:tc>
          <w:tcPr>
            <w:tcW w:w="936" w:type="pct"/>
            <w:shd w:val="clear" w:color="auto" w:fill="auto"/>
            <w:vAlign w:val="center"/>
          </w:tcPr>
          <w:p w14:paraId="3816EB59" w14:textId="54AD192A"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piły alkohol</w:t>
            </w:r>
          </w:p>
        </w:tc>
        <w:tc>
          <w:tcPr>
            <w:tcW w:w="900" w:type="pct"/>
            <w:shd w:val="clear" w:color="auto" w:fill="auto"/>
            <w:vAlign w:val="center"/>
          </w:tcPr>
          <w:p w14:paraId="624F7C23" w14:textId="41F71C86"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codziennie lub prawie codzienni</w:t>
            </w:r>
            <w:r w:rsidR="003E1C54">
              <w:rPr>
                <w:rFonts w:ascii="Arial" w:eastAsia="Times New Roman" w:hAnsi="Arial" w:cs="Arial"/>
                <w:color w:val="000000"/>
                <w:sz w:val="18"/>
                <w:szCs w:val="18"/>
                <w:lang w:eastAsia="pl-PL"/>
              </w:rPr>
              <w:t>e</w:t>
            </w:r>
          </w:p>
        </w:tc>
        <w:tc>
          <w:tcPr>
            <w:tcW w:w="878" w:type="pct"/>
            <w:shd w:val="clear" w:color="auto" w:fill="auto"/>
            <w:vAlign w:val="center"/>
          </w:tcPr>
          <w:p w14:paraId="1E5A3D82" w14:textId="446D1F86"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1 raz w miesiącu lub rzadziej</w:t>
            </w:r>
          </w:p>
        </w:tc>
        <w:tc>
          <w:tcPr>
            <w:tcW w:w="710" w:type="pct"/>
            <w:shd w:val="clear" w:color="auto" w:fill="auto"/>
            <w:vAlign w:val="center"/>
          </w:tcPr>
          <w:p w14:paraId="06F66232" w14:textId="4EDEC34B"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abstynentki</w:t>
            </w:r>
          </w:p>
        </w:tc>
      </w:tr>
      <w:tr w:rsidR="00A91A35" w:rsidRPr="00570AAD" w14:paraId="3116163D" w14:textId="77777777" w:rsidTr="00A91A35">
        <w:trPr>
          <w:trHeight w:val="300"/>
        </w:trPr>
        <w:tc>
          <w:tcPr>
            <w:tcW w:w="742" w:type="pct"/>
            <w:shd w:val="clear" w:color="auto" w:fill="auto"/>
            <w:vAlign w:val="center"/>
            <w:hideMark/>
          </w:tcPr>
          <w:p w14:paraId="152C9D8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3" w:type="pct"/>
            <w:shd w:val="clear" w:color="auto" w:fill="auto"/>
            <w:noWrap/>
            <w:vAlign w:val="center"/>
            <w:hideMark/>
          </w:tcPr>
          <w:p w14:paraId="6BA4803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2231,3</w:t>
            </w:r>
          </w:p>
        </w:tc>
        <w:tc>
          <w:tcPr>
            <w:tcW w:w="936" w:type="pct"/>
            <w:shd w:val="clear" w:color="auto" w:fill="auto"/>
            <w:noWrap/>
            <w:vAlign w:val="center"/>
            <w:hideMark/>
          </w:tcPr>
          <w:p w14:paraId="20D7FF0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1463,8</w:t>
            </w:r>
          </w:p>
        </w:tc>
        <w:tc>
          <w:tcPr>
            <w:tcW w:w="900" w:type="pct"/>
            <w:shd w:val="clear" w:color="auto" w:fill="auto"/>
            <w:noWrap/>
            <w:vAlign w:val="center"/>
            <w:hideMark/>
          </w:tcPr>
          <w:p w14:paraId="195FC2E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15,4</w:t>
            </w:r>
          </w:p>
        </w:tc>
        <w:tc>
          <w:tcPr>
            <w:tcW w:w="878" w:type="pct"/>
            <w:shd w:val="clear" w:color="auto" w:fill="auto"/>
            <w:noWrap/>
            <w:vAlign w:val="center"/>
            <w:hideMark/>
          </w:tcPr>
          <w:p w14:paraId="09C5E2F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984,7</w:t>
            </w:r>
          </w:p>
        </w:tc>
        <w:tc>
          <w:tcPr>
            <w:tcW w:w="710" w:type="pct"/>
            <w:shd w:val="clear" w:color="auto" w:fill="auto"/>
            <w:noWrap/>
            <w:vAlign w:val="center"/>
            <w:hideMark/>
          </w:tcPr>
          <w:p w14:paraId="07A070D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767,5</w:t>
            </w:r>
          </w:p>
        </w:tc>
      </w:tr>
      <w:tr w:rsidR="00A91A35" w:rsidRPr="00570AAD" w14:paraId="200B48B7" w14:textId="77777777" w:rsidTr="00A91A35">
        <w:trPr>
          <w:trHeight w:val="300"/>
        </w:trPr>
        <w:tc>
          <w:tcPr>
            <w:tcW w:w="742" w:type="pct"/>
            <w:shd w:val="clear" w:color="auto" w:fill="auto"/>
            <w:vAlign w:val="center"/>
            <w:hideMark/>
          </w:tcPr>
          <w:p w14:paraId="3760011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3" w:type="pct"/>
            <w:shd w:val="clear" w:color="auto" w:fill="auto"/>
            <w:noWrap/>
            <w:vAlign w:val="center"/>
            <w:hideMark/>
          </w:tcPr>
          <w:p w14:paraId="7916D4E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2220,1</w:t>
            </w:r>
          </w:p>
        </w:tc>
        <w:tc>
          <w:tcPr>
            <w:tcW w:w="936" w:type="pct"/>
            <w:shd w:val="clear" w:color="auto" w:fill="auto"/>
            <w:noWrap/>
            <w:vAlign w:val="center"/>
            <w:hideMark/>
          </w:tcPr>
          <w:p w14:paraId="7BF1897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1449,4</w:t>
            </w:r>
          </w:p>
        </w:tc>
        <w:tc>
          <w:tcPr>
            <w:tcW w:w="900" w:type="pct"/>
            <w:shd w:val="clear" w:color="auto" w:fill="auto"/>
            <w:noWrap/>
            <w:vAlign w:val="center"/>
            <w:hideMark/>
          </w:tcPr>
          <w:p w14:paraId="7C32757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11,9</w:t>
            </w:r>
          </w:p>
        </w:tc>
        <w:tc>
          <w:tcPr>
            <w:tcW w:w="878" w:type="pct"/>
            <w:shd w:val="clear" w:color="auto" w:fill="auto"/>
            <w:noWrap/>
            <w:vAlign w:val="center"/>
            <w:hideMark/>
          </w:tcPr>
          <w:p w14:paraId="36D11FB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1011,6</w:t>
            </w:r>
          </w:p>
        </w:tc>
        <w:tc>
          <w:tcPr>
            <w:tcW w:w="710" w:type="pct"/>
            <w:shd w:val="clear" w:color="auto" w:fill="auto"/>
            <w:noWrap/>
            <w:vAlign w:val="center"/>
            <w:hideMark/>
          </w:tcPr>
          <w:p w14:paraId="0FBB50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756,9</w:t>
            </w:r>
          </w:p>
        </w:tc>
      </w:tr>
      <w:tr w:rsidR="00A91A35" w:rsidRPr="00570AAD" w14:paraId="2508B528" w14:textId="77777777" w:rsidTr="00A91A35">
        <w:trPr>
          <w:trHeight w:val="300"/>
        </w:trPr>
        <w:tc>
          <w:tcPr>
            <w:tcW w:w="742" w:type="pct"/>
            <w:shd w:val="clear" w:color="auto" w:fill="auto"/>
            <w:vAlign w:val="center"/>
            <w:hideMark/>
          </w:tcPr>
          <w:p w14:paraId="5029F6BA"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15-29 lat </w:t>
            </w:r>
          </w:p>
        </w:tc>
        <w:tc>
          <w:tcPr>
            <w:tcW w:w="833" w:type="pct"/>
            <w:shd w:val="clear" w:color="auto" w:fill="auto"/>
            <w:vAlign w:val="center"/>
          </w:tcPr>
          <w:p w14:paraId="74EB2F75"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6" w:type="pct"/>
            <w:shd w:val="clear" w:color="auto" w:fill="auto"/>
            <w:vAlign w:val="center"/>
          </w:tcPr>
          <w:p w14:paraId="7D889F4D"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00" w:type="pct"/>
            <w:shd w:val="clear" w:color="auto" w:fill="auto"/>
            <w:vAlign w:val="center"/>
          </w:tcPr>
          <w:p w14:paraId="7D543A4A"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878" w:type="pct"/>
            <w:shd w:val="clear" w:color="auto" w:fill="auto"/>
            <w:vAlign w:val="center"/>
          </w:tcPr>
          <w:p w14:paraId="234D29B0"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10" w:type="pct"/>
            <w:shd w:val="clear" w:color="auto" w:fill="auto"/>
            <w:vAlign w:val="center"/>
          </w:tcPr>
          <w:p w14:paraId="6BF159A3" w14:textId="03C24DA9"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A91A35" w:rsidRPr="00570AAD" w14:paraId="007A161B" w14:textId="77777777" w:rsidTr="00A91A35">
        <w:trPr>
          <w:trHeight w:val="300"/>
        </w:trPr>
        <w:tc>
          <w:tcPr>
            <w:tcW w:w="742" w:type="pct"/>
            <w:shd w:val="clear" w:color="auto" w:fill="auto"/>
            <w:vAlign w:val="center"/>
            <w:hideMark/>
          </w:tcPr>
          <w:p w14:paraId="5A1A8B9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3" w:type="pct"/>
            <w:shd w:val="clear" w:color="auto" w:fill="auto"/>
            <w:noWrap/>
            <w:vAlign w:val="center"/>
            <w:hideMark/>
          </w:tcPr>
          <w:p w14:paraId="4769BAF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442,2</w:t>
            </w:r>
          </w:p>
        </w:tc>
        <w:tc>
          <w:tcPr>
            <w:tcW w:w="936" w:type="pct"/>
            <w:shd w:val="clear" w:color="auto" w:fill="auto"/>
            <w:noWrap/>
            <w:vAlign w:val="center"/>
            <w:hideMark/>
          </w:tcPr>
          <w:p w14:paraId="3E36FF9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305,9</w:t>
            </w:r>
          </w:p>
        </w:tc>
        <w:tc>
          <w:tcPr>
            <w:tcW w:w="900" w:type="pct"/>
            <w:shd w:val="clear" w:color="auto" w:fill="auto"/>
            <w:noWrap/>
            <w:vAlign w:val="center"/>
            <w:hideMark/>
          </w:tcPr>
          <w:p w14:paraId="5EF7CD2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t>
            </w:r>
          </w:p>
        </w:tc>
        <w:tc>
          <w:tcPr>
            <w:tcW w:w="878" w:type="pct"/>
            <w:shd w:val="clear" w:color="auto" w:fill="auto"/>
            <w:noWrap/>
            <w:vAlign w:val="center"/>
            <w:hideMark/>
          </w:tcPr>
          <w:p w14:paraId="6385F25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171,7</w:t>
            </w:r>
          </w:p>
        </w:tc>
        <w:tc>
          <w:tcPr>
            <w:tcW w:w="710" w:type="pct"/>
            <w:shd w:val="clear" w:color="auto" w:fill="auto"/>
            <w:noWrap/>
            <w:vAlign w:val="center"/>
            <w:hideMark/>
          </w:tcPr>
          <w:p w14:paraId="24AF9F2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136,4</w:t>
            </w:r>
          </w:p>
        </w:tc>
      </w:tr>
      <w:tr w:rsidR="00A91A35" w:rsidRPr="00570AAD" w14:paraId="6A5638A1" w14:textId="77777777" w:rsidTr="00A91A35">
        <w:trPr>
          <w:trHeight w:val="300"/>
        </w:trPr>
        <w:tc>
          <w:tcPr>
            <w:tcW w:w="742" w:type="pct"/>
            <w:shd w:val="clear" w:color="auto" w:fill="auto"/>
            <w:vAlign w:val="center"/>
            <w:hideMark/>
          </w:tcPr>
          <w:p w14:paraId="66AEC95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3" w:type="pct"/>
            <w:shd w:val="clear" w:color="auto" w:fill="auto"/>
            <w:noWrap/>
            <w:vAlign w:val="center"/>
            <w:hideMark/>
          </w:tcPr>
          <w:p w14:paraId="5A6F365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490,9</w:t>
            </w:r>
          </w:p>
        </w:tc>
        <w:tc>
          <w:tcPr>
            <w:tcW w:w="936" w:type="pct"/>
            <w:shd w:val="clear" w:color="auto" w:fill="auto"/>
            <w:noWrap/>
            <w:vAlign w:val="center"/>
            <w:hideMark/>
          </w:tcPr>
          <w:p w14:paraId="7785B40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321,1</w:t>
            </w:r>
          </w:p>
        </w:tc>
        <w:tc>
          <w:tcPr>
            <w:tcW w:w="900" w:type="pct"/>
            <w:shd w:val="clear" w:color="auto" w:fill="auto"/>
            <w:noWrap/>
            <w:vAlign w:val="center"/>
            <w:hideMark/>
          </w:tcPr>
          <w:p w14:paraId="5F5932E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w:t>
            </w:r>
          </w:p>
        </w:tc>
        <w:tc>
          <w:tcPr>
            <w:tcW w:w="878" w:type="pct"/>
            <w:shd w:val="clear" w:color="auto" w:fill="auto"/>
            <w:noWrap/>
            <w:vAlign w:val="center"/>
            <w:hideMark/>
          </w:tcPr>
          <w:p w14:paraId="7C01F21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212,6</w:t>
            </w:r>
          </w:p>
        </w:tc>
        <w:tc>
          <w:tcPr>
            <w:tcW w:w="710" w:type="pct"/>
            <w:shd w:val="clear" w:color="auto" w:fill="auto"/>
            <w:noWrap/>
            <w:vAlign w:val="center"/>
            <w:hideMark/>
          </w:tcPr>
          <w:p w14:paraId="71B2904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167,4</w:t>
            </w:r>
          </w:p>
        </w:tc>
      </w:tr>
      <w:tr w:rsidR="00A91A35" w:rsidRPr="00570AAD" w14:paraId="62AB26CE" w14:textId="77777777" w:rsidTr="00A91A35">
        <w:trPr>
          <w:trHeight w:val="300"/>
        </w:trPr>
        <w:tc>
          <w:tcPr>
            <w:tcW w:w="742" w:type="pct"/>
            <w:shd w:val="clear" w:color="auto" w:fill="auto"/>
            <w:vAlign w:val="center"/>
            <w:hideMark/>
          </w:tcPr>
          <w:p w14:paraId="31F53302"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30-49 lat </w:t>
            </w:r>
          </w:p>
        </w:tc>
        <w:tc>
          <w:tcPr>
            <w:tcW w:w="833" w:type="pct"/>
            <w:shd w:val="clear" w:color="auto" w:fill="auto"/>
            <w:vAlign w:val="center"/>
          </w:tcPr>
          <w:p w14:paraId="26B2A480"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6" w:type="pct"/>
            <w:shd w:val="clear" w:color="auto" w:fill="auto"/>
            <w:vAlign w:val="center"/>
          </w:tcPr>
          <w:p w14:paraId="2E5D94FF"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00" w:type="pct"/>
            <w:shd w:val="clear" w:color="auto" w:fill="auto"/>
            <w:vAlign w:val="center"/>
          </w:tcPr>
          <w:p w14:paraId="5729D3F3"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878" w:type="pct"/>
            <w:shd w:val="clear" w:color="auto" w:fill="auto"/>
            <w:vAlign w:val="center"/>
          </w:tcPr>
          <w:p w14:paraId="7AB4FEE5"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10" w:type="pct"/>
            <w:shd w:val="clear" w:color="auto" w:fill="auto"/>
            <w:vAlign w:val="center"/>
          </w:tcPr>
          <w:p w14:paraId="08C758ED" w14:textId="2B2B29F4"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A91A35" w:rsidRPr="00570AAD" w14:paraId="4BFF6976" w14:textId="77777777" w:rsidTr="00A91A35">
        <w:trPr>
          <w:trHeight w:val="300"/>
        </w:trPr>
        <w:tc>
          <w:tcPr>
            <w:tcW w:w="742" w:type="pct"/>
            <w:shd w:val="clear" w:color="auto" w:fill="auto"/>
            <w:vAlign w:val="center"/>
            <w:hideMark/>
          </w:tcPr>
          <w:p w14:paraId="5AFC9B3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3" w:type="pct"/>
            <w:shd w:val="clear" w:color="auto" w:fill="auto"/>
            <w:noWrap/>
            <w:vAlign w:val="center"/>
            <w:hideMark/>
          </w:tcPr>
          <w:p w14:paraId="27DB091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771,1</w:t>
            </w:r>
          </w:p>
        </w:tc>
        <w:tc>
          <w:tcPr>
            <w:tcW w:w="936" w:type="pct"/>
            <w:shd w:val="clear" w:color="auto" w:fill="auto"/>
            <w:noWrap/>
            <w:vAlign w:val="center"/>
            <w:hideMark/>
          </w:tcPr>
          <w:p w14:paraId="18F859C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611,7</w:t>
            </w:r>
          </w:p>
        </w:tc>
        <w:tc>
          <w:tcPr>
            <w:tcW w:w="900" w:type="pct"/>
            <w:shd w:val="clear" w:color="auto" w:fill="auto"/>
            <w:noWrap/>
            <w:vAlign w:val="center"/>
            <w:hideMark/>
          </w:tcPr>
          <w:p w14:paraId="0A97DC8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10,4</w:t>
            </w:r>
          </w:p>
        </w:tc>
        <w:tc>
          <w:tcPr>
            <w:tcW w:w="878" w:type="pct"/>
            <w:shd w:val="clear" w:color="auto" w:fill="auto"/>
            <w:noWrap/>
            <w:vAlign w:val="center"/>
            <w:hideMark/>
          </w:tcPr>
          <w:p w14:paraId="7EF4600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377,4</w:t>
            </w:r>
          </w:p>
        </w:tc>
        <w:tc>
          <w:tcPr>
            <w:tcW w:w="710" w:type="pct"/>
            <w:shd w:val="clear" w:color="auto" w:fill="auto"/>
            <w:noWrap/>
            <w:vAlign w:val="center"/>
            <w:hideMark/>
          </w:tcPr>
          <w:p w14:paraId="00154B8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159,4</w:t>
            </w:r>
          </w:p>
        </w:tc>
      </w:tr>
      <w:tr w:rsidR="00A91A35" w:rsidRPr="00570AAD" w14:paraId="6E1AE7D8" w14:textId="77777777" w:rsidTr="00A91A35">
        <w:trPr>
          <w:trHeight w:val="300"/>
        </w:trPr>
        <w:tc>
          <w:tcPr>
            <w:tcW w:w="742" w:type="pct"/>
            <w:shd w:val="clear" w:color="auto" w:fill="auto"/>
            <w:vAlign w:val="center"/>
            <w:hideMark/>
          </w:tcPr>
          <w:p w14:paraId="207DB18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3" w:type="pct"/>
            <w:shd w:val="clear" w:color="auto" w:fill="auto"/>
            <w:noWrap/>
            <w:vAlign w:val="center"/>
            <w:hideMark/>
          </w:tcPr>
          <w:p w14:paraId="1110717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719,4</w:t>
            </w:r>
          </w:p>
        </w:tc>
        <w:tc>
          <w:tcPr>
            <w:tcW w:w="936" w:type="pct"/>
            <w:shd w:val="clear" w:color="auto" w:fill="auto"/>
            <w:noWrap/>
            <w:vAlign w:val="center"/>
            <w:hideMark/>
          </w:tcPr>
          <w:p w14:paraId="3EDDD1E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570,2</w:t>
            </w:r>
          </w:p>
        </w:tc>
        <w:tc>
          <w:tcPr>
            <w:tcW w:w="900" w:type="pct"/>
            <w:shd w:val="clear" w:color="auto" w:fill="auto"/>
            <w:noWrap/>
            <w:vAlign w:val="center"/>
            <w:hideMark/>
          </w:tcPr>
          <w:p w14:paraId="5EC94A9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4,8</w:t>
            </w:r>
          </w:p>
        </w:tc>
        <w:tc>
          <w:tcPr>
            <w:tcW w:w="878" w:type="pct"/>
            <w:shd w:val="clear" w:color="auto" w:fill="auto"/>
            <w:noWrap/>
            <w:vAlign w:val="center"/>
            <w:hideMark/>
          </w:tcPr>
          <w:p w14:paraId="6B3EDF3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363,3</w:t>
            </w:r>
          </w:p>
        </w:tc>
        <w:tc>
          <w:tcPr>
            <w:tcW w:w="710" w:type="pct"/>
            <w:shd w:val="clear" w:color="auto" w:fill="auto"/>
            <w:noWrap/>
            <w:vAlign w:val="center"/>
            <w:hideMark/>
          </w:tcPr>
          <w:p w14:paraId="660522F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142,9</w:t>
            </w:r>
          </w:p>
        </w:tc>
      </w:tr>
      <w:tr w:rsidR="00A91A35" w:rsidRPr="00570AAD" w14:paraId="5C7FDCFD" w14:textId="77777777" w:rsidTr="00A91A35">
        <w:trPr>
          <w:trHeight w:val="300"/>
        </w:trPr>
        <w:tc>
          <w:tcPr>
            <w:tcW w:w="742" w:type="pct"/>
            <w:shd w:val="clear" w:color="auto" w:fill="auto"/>
            <w:vAlign w:val="center"/>
            <w:hideMark/>
          </w:tcPr>
          <w:p w14:paraId="091DE9FE"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50-69 lat </w:t>
            </w:r>
          </w:p>
        </w:tc>
        <w:tc>
          <w:tcPr>
            <w:tcW w:w="833" w:type="pct"/>
            <w:shd w:val="clear" w:color="auto" w:fill="auto"/>
            <w:vAlign w:val="center"/>
          </w:tcPr>
          <w:p w14:paraId="5BA679AE"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36" w:type="pct"/>
            <w:shd w:val="clear" w:color="auto" w:fill="auto"/>
            <w:vAlign w:val="center"/>
          </w:tcPr>
          <w:p w14:paraId="1C970232"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900" w:type="pct"/>
            <w:shd w:val="clear" w:color="auto" w:fill="auto"/>
            <w:vAlign w:val="center"/>
          </w:tcPr>
          <w:p w14:paraId="683C06E9"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878" w:type="pct"/>
            <w:shd w:val="clear" w:color="auto" w:fill="auto"/>
            <w:vAlign w:val="center"/>
          </w:tcPr>
          <w:p w14:paraId="61E2152C" w14:textId="77777777" w:rsidR="00A91A35" w:rsidRPr="00570AAD" w:rsidRDefault="00A91A35" w:rsidP="00792755">
            <w:pPr>
              <w:spacing w:after="0" w:line="240" w:lineRule="auto"/>
              <w:rPr>
                <w:rFonts w:ascii="Arial" w:eastAsia="Times New Roman" w:hAnsi="Arial" w:cs="Arial"/>
                <w:b/>
                <w:bCs/>
                <w:color w:val="000000"/>
                <w:sz w:val="18"/>
                <w:szCs w:val="18"/>
                <w:lang w:eastAsia="pl-PL"/>
              </w:rPr>
            </w:pPr>
          </w:p>
        </w:tc>
        <w:tc>
          <w:tcPr>
            <w:tcW w:w="710" w:type="pct"/>
            <w:shd w:val="clear" w:color="auto" w:fill="auto"/>
            <w:vAlign w:val="center"/>
          </w:tcPr>
          <w:p w14:paraId="193D3751" w14:textId="188D8B19" w:rsidR="00A91A35" w:rsidRPr="00570AAD" w:rsidRDefault="00A91A35" w:rsidP="00792755">
            <w:pPr>
              <w:spacing w:after="0" w:line="240" w:lineRule="auto"/>
              <w:rPr>
                <w:rFonts w:ascii="Arial" w:eastAsia="Times New Roman" w:hAnsi="Arial" w:cs="Arial"/>
                <w:b/>
                <w:bCs/>
                <w:color w:val="000000"/>
                <w:sz w:val="18"/>
                <w:szCs w:val="18"/>
                <w:lang w:eastAsia="pl-PL"/>
              </w:rPr>
            </w:pPr>
          </w:p>
        </w:tc>
      </w:tr>
      <w:tr w:rsidR="00A91A35" w:rsidRPr="00570AAD" w14:paraId="39C2A6FA" w14:textId="77777777" w:rsidTr="00A91A35">
        <w:trPr>
          <w:trHeight w:val="300"/>
        </w:trPr>
        <w:tc>
          <w:tcPr>
            <w:tcW w:w="742" w:type="pct"/>
            <w:shd w:val="clear" w:color="auto" w:fill="auto"/>
            <w:vAlign w:val="center"/>
            <w:hideMark/>
          </w:tcPr>
          <w:p w14:paraId="304DC97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3" w:type="pct"/>
            <w:shd w:val="clear" w:color="auto" w:fill="auto"/>
            <w:noWrap/>
            <w:vAlign w:val="center"/>
            <w:hideMark/>
          </w:tcPr>
          <w:p w14:paraId="33361E1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703,6</w:t>
            </w:r>
          </w:p>
        </w:tc>
        <w:tc>
          <w:tcPr>
            <w:tcW w:w="936" w:type="pct"/>
            <w:shd w:val="clear" w:color="auto" w:fill="auto"/>
            <w:noWrap/>
            <w:vAlign w:val="center"/>
            <w:hideMark/>
          </w:tcPr>
          <w:p w14:paraId="3E2C2B1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441,4</w:t>
            </w:r>
          </w:p>
        </w:tc>
        <w:tc>
          <w:tcPr>
            <w:tcW w:w="900" w:type="pct"/>
            <w:shd w:val="clear" w:color="auto" w:fill="auto"/>
            <w:noWrap/>
            <w:vAlign w:val="center"/>
            <w:hideMark/>
          </w:tcPr>
          <w:p w14:paraId="3F7F1FE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w:t>
            </w:r>
          </w:p>
        </w:tc>
        <w:tc>
          <w:tcPr>
            <w:tcW w:w="878" w:type="pct"/>
            <w:shd w:val="clear" w:color="auto" w:fill="auto"/>
            <w:noWrap/>
            <w:vAlign w:val="center"/>
            <w:hideMark/>
          </w:tcPr>
          <w:p w14:paraId="0AF79A0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338,1</w:t>
            </w:r>
          </w:p>
        </w:tc>
        <w:tc>
          <w:tcPr>
            <w:tcW w:w="710" w:type="pct"/>
            <w:shd w:val="clear" w:color="auto" w:fill="auto"/>
            <w:noWrap/>
            <w:vAlign w:val="center"/>
            <w:hideMark/>
          </w:tcPr>
          <w:p w14:paraId="57DC4EA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262,2</w:t>
            </w:r>
          </w:p>
        </w:tc>
      </w:tr>
      <w:tr w:rsidR="00A91A35" w:rsidRPr="00570AAD" w14:paraId="40DB5863" w14:textId="77777777" w:rsidTr="00A91A35">
        <w:trPr>
          <w:trHeight w:val="300"/>
        </w:trPr>
        <w:tc>
          <w:tcPr>
            <w:tcW w:w="742" w:type="pct"/>
            <w:shd w:val="clear" w:color="auto" w:fill="auto"/>
            <w:vAlign w:val="center"/>
            <w:hideMark/>
          </w:tcPr>
          <w:p w14:paraId="7B8C88C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833" w:type="pct"/>
            <w:shd w:val="clear" w:color="auto" w:fill="auto"/>
            <w:noWrap/>
            <w:vAlign w:val="center"/>
            <w:hideMark/>
          </w:tcPr>
          <w:p w14:paraId="596830D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663,5</w:t>
            </w:r>
          </w:p>
        </w:tc>
        <w:tc>
          <w:tcPr>
            <w:tcW w:w="936" w:type="pct"/>
            <w:shd w:val="clear" w:color="auto" w:fill="auto"/>
            <w:noWrap/>
            <w:vAlign w:val="center"/>
            <w:hideMark/>
          </w:tcPr>
          <w:p w14:paraId="0D261CA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437,6</w:t>
            </w:r>
          </w:p>
        </w:tc>
        <w:tc>
          <w:tcPr>
            <w:tcW w:w="900" w:type="pct"/>
            <w:shd w:val="clear" w:color="auto" w:fill="auto"/>
            <w:noWrap/>
            <w:vAlign w:val="center"/>
            <w:hideMark/>
          </w:tcPr>
          <w:p w14:paraId="0A25A17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w:t>
            </w:r>
          </w:p>
        </w:tc>
        <w:tc>
          <w:tcPr>
            <w:tcW w:w="878" w:type="pct"/>
            <w:shd w:val="clear" w:color="auto" w:fill="auto"/>
            <w:noWrap/>
            <w:vAlign w:val="center"/>
            <w:hideMark/>
          </w:tcPr>
          <w:p w14:paraId="60AF01B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334,2</w:t>
            </w:r>
          </w:p>
        </w:tc>
        <w:tc>
          <w:tcPr>
            <w:tcW w:w="710" w:type="pct"/>
            <w:shd w:val="clear" w:color="auto" w:fill="auto"/>
            <w:noWrap/>
            <w:vAlign w:val="center"/>
            <w:hideMark/>
          </w:tcPr>
          <w:p w14:paraId="34E1433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223,5</w:t>
            </w:r>
          </w:p>
        </w:tc>
      </w:tr>
      <w:tr w:rsidR="00A91A35" w:rsidRPr="00570AAD" w14:paraId="134D880E" w14:textId="77777777" w:rsidTr="00A91A35">
        <w:trPr>
          <w:trHeight w:val="300"/>
        </w:trPr>
        <w:tc>
          <w:tcPr>
            <w:tcW w:w="742" w:type="pct"/>
            <w:shd w:val="clear" w:color="auto" w:fill="auto"/>
            <w:vAlign w:val="center"/>
            <w:hideMark/>
          </w:tcPr>
          <w:p w14:paraId="30C9A7E2"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r w:rsidRPr="00570AAD">
              <w:rPr>
                <w:rFonts w:ascii="Arial" w:eastAsia="Times New Roman" w:hAnsi="Arial" w:cs="Arial"/>
                <w:b/>
                <w:bCs/>
                <w:color w:val="000000"/>
                <w:sz w:val="18"/>
                <w:szCs w:val="18"/>
                <w:lang w:val="en-US" w:eastAsia="pl-PL"/>
              </w:rPr>
              <w:t xml:space="preserve">  </w:t>
            </w:r>
          </w:p>
        </w:tc>
        <w:tc>
          <w:tcPr>
            <w:tcW w:w="833" w:type="pct"/>
            <w:shd w:val="clear" w:color="auto" w:fill="auto"/>
            <w:vAlign w:val="center"/>
          </w:tcPr>
          <w:p w14:paraId="433A4C3D"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936" w:type="pct"/>
            <w:shd w:val="clear" w:color="auto" w:fill="auto"/>
            <w:vAlign w:val="center"/>
          </w:tcPr>
          <w:p w14:paraId="2E8B9069"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900" w:type="pct"/>
            <w:shd w:val="clear" w:color="auto" w:fill="auto"/>
            <w:vAlign w:val="center"/>
          </w:tcPr>
          <w:p w14:paraId="3B2FD43A"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878" w:type="pct"/>
            <w:shd w:val="clear" w:color="auto" w:fill="auto"/>
            <w:vAlign w:val="center"/>
          </w:tcPr>
          <w:p w14:paraId="34ED84DF" w14:textId="77777777"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c>
          <w:tcPr>
            <w:tcW w:w="710" w:type="pct"/>
            <w:shd w:val="clear" w:color="auto" w:fill="auto"/>
            <w:vAlign w:val="center"/>
          </w:tcPr>
          <w:p w14:paraId="39DAA089" w14:textId="4E731A6D" w:rsidR="00A91A35" w:rsidRPr="00570AAD" w:rsidRDefault="00A91A35" w:rsidP="00792755">
            <w:pPr>
              <w:spacing w:after="0" w:line="240" w:lineRule="auto"/>
              <w:rPr>
                <w:rFonts w:ascii="Arial" w:eastAsia="Times New Roman" w:hAnsi="Arial" w:cs="Arial"/>
                <w:b/>
                <w:bCs/>
                <w:color w:val="000000"/>
                <w:sz w:val="18"/>
                <w:szCs w:val="18"/>
                <w:lang w:val="en-US" w:eastAsia="pl-PL"/>
              </w:rPr>
            </w:pPr>
          </w:p>
        </w:tc>
      </w:tr>
      <w:tr w:rsidR="00A91A35" w:rsidRPr="00570AAD" w14:paraId="77596050" w14:textId="77777777" w:rsidTr="00A91A35">
        <w:trPr>
          <w:trHeight w:val="300"/>
        </w:trPr>
        <w:tc>
          <w:tcPr>
            <w:tcW w:w="742" w:type="pct"/>
            <w:shd w:val="clear" w:color="auto" w:fill="auto"/>
            <w:vAlign w:val="center"/>
            <w:hideMark/>
          </w:tcPr>
          <w:p w14:paraId="2069443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833" w:type="pct"/>
            <w:shd w:val="clear" w:color="auto" w:fill="auto"/>
            <w:noWrap/>
            <w:vAlign w:val="center"/>
            <w:hideMark/>
          </w:tcPr>
          <w:p w14:paraId="016B0EF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314,4</w:t>
            </w:r>
          </w:p>
        </w:tc>
        <w:tc>
          <w:tcPr>
            <w:tcW w:w="936" w:type="pct"/>
            <w:shd w:val="clear" w:color="auto" w:fill="auto"/>
            <w:noWrap/>
            <w:vAlign w:val="center"/>
            <w:hideMark/>
          </w:tcPr>
          <w:p w14:paraId="0329951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104,9</w:t>
            </w:r>
          </w:p>
        </w:tc>
        <w:tc>
          <w:tcPr>
            <w:tcW w:w="900" w:type="pct"/>
            <w:shd w:val="clear" w:color="auto" w:fill="auto"/>
            <w:noWrap/>
            <w:vAlign w:val="center"/>
            <w:hideMark/>
          </w:tcPr>
          <w:p w14:paraId="6D493CC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w:t>
            </w:r>
          </w:p>
        </w:tc>
        <w:tc>
          <w:tcPr>
            <w:tcW w:w="878" w:type="pct"/>
            <w:shd w:val="clear" w:color="auto" w:fill="auto"/>
            <w:noWrap/>
            <w:vAlign w:val="center"/>
            <w:hideMark/>
          </w:tcPr>
          <w:p w14:paraId="2DAE07E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97,5</w:t>
            </w:r>
          </w:p>
        </w:tc>
        <w:tc>
          <w:tcPr>
            <w:tcW w:w="710" w:type="pct"/>
            <w:shd w:val="clear" w:color="auto" w:fill="auto"/>
            <w:noWrap/>
            <w:vAlign w:val="center"/>
            <w:hideMark/>
          </w:tcPr>
          <w:p w14:paraId="0871230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209,5</w:t>
            </w:r>
          </w:p>
        </w:tc>
      </w:tr>
      <w:tr w:rsidR="00A91A35" w:rsidRPr="00570AAD" w14:paraId="75392BB1" w14:textId="77777777" w:rsidTr="00A91A35">
        <w:trPr>
          <w:trHeight w:val="255"/>
        </w:trPr>
        <w:tc>
          <w:tcPr>
            <w:tcW w:w="742" w:type="pct"/>
            <w:tcBorders>
              <w:bottom w:val="single" w:sz="4" w:space="0" w:color="auto"/>
            </w:tcBorders>
            <w:shd w:val="clear" w:color="auto" w:fill="auto"/>
            <w:noWrap/>
            <w:vAlign w:val="bottom"/>
            <w:hideMark/>
          </w:tcPr>
          <w:p w14:paraId="3AD0D3AD"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2009</w:t>
            </w:r>
          </w:p>
        </w:tc>
        <w:tc>
          <w:tcPr>
            <w:tcW w:w="833" w:type="pct"/>
            <w:tcBorders>
              <w:bottom w:val="single" w:sz="4" w:space="0" w:color="auto"/>
            </w:tcBorders>
            <w:shd w:val="clear" w:color="auto" w:fill="auto"/>
            <w:noWrap/>
            <w:vAlign w:val="bottom"/>
            <w:hideMark/>
          </w:tcPr>
          <w:p w14:paraId="78555C00"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346,2</w:t>
            </w:r>
          </w:p>
        </w:tc>
        <w:tc>
          <w:tcPr>
            <w:tcW w:w="936" w:type="pct"/>
            <w:tcBorders>
              <w:bottom w:val="single" w:sz="4" w:space="0" w:color="auto"/>
            </w:tcBorders>
            <w:shd w:val="clear" w:color="auto" w:fill="auto"/>
            <w:noWrap/>
            <w:vAlign w:val="bottom"/>
            <w:hideMark/>
          </w:tcPr>
          <w:p w14:paraId="7DB76920"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120,5</w:t>
            </w:r>
          </w:p>
        </w:tc>
        <w:tc>
          <w:tcPr>
            <w:tcW w:w="900" w:type="pct"/>
            <w:tcBorders>
              <w:bottom w:val="single" w:sz="4" w:space="0" w:color="auto"/>
            </w:tcBorders>
            <w:shd w:val="clear" w:color="auto" w:fill="auto"/>
            <w:noWrap/>
            <w:vAlign w:val="bottom"/>
            <w:hideMark/>
          </w:tcPr>
          <w:p w14:paraId="0048FE05"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3,8</w:t>
            </w:r>
          </w:p>
        </w:tc>
        <w:tc>
          <w:tcPr>
            <w:tcW w:w="878" w:type="pct"/>
            <w:tcBorders>
              <w:bottom w:val="single" w:sz="4" w:space="0" w:color="auto"/>
            </w:tcBorders>
            <w:shd w:val="clear" w:color="auto" w:fill="auto"/>
            <w:noWrap/>
            <w:vAlign w:val="bottom"/>
            <w:hideMark/>
          </w:tcPr>
          <w:p w14:paraId="0B45B001"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101,6</w:t>
            </w:r>
          </w:p>
        </w:tc>
        <w:tc>
          <w:tcPr>
            <w:tcW w:w="710" w:type="pct"/>
            <w:tcBorders>
              <w:bottom w:val="single" w:sz="4" w:space="0" w:color="auto"/>
            </w:tcBorders>
            <w:shd w:val="clear" w:color="auto" w:fill="auto"/>
            <w:noWrap/>
            <w:vAlign w:val="bottom"/>
            <w:hideMark/>
          </w:tcPr>
          <w:p w14:paraId="0B7DD3F6"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223</w:t>
            </w:r>
          </w:p>
        </w:tc>
      </w:tr>
      <w:tr w:rsidR="007D0B8D" w:rsidRPr="00570AAD" w14:paraId="4613204A" w14:textId="77777777" w:rsidTr="00A91A35">
        <w:trPr>
          <w:trHeight w:val="255"/>
        </w:trPr>
        <w:tc>
          <w:tcPr>
            <w:tcW w:w="5000" w:type="pct"/>
            <w:gridSpan w:val="6"/>
            <w:tcBorders>
              <w:left w:val="nil"/>
              <w:bottom w:val="nil"/>
              <w:right w:val="nil"/>
            </w:tcBorders>
            <w:shd w:val="clear" w:color="auto" w:fill="auto"/>
            <w:noWrap/>
            <w:vAlign w:val="bottom"/>
          </w:tcPr>
          <w:p w14:paraId="56B2F207" w14:textId="77777777" w:rsidR="007D0B8D" w:rsidRPr="00570AAD" w:rsidRDefault="007D0B8D" w:rsidP="00792755">
            <w:pPr>
              <w:spacing w:after="0" w:line="240" w:lineRule="auto"/>
              <w:rPr>
                <w:rFonts w:ascii="Arial" w:eastAsia="Times New Roman" w:hAnsi="Arial" w:cs="Arial"/>
                <w:sz w:val="18"/>
                <w:szCs w:val="18"/>
                <w:lang w:eastAsia="pl-PL"/>
              </w:rPr>
            </w:pPr>
          </w:p>
          <w:p w14:paraId="3C2A83E8" w14:textId="708A361B" w:rsidR="007D0B8D" w:rsidRPr="00570AAD" w:rsidRDefault="007D0B8D" w:rsidP="00792755">
            <w:pPr>
              <w:spacing w:after="0" w:line="240" w:lineRule="auto"/>
              <w:rPr>
                <w:rFonts w:ascii="Arial" w:eastAsia="Times New Roman" w:hAnsi="Arial" w:cs="Arial"/>
                <w:sz w:val="18"/>
                <w:szCs w:val="18"/>
                <w:lang w:eastAsia="pl-PL"/>
              </w:rPr>
            </w:pPr>
            <w:r w:rsidRPr="00570AAD">
              <w:rPr>
                <w:rFonts w:ascii="Arial" w:hAnsi="Arial" w:cs="Arial"/>
                <w:sz w:val="18"/>
                <w:szCs w:val="18"/>
              </w:rPr>
              <w:t xml:space="preserve">Źródło: Opracowanie własnej na podstawie danych z </w:t>
            </w:r>
            <w:r w:rsidRPr="00570AAD">
              <w:rPr>
                <w:rFonts w:ascii="Arial" w:hAnsi="Arial" w:cs="Arial"/>
                <w:i/>
                <w:iCs/>
                <w:sz w:val="18"/>
                <w:szCs w:val="18"/>
              </w:rPr>
              <w:t>Raportu Stan Zdrowia Ludności Polski w 2014 roku</w:t>
            </w:r>
            <w:r w:rsidRPr="00570AAD">
              <w:rPr>
                <w:rFonts w:ascii="Arial" w:hAnsi="Arial" w:cs="Arial"/>
                <w:sz w:val="18"/>
                <w:szCs w:val="18"/>
              </w:rPr>
              <w:t xml:space="preserve"> [23] oraz </w:t>
            </w:r>
            <w:r w:rsidRPr="00570AAD">
              <w:rPr>
                <w:rFonts w:ascii="Arial" w:hAnsi="Arial" w:cs="Arial"/>
                <w:i/>
                <w:iCs/>
                <w:sz w:val="18"/>
                <w:szCs w:val="18"/>
              </w:rPr>
              <w:t>Raportu Stan Zdrowia Ludności Polski w 2009 roku</w:t>
            </w:r>
            <w:r w:rsidRPr="00570AAD">
              <w:rPr>
                <w:rFonts w:ascii="Arial" w:hAnsi="Arial" w:cs="Arial"/>
                <w:sz w:val="18"/>
                <w:szCs w:val="18"/>
              </w:rPr>
              <w:t xml:space="preserve"> [25]</w:t>
            </w:r>
            <w:r w:rsidR="00890400" w:rsidRPr="00570AAD">
              <w:rPr>
                <w:rFonts w:ascii="Arial" w:hAnsi="Arial" w:cs="Arial"/>
                <w:sz w:val="18"/>
                <w:szCs w:val="18"/>
              </w:rPr>
              <w:t>.</w:t>
            </w:r>
          </w:p>
        </w:tc>
      </w:tr>
    </w:tbl>
    <w:p w14:paraId="61061FAA" w14:textId="436EF1F1" w:rsidR="007D0B8D" w:rsidRPr="00570AAD" w:rsidRDefault="00F53FF0" w:rsidP="00792755">
      <w:pPr>
        <w:rPr>
          <w:rFonts w:ascii="Arial" w:hAnsi="Arial" w:cs="Arial"/>
          <w:sz w:val="18"/>
          <w:szCs w:val="18"/>
        </w:rPr>
      </w:pPr>
      <w:r w:rsidRPr="00570AAD">
        <w:rPr>
          <w:rFonts w:ascii="Arial" w:hAnsi="Arial" w:cs="Arial"/>
          <w:noProof/>
          <w:szCs w:val="26"/>
          <w:lang w:eastAsia="pl-PL"/>
        </w:rPr>
        <w:lastRenderedPageBreak/>
        <mc:AlternateContent>
          <mc:Choice Requires="wps">
            <w:drawing>
              <wp:anchor distT="0" distB="0" distL="114300" distR="114300" simplePos="0" relativeHeight="251509248" behindDoc="0" locked="0" layoutInCell="1" allowOverlap="1" wp14:anchorId="6EE905D7" wp14:editId="4B2CF684">
                <wp:simplePos x="0" y="0"/>
                <wp:positionH relativeFrom="margin">
                  <wp:posOffset>-54610</wp:posOffset>
                </wp:positionH>
                <wp:positionV relativeFrom="paragraph">
                  <wp:posOffset>74930</wp:posOffset>
                </wp:positionV>
                <wp:extent cx="5743575" cy="4830445"/>
                <wp:effectExtent l="0" t="0" r="28575" b="27305"/>
                <wp:wrapTopAndBottom/>
                <wp:docPr id="17" name="Prostokąt 17" descr="Główne problemy do rozwiązania - spożycie alkoholu&#10;&#10;Tabelka przedstawia główne problemy do rozwiązania analizujac spożycie alkoholu. Główne problemy do rozwiązania to:&#10;1. Napoje alkoholowe są najbardziej rozpowszechnioną substancją psychoaktywną wśród osób dorosłych, jak i młodzieży. Przy czym najczęściej dotyczy to osób w wieku 30-49 lat. Mężczyźni częściej przyznawali się do spożycia alkoholu w porównaniu do kobiet.&#10;2. Znaczny procent młodzieży gimnazjalnej i ponadgimnazjalnej deklaruje konsumpcję alkoholu. W przypadku młodzieży gimnazjalnej obserwuje się tendencje spadkową, ale mimo to rozpowszechnienie picia w tej grupie nadal nie spełnia postulatów profilaktyki skierowanej do osób niepełnoletnich.&#10;3. Mieszkańcy województwa mazowieckiego częściej nadużywają alkoholu w porównaniu do ogółu mieszkańców Polski. Należy zaznaczyć, że województwo mazowieckie znalazło się w gronie pięciu województw, w których spożywa się najwięcej alkoholu, tuż obok województwa: pomorskiego, podlaskiego, śląskiego oraz lubuskiego.&#10;4. Problem nadużywania alkoholu w województwie mazowieckim dotyczy zarówno kobiet (głównie w przedziale do 15 do 49 lat oraz powyżej 70 lat), jak i mężczyzn (we wszystkich grupach wiekowych). W związku z tym przy przygotowywaniu odpowiednich działań mających na celu przeciwdziałanie nadużywania alkoholu w województwie mazowieckim należy uwzględnić różnice wiekowe, jak i płciowe. &#10;"/>
                <wp:cNvGraphicFramePr/>
                <a:graphic xmlns:a="http://schemas.openxmlformats.org/drawingml/2006/main">
                  <a:graphicData uri="http://schemas.microsoft.com/office/word/2010/wordprocessingShape">
                    <wps:wsp>
                      <wps:cNvSpPr/>
                      <wps:spPr>
                        <a:xfrm>
                          <a:off x="0" y="0"/>
                          <a:ext cx="5743575" cy="48304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0EA0D0" w14:textId="77777777" w:rsidR="00B92F36" w:rsidRPr="003E1C54" w:rsidRDefault="00B92F36" w:rsidP="00A91A35">
                            <w:pPr>
                              <w:spacing w:before="120" w:after="120" w:line="33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6D3C0C86" w14:textId="63A35F5B" w:rsidR="00B92F36" w:rsidRPr="003E1C54" w:rsidRDefault="00B92F36" w:rsidP="00E87D70">
                            <w:pPr>
                              <w:pStyle w:val="Akapitzlist"/>
                              <w:numPr>
                                <w:ilvl w:val="0"/>
                                <w:numId w:val="17"/>
                              </w:numPr>
                              <w:spacing w:before="120" w:after="120" w:line="360" w:lineRule="auto"/>
                              <w:ind w:left="709"/>
                              <w:rPr>
                                <w:rFonts w:ascii="Arial" w:hAnsi="Arial" w:cs="Arial"/>
                              </w:rPr>
                            </w:pPr>
                            <w:r w:rsidRPr="003E1C54">
                              <w:rPr>
                                <w:rFonts w:ascii="Arial" w:hAnsi="Arial" w:cs="Arial"/>
                              </w:rPr>
                              <w:t>Napoje alkoholowe są najbardziej rozpowszechnioną substancją psychoaktywną wśród osób dorosłych, jak i młodzieży. Przy czym najczęściej dotyczy to osób w wieku 30-49 lat. Mężczyźni częściej przyznawali się do spożycia alkoholu w porównaniu do kobiet.</w:t>
                            </w:r>
                          </w:p>
                          <w:p w14:paraId="33B95D07" w14:textId="77777777" w:rsidR="00B92F36" w:rsidRPr="003E1C54" w:rsidRDefault="00B92F36" w:rsidP="00E87D70">
                            <w:pPr>
                              <w:pStyle w:val="Akapitzlist"/>
                              <w:numPr>
                                <w:ilvl w:val="0"/>
                                <w:numId w:val="17"/>
                              </w:numPr>
                              <w:spacing w:before="120" w:after="120" w:line="360" w:lineRule="auto"/>
                              <w:ind w:left="709"/>
                              <w:rPr>
                                <w:rFonts w:ascii="Arial" w:hAnsi="Arial" w:cs="Arial"/>
                              </w:rPr>
                            </w:pPr>
                            <w:r w:rsidRPr="003E1C54">
                              <w:rPr>
                                <w:rFonts w:ascii="Arial" w:hAnsi="Arial" w:cs="Arial"/>
                              </w:rPr>
                              <w:t>Znaczny procent młodzieży gimnazjalnej i ponadgimnazjalnej deklaruje konsumpcję alkoholu. W przypadku młodzieży gimnazjalnej obserwuje się tendencje spadkową, ale mimo to rozpowszechnienie picia w tej grupie nadal nie spełnia postulatów profilaktyki skierowanej do osób niepełnoletnich.</w:t>
                            </w:r>
                          </w:p>
                          <w:p w14:paraId="6932A231" w14:textId="11C69A51" w:rsidR="00B92F36" w:rsidRPr="003E1C54" w:rsidRDefault="00B92F36" w:rsidP="00E87D70">
                            <w:pPr>
                              <w:pStyle w:val="Akapitzlist"/>
                              <w:numPr>
                                <w:ilvl w:val="0"/>
                                <w:numId w:val="17"/>
                              </w:numPr>
                              <w:spacing w:line="360" w:lineRule="auto"/>
                              <w:ind w:left="709"/>
                              <w:rPr>
                                <w:rFonts w:ascii="Arial" w:hAnsi="Arial" w:cs="Arial"/>
                              </w:rPr>
                            </w:pPr>
                            <w:r w:rsidRPr="003E1C54">
                              <w:rPr>
                                <w:rFonts w:ascii="Arial" w:hAnsi="Arial" w:cs="Arial"/>
                              </w:rPr>
                              <w:t>Mieszkańcy województwa mazowieckiego częściej nadużywają alkoholu w porównaniu do ogółu mieszkańców Polski. Należy zaznaczyć, że województwo mazowieckie znalazło się w gronie pięciu województw, w których spożywa się najwięcej alkoholu, tuż obok województwa: pomorskiego, podlaskiego, śląskiego oraz lubuskiego.</w:t>
                            </w:r>
                          </w:p>
                          <w:p w14:paraId="56852B09" w14:textId="51D77872" w:rsidR="00B92F36" w:rsidRPr="003E1C54" w:rsidRDefault="00B92F36" w:rsidP="00E87D70">
                            <w:pPr>
                              <w:pStyle w:val="Akapitzlist"/>
                              <w:numPr>
                                <w:ilvl w:val="0"/>
                                <w:numId w:val="17"/>
                              </w:numPr>
                              <w:spacing w:line="360" w:lineRule="auto"/>
                              <w:ind w:left="709"/>
                              <w:rPr>
                                <w:rFonts w:ascii="Arial" w:hAnsi="Arial" w:cs="Arial"/>
                                <w14:textOutline w14:w="9525" w14:cap="rnd" w14:cmpd="sng" w14:algn="ctr">
                                  <w14:noFill/>
                                  <w14:prstDash w14:val="solid"/>
                                  <w14:bevel/>
                                </w14:textOutline>
                              </w:rPr>
                            </w:pPr>
                            <w:r w:rsidRPr="003E1C54">
                              <w:rPr>
                                <w:rFonts w:ascii="Arial" w:hAnsi="Arial" w:cs="Arial"/>
                                <w:color w:val="000000" w:themeColor="text1"/>
                              </w:rPr>
                              <w:t xml:space="preserve">Problem nadużywania alkoholu w województwie mazowieckim dotyczy zarówno kobiet (głównie w przedziale do 15 do 49 lat oraz powyżej 70 lat), jak i mężczyzn (we wszystkich grupach wiekowych). </w:t>
                            </w:r>
                            <w:r w:rsidRPr="003E1C54">
                              <w:rPr>
                                <w:rFonts w:ascii="Arial" w:hAnsi="Arial" w:cs="Arial"/>
                              </w:rPr>
                              <w:t xml:space="preserve">W związku z tym przy przygotowywaniu odpowiednich działań mających na celu przeciwdziałanie nadużywania alkoholu w województwie mazowieckim należy uwzględnić różnice wiekowe, jak i płciowe.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905D7" id="Prostokąt 17" o:spid="_x0000_s1037" alt="Główne problemy do rozwiązania - spożycie alkoholu&#10;&#10;Tabelka przedstawia główne problemy do rozwiązania analizujac spożycie alkoholu. Główne problemy do rozwiązania to:&#10;1. Napoje alkoholowe są najbardziej rozpowszechnioną substancją psychoaktywną wśród osób dorosłych, jak i młodzieży. Przy czym najczęściej dotyczy to osób w wieku 30-49 lat. Mężczyźni częściej przyznawali się do spożycia alkoholu w porównaniu do kobiet.&#10;2. Znaczny procent młodzieży gimnazjalnej i ponadgimnazjalnej deklaruje konsumpcję alkoholu. W przypadku młodzieży gimnazjalnej obserwuje się tendencje spadkową, ale mimo to rozpowszechnienie picia w tej grupie nadal nie spełnia postulatów profilaktyki skierowanej do osób niepełnoletnich.&#10;3. Mieszkańcy województwa mazowieckiego częściej nadużywają alkoholu w porównaniu do ogółu mieszkańców Polski. Należy zaznaczyć, że województwo mazowieckie znalazło się w gronie pięciu województw, w których spożywa się najwięcej alkoholu, tuż obok województwa: pomorskiego, podlaskiego, śląskiego oraz lubuskiego.&#10;4. Problem nadużywania alkoholu w województwie mazowieckim dotyczy zarówno kobiet (głównie w przedziale do 15 do 49 lat oraz powyżej 70 lat), jak i mężczyzn (we wszystkich grupach wiekowych). W związku z tym przy przygotowywaniu odpowiednich działań mających na celu przeciwdziałanie nadużywania alkoholu w województwie mazowieckim należy uwzględnić różnice wiekowe, jak i płciowe. &#10;" style="position:absolute;margin-left:-4.3pt;margin-top:5.9pt;width:452.25pt;height:380.35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" fillcolor="white [3201]" strokecolor="#5b9bd5 [3204]" strokeweight="1pt">
                <v:textbox>
                  <w:txbxContent>
                    <w:p w14:paraId="150EA0D0" w14:textId="77777777" w:rsidR="00B92F36" w:rsidRPr="003E1C54" w:rsidRDefault="00B92F36" w:rsidP="00A91A35">
                      <w:pPr>
                        <w:spacing w:before="120" w:after="120" w:line="33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6D3C0C86" w14:textId="63A35F5B" w:rsidR="00B92F36" w:rsidRPr="003E1C54" w:rsidRDefault="00B92F36" w:rsidP="00E87D70">
                      <w:pPr>
                        <w:pStyle w:val="Akapitzlist"/>
                        <w:numPr>
                          <w:ilvl w:val="0"/>
                          <w:numId w:val="17"/>
                        </w:numPr>
                        <w:spacing w:before="120" w:after="120" w:line="360" w:lineRule="auto"/>
                        <w:ind w:left="709"/>
                        <w:rPr>
                          <w:rFonts w:ascii="Arial" w:hAnsi="Arial" w:cs="Arial"/>
                        </w:rPr>
                      </w:pPr>
                      <w:r w:rsidRPr="003E1C54">
                        <w:rPr>
                          <w:rFonts w:ascii="Arial" w:hAnsi="Arial" w:cs="Arial"/>
                        </w:rPr>
                        <w:t>Napoje alkoholowe są najbardziej rozpowszechnioną substancją psychoaktywną wśród osób dorosłych, jak i młodzieży. Przy czym najczęściej dotyczy to osób w wieku 30-49 lat. Mężczyźni częściej przyznawali się do spożycia alkoholu w porównaniu do kobiet.</w:t>
                      </w:r>
                    </w:p>
                    <w:p w14:paraId="33B95D07" w14:textId="77777777" w:rsidR="00B92F36" w:rsidRPr="003E1C54" w:rsidRDefault="00B92F36" w:rsidP="00E87D70">
                      <w:pPr>
                        <w:pStyle w:val="Akapitzlist"/>
                        <w:numPr>
                          <w:ilvl w:val="0"/>
                          <w:numId w:val="17"/>
                        </w:numPr>
                        <w:spacing w:before="120" w:after="120" w:line="360" w:lineRule="auto"/>
                        <w:ind w:left="709"/>
                        <w:rPr>
                          <w:rFonts w:ascii="Arial" w:hAnsi="Arial" w:cs="Arial"/>
                        </w:rPr>
                      </w:pPr>
                      <w:r w:rsidRPr="003E1C54">
                        <w:rPr>
                          <w:rFonts w:ascii="Arial" w:hAnsi="Arial" w:cs="Arial"/>
                        </w:rPr>
                        <w:t>Znaczny procent młodzieży gimnazjalnej i ponadgimnazjalnej deklaruje konsumpcję alkoholu. W przypadku młodzieży gimnazjalnej obserwuje się tendencje spadkową, ale mimo to rozpowszechnienie picia w tej grupie nadal nie spełnia postulatów profilaktyki skierowanej do osób niepełnoletnich.</w:t>
                      </w:r>
                    </w:p>
                    <w:p w14:paraId="6932A231" w14:textId="11C69A51" w:rsidR="00B92F36" w:rsidRPr="003E1C54" w:rsidRDefault="00B92F36" w:rsidP="00E87D70">
                      <w:pPr>
                        <w:pStyle w:val="Akapitzlist"/>
                        <w:numPr>
                          <w:ilvl w:val="0"/>
                          <w:numId w:val="17"/>
                        </w:numPr>
                        <w:spacing w:line="360" w:lineRule="auto"/>
                        <w:ind w:left="709"/>
                        <w:rPr>
                          <w:rFonts w:ascii="Arial" w:hAnsi="Arial" w:cs="Arial"/>
                        </w:rPr>
                      </w:pPr>
                      <w:r w:rsidRPr="003E1C54">
                        <w:rPr>
                          <w:rFonts w:ascii="Arial" w:hAnsi="Arial" w:cs="Arial"/>
                        </w:rPr>
                        <w:t>Mieszkańcy województwa mazowieckiego częściej nadużywają alkoholu w porównaniu do ogółu mieszkańców Polski. Należy zaznaczyć, że województwo mazowieckie znalazło się w gronie pięciu województw, w których spożywa się najwięcej alkoholu, tuż obok województwa: pomorskiego, podlaskiego, śląskiego oraz lubuskiego.</w:t>
                      </w:r>
                    </w:p>
                    <w:p w14:paraId="56852B09" w14:textId="51D77872" w:rsidR="00B92F36" w:rsidRPr="003E1C54" w:rsidRDefault="00B92F36" w:rsidP="00E87D70">
                      <w:pPr>
                        <w:pStyle w:val="Akapitzlist"/>
                        <w:numPr>
                          <w:ilvl w:val="0"/>
                          <w:numId w:val="17"/>
                        </w:numPr>
                        <w:spacing w:line="360" w:lineRule="auto"/>
                        <w:ind w:left="709"/>
                        <w:rPr>
                          <w:rFonts w:ascii="Arial" w:hAnsi="Arial" w:cs="Arial"/>
                          <w14:textOutline w14:w="9525" w14:cap="rnd" w14:cmpd="sng" w14:algn="ctr">
                            <w14:noFill/>
                            <w14:prstDash w14:val="solid"/>
                            <w14:bevel/>
                          </w14:textOutline>
                        </w:rPr>
                      </w:pPr>
                      <w:r w:rsidRPr="003E1C54">
                        <w:rPr>
                          <w:rFonts w:ascii="Arial" w:hAnsi="Arial" w:cs="Arial"/>
                          <w:color w:val="000000" w:themeColor="text1"/>
                        </w:rPr>
                        <w:t xml:space="preserve">Problem nadużywania alkoholu w województwie mazowieckim dotyczy zarówno kobiet (głównie w przedziale do 15 do 49 lat oraz powyżej 70 lat), jak i mężczyzn (we wszystkich grupach wiekowych). </w:t>
                      </w:r>
                      <w:r w:rsidRPr="003E1C54">
                        <w:rPr>
                          <w:rFonts w:ascii="Arial" w:hAnsi="Arial" w:cs="Arial"/>
                        </w:rPr>
                        <w:t xml:space="preserve">W związku z tym przy przygotowywaniu odpowiednich działań mających na celu przeciwdziałanie nadużywania alkoholu w województwie mazowieckim należy uwzględnić różnice wiekowe, jak i płciowe. </w:t>
                      </w:r>
                    </w:p>
                  </w:txbxContent>
                </v:textbox>
                <w10:wrap type="topAndBottom" anchorx="margin"/>
              </v:rect>
            </w:pict>
          </mc:Fallback>
        </mc:AlternateContent>
      </w:r>
    </w:p>
    <w:p w14:paraId="144303CE" w14:textId="01177CCE" w:rsidR="00D87567" w:rsidRPr="00570AAD" w:rsidRDefault="009B51D9" w:rsidP="000C4C85">
      <w:pPr>
        <w:pStyle w:val="Nagwek3"/>
      </w:pPr>
      <w:bookmarkStart w:id="21" w:name="_Toc66708965"/>
      <w:r w:rsidRPr="00570AAD">
        <w:t>3</w:t>
      </w:r>
      <w:r w:rsidR="00D87567" w:rsidRPr="00570AAD">
        <w:t>.3. Inne używki</w:t>
      </w:r>
      <w:bookmarkEnd w:id="21"/>
    </w:p>
    <w:p w14:paraId="6432931F" w14:textId="097EA2B2" w:rsidR="0039046C" w:rsidRPr="00570AAD" w:rsidRDefault="00D87567" w:rsidP="00792755">
      <w:pPr>
        <w:spacing w:before="240" w:after="0" w:line="360" w:lineRule="auto"/>
        <w:ind w:firstLine="709"/>
        <w:rPr>
          <w:rFonts w:ascii="Arial" w:hAnsi="Arial" w:cs="Arial"/>
          <w:color w:val="000000" w:themeColor="text1"/>
        </w:rPr>
      </w:pPr>
      <w:r w:rsidRPr="00570AAD">
        <w:rPr>
          <w:rFonts w:ascii="Arial" w:hAnsi="Arial" w:cs="Arial"/>
        </w:rPr>
        <w:t>Używanie substancji psychoaktywnych innych niż alkohol i tytoń to zjawisko bardzo rzadko deklarowane podczas badań ankietowych. W związku z tym uzyskane dane mogą być niedoszacowane [</w:t>
      </w:r>
      <w:r w:rsidR="00742E37" w:rsidRPr="00570AAD">
        <w:rPr>
          <w:rFonts w:ascii="Arial" w:hAnsi="Arial" w:cs="Arial"/>
        </w:rPr>
        <w:t>38, 39</w:t>
      </w:r>
      <w:r w:rsidRPr="00570AAD">
        <w:rPr>
          <w:rFonts w:ascii="Arial" w:hAnsi="Arial" w:cs="Arial"/>
          <w:color w:val="000000" w:themeColor="text1"/>
        </w:rPr>
        <w:t xml:space="preserve">]. Dodatkowo, należy zaznaczyć, że raporty dotyczące częstości stosowania substancji psychoaktywnych skupiają się głównie na młodzieży szkolnej </w:t>
      </w:r>
      <w:r w:rsidR="00151A79">
        <w:rPr>
          <w:rFonts w:ascii="Arial" w:hAnsi="Arial" w:cs="Arial"/>
          <w:color w:val="000000" w:themeColor="text1"/>
        </w:rPr>
        <w:br/>
      </w:r>
      <w:r w:rsidRPr="00570AAD">
        <w:rPr>
          <w:rFonts w:ascii="Arial" w:hAnsi="Arial" w:cs="Arial"/>
          <w:color w:val="000000" w:themeColor="text1"/>
        </w:rPr>
        <w:t>i studentach [</w:t>
      </w:r>
      <w:r w:rsidR="00742E37" w:rsidRPr="00570AAD">
        <w:rPr>
          <w:rFonts w:ascii="Arial" w:hAnsi="Arial" w:cs="Arial"/>
          <w:color w:val="000000" w:themeColor="text1"/>
        </w:rPr>
        <w:t>21</w:t>
      </w:r>
      <w:r w:rsidRPr="00570AAD">
        <w:rPr>
          <w:rFonts w:ascii="Arial" w:hAnsi="Arial" w:cs="Arial"/>
          <w:color w:val="000000" w:themeColor="text1"/>
        </w:rPr>
        <w:t xml:space="preserve">, </w:t>
      </w:r>
      <w:r w:rsidR="00742E37" w:rsidRPr="00570AAD">
        <w:rPr>
          <w:rFonts w:ascii="Arial" w:hAnsi="Arial" w:cs="Arial"/>
          <w:color w:val="000000" w:themeColor="text1"/>
        </w:rPr>
        <w:t>40</w:t>
      </w:r>
      <w:r w:rsidRPr="00570AAD">
        <w:rPr>
          <w:rFonts w:ascii="Arial" w:hAnsi="Arial" w:cs="Arial"/>
          <w:color w:val="000000" w:themeColor="text1"/>
        </w:rPr>
        <w:t xml:space="preserve">, </w:t>
      </w:r>
      <w:r w:rsidR="00742E37" w:rsidRPr="00570AAD">
        <w:rPr>
          <w:rFonts w:ascii="Arial" w:hAnsi="Arial" w:cs="Arial"/>
          <w:color w:val="000000" w:themeColor="text1"/>
        </w:rPr>
        <w:t>41</w:t>
      </w:r>
      <w:r w:rsidRPr="00570AAD">
        <w:rPr>
          <w:rFonts w:ascii="Arial" w:hAnsi="Arial" w:cs="Arial"/>
          <w:color w:val="000000" w:themeColor="text1"/>
        </w:rPr>
        <w:t xml:space="preserve">]. Nie ma dostępnym raportów, które umożliwiłyby analizę omawianego problemu w innych grupach wiekowych. </w:t>
      </w:r>
    </w:p>
    <w:p w14:paraId="0E5BA7E5" w14:textId="6A94D8D4" w:rsidR="0039046C" w:rsidRPr="00570AAD" w:rsidRDefault="0039046C" w:rsidP="00792755">
      <w:pPr>
        <w:spacing w:after="0" w:line="360" w:lineRule="auto"/>
        <w:ind w:firstLine="708"/>
        <w:rPr>
          <w:rFonts w:ascii="Arial" w:hAnsi="Arial" w:cs="Arial"/>
          <w:color w:val="000000" w:themeColor="text1"/>
        </w:rPr>
      </w:pPr>
      <w:r w:rsidRPr="00570AAD">
        <w:rPr>
          <w:rFonts w:ascii="Arial" w:hAnsi="Arial" w:cs="Arial"/>
        </w:rPr>
        <w:t xml:space="preserve">Zgodnie z danymi EUROSTAT (2014) standaryzowany współczynniki umieralności </w:t>
      </w:r>
      <w:r w:rsidR="00151A79">
        <w:rPr>
          <w:rFonts w:ascii="Arial" w:hAnsi="Arial" w:cs="Arial"/>
        </w:rPr>
        <w:br/>
      </w:r>
      <w:r w:rsidRPr="00570AAD">
        <w:rPr>
          <w:rFonts w:ascii="Arial" w:hAnsi="Arial" w:cs="Arial"/>
        </w:rPr>
        <w:t xml:space="preserve">z powodu nadużywania narkotyków utrzymuje się na względnie stałym poziomie (W 2011 oraz 2014 roku wynosił 0,01). W przypadku mężczyzn, omawiany wskaźnik nieznacznie wzrósł </w:t>
      </w:r>
      <w:r w:rsidR="00151A79">
        <w:rPr>
          <w:rFonts w:ascii="Arial" w:hAnsi="Arial" w:cs="Arial"/>
        </w:rPr>
        <w:br/>
      </w:r>
      <w:r w:rsidRPr="00570AAD">
        <w:rPr>
          <w:rFonts w:ascii="Arial" w:hAnsi="Arial" w:cs="Arial"/>
        </w:rPr>
        <w:t>z 0,01 w 2011 roku do 0,03 w</w:t>
      </w:r>
      <w:r w:rsidR="00CB4FE1" w:rsidRPr="00570AAD">
        <w:rPr>
          <w:rFonts w:ascii="Arial" w:hAnsi="Arial" w:cs="Arial"/>
        </w:rPr>
        <w:t xml:space="preserve"> </w:t>
      </w:r>
      <w:r w:rsidRPr="00570AAD">
        <w:rPr>
          <w:rFonts w:ascii="Arial" w:hAnsi="Arial" w:cs="Arial"/>
        </w:rPr>
        <w:t>2014 roku.</w:t>
      </w:r>
      <w:r w:rsidR="00E9772E" w:rsidRPr="00570AAD">
        <w:rPr>
          <w:rFonts w:ascii="Arial" w:hAnsi="Arial" w:cs="Arial"/>
        </w:rPr>
        <w:t xml:space="preserve"> W od</w:t>
      </w:r>
      <w:r w:rsidRPr="00570AAD">
        <w:rPr>
          <w:rFonts w:ascii="Arial" w:hAnsi="Arial" w:cs="Arial"/>
        </w:rPr>
        <w:t>niesieniu do kobiet nie zaprezentowano wartości</w:t>
      </w:r>
      <w:r w:rsidR="00742E37" w:rsidRPr="00570AAD">
        <w:rPr>
          <w:rFonts w:ascii="Arial" w:hAnsi="Arial" w:cs="Arial"/>
        </w:rPr>
        <w:t xml:space="preserve"> tego wskaźnika [37]</w:t>
      </w:r>
      <w:r w:rsidRPr="00570AAD">
        <w:rPr>
          <w:rFonts w:ascii="Arial" w:hAnsi="Arial" w:cs="Arial"/>
        </w:rPr>
        <w:t>. Należy zaznaczyć, że w 2015 roku, zaburzenia p</w:t>
      </w:r>
      <w:r w:rsidR="00E9772E" w:rsidRPr="00570AAD">
        <w:rPr>
          <w:rFonts w:ascii="Arial" w:hAnsi="Arial" w:cs="Arial"/>
        </w:rPr>
        <w:t>sychiczne spowodowane używaniem</w:t>
      </w:r>
      <w:r w:rsidRPr="00570AAD">
        <w:rPr>
          <w:rFonts w:ascii="Arial" w:hAnsi="Arial" w:cs="Arial"/>
        </w:rPr>
        <w:t xml:space="preserve"> środków psychoaktywnych wykazywało 40</w:t>
      </w:r>
      <w:r w:rsidR="00CB4FE1" w:rsidRPr="00570AAD">
        <w:rPr>
          <w:rFonts w:ascii="Arial" w:hAnsi="Arial" w:cs="Arial"/>
        </w:rPr>
        <w:t xml:space="preserve"> </w:t>
      </w:r>
      <w:r w:rsidRPr="00570AAD">
        <w:rPr>
          <w:rFonts w:ascii="Arial" w:hAnsi="Arial" w:cs="Arial"/>
        </w:rPr>
        <w:t>127 Polaków [</w:t>
      </w:r>
      <w:r w:rsidR="00742E37" w:rsidRPr="00570AAD">
        <w:rPr>
          <w:rFonts w:ascii="Arial" w:hAnsi="Arial" w:cs="Arial"/>
        </w:rPr>
        <w:t>20</w:t>
      </w:r>
      <w:r w:rsidRPr="00570AAD">
        <w:rPr>
          <w:rFonts w:ascii="Arial" w:hAnsi="Arial" w:cs="Arial"/>
        </w:rPr>
        <w:t>].</w:t>
      </w:r>
      <w:r w:rsidR="007D1843" w:rsidRPr="00570AAD">
        <w:rPr>
          <w:rFonts w:ascii="Arial" w:hAnsi="Arial" w:cs="Arial"/>
        </w:rPr>
        <w:t xml:space="preserve"> </w:t>
      </w:r>
      <w:r w:rsidR="007D1843" w:rsidRPr="00570AAD">
        <w:rPr>
          <w:rFonts w:ascii="Arial" w:hAnsi="Arial" w:cs="Arial"/>
        </w:rPr>
        <w:lastRenderedPageBreak/>
        <w:t>Dodatkowo, dane WHO podkreślają, że narkotyki przyczyniają się do około 0,4% zgonów (0,3 miliona) rocznie [</w:t>
      </w:r>
      <w:r w:rsidR="00742E37" w:rsidRPr="00570AAD">
        <w:rPr>
          <w:rFonts w:ascii="Arial" w:hAnsi="Arial" w:cs="Arial"/>
        </w:rPr>
        <w:t>5</w:t>
      </w:r>
      <w:r w:rsidR="007D1843" w:rsidRPr="00570AAD">
        <w:rPr>
          <w:rFonts w:ascii="Arial" w:hAnsi="Arial" w:cs="Arial"/>
        </w:rPr>
        <w:t>].</w:t>
      </w:r>
    </w:p>
    <w:p w14:paraId="0F1A0300" w14:textId="3593EC79" w:rsidR="00D87567" w:rsidRPr="00570AAD" w:rsidRDefault="00D87567" w:rsidP="00792755">
      <w:pPr>
        <w:spacing w:after="0" w:line="360" w:lineRule="auto"/>
        <w:ind w:firstLine="708"/>
        <w:rPr>
          <w:rFonts w:ascii="Arial" w:hAnsi="Arial" w:cs="Arial"/>
          <w:color w:val="000000" w:themeColor="text1"/>
        </w:rPr>
      </w:pPr>
      <w:r w:rsidRPr="00570AAD">
        <w:rPr>
          <w:rFonts w:ascii="Arial" w:hAnsi="Arial" w:cs="Arial"/>
          <w:color w:val="000000" w:themeColor="text1"/>
        </w:rPr>
        <w:t xml:space="preserve">Według danych z ogólnopolskich badań ankietowych dotyczących używania alkoholu </w:t>
      </w:r>
      <w:r w:rsidR="007264F9" w:rsidRPr="00570AAD">
        <w:rPr>
          <w:rFonts w:ascii="Arial" w:hAnsi="Arial" w:cs="Arial"/>
          <w:color w:val="000000" w:themeColor="text1"/>
        </w:rPr>
        <w:br/>
      </w:r>
      <w:r w:rsidRPr="00570AAD">
        <w:rPr>
          <w:rFonts w:ascii="Arial" w:hAnsi="Arial" w:cs="Arial"/>
          <w:color w:val="000000" w:themeColor="text1"/>
        </w:rPr>
        <w:t>i narkotyków przez młodzież szkolną – ESPAD - można zaobserwować, że w Polsce wśród substancji nielegalnych najwyższym rozpowszechnieniem cechują się konopie indyjskie (około 44% uczniów). Na</w:t>
      </w:r>
      <w:r w:rsidR="00CB4FE1" w:rsidRPr="00570AAD">
        <w:rPr>
          <w:rFonts w:ascii="Arial" w:hAnsi="Arial" w:cs="Arial"/>
          <w:color w:val="000000" w:themeColor="text1"/>
        </w:rPr>
        <w:t xml:space="preserve"> </w:t>
      </w:r>
      <w:r w:rsidRPr="00570AAD">
        <w:rPr>
          <w:rFonts w:ascii="Arial" w:hAnsi="Arial" w:cs="Arial"/>
          <w:color w:val="000000" w:themeColor="text1"/>
        </w:rPr>
        <w:t>drugim miejscu znajduje się amfetamina (około 11% uczniów). Zarówno eksperymentowanie z substancjami nielegalnymi, jak ich okazjonalne używanie jest bardziej rozpowszechnione wśród chłopców niż wśród dziewcząt. Znacznie rzadziej młodzież w Polsce stosuje heroinę, crack, GHB i kokainę. Dodatkowo, Polacy także często zażywają leki</w:t>
      </w:r>
      <w:r w:rsidR="000E0C10" w:rsidRPr="00570AAD">
        <w:rPr>
          <w:rFonts w:ascii="Arial" w:hAnsi="Arial" w:cs="Arial"/>
          <w:color w:val="000000" w:themeColor="text1"/>
        </w:rPr>
        <w:t xml:space="preserve"> </w:t>
      </w:r>
      <w:r w:rsidRPr="00570AAD">
        <w:rPr>
          <w:rFonts w:ascii="Arial" w:hAnsi="Arial" w:cs="Arial"/>
          <w:color w:val="000000" w:themeColor="text1"/>
        </w:rPr>
        <w:t>uspokajające i/lub nasenne bez konsultacji z lekarzem, głównie dotyczy to młodych dziewcząt. Prawie co czwarta (24,5%) 17-latka przyznała się do ich zażycia [</w:t>
      </w:r>
      <w:r w:rsidR="00742E37" w:rsidRPr="00570AAD">
        <w:rPr>
          <w:rFonts w:ascii="Arial" w:hAnsi="Arial" w:cs="Arial"/>
          <w:color w:val="000000" w:themeColor="text1"/>
        </w:rPr>
        <w:t>21</w:t>
      </w:r>
      <w:r w:rsidRPr="00570AAD">
        <w:rPr>
          <w:rFonts w:ascii="Arial" w:hAnsi="Arial" w:cs="Arial"/>
          <w:color w:val="000000" w:themeColor="text1"/>
        </w:rPr>
        <w:t>].</w:t>
      </w:r>
    </w:p>
    <w:p w14:paraId="73F1BD96" w14:textId="16F9F9CD" w:rsidR="00D87567" w:rsidRPr="00570AAD" w:rsidRDefault="00D87567" w:rsidP="00792755">
      <w:pPr>
        <w:spacing w:after="0" w:line="360" w:lineRule="auto"/>
        <w:ind w:firstLine="708"/>
        <w:rPr>
          <w:rFonts w:ascii="Arial" w:hAnsi="Arial" w:cs="Arial"/>
          <w:color w:val="000000" w:themeColor="text1"/>
        </w:rPr>
      </w:pPr>
      <w:r w:rsidRPr="00570AAD">
        <w:rPr>
          <w:rFonts w:ascii="Arial" w:hAnsi="Arial" w:cs="Arial"/>
          <w:color w:val="000000" w:themeColor="text1"/>
        </w:rPr>
        <w:t>Wyniki badania „Substancje psychoaktywne. Postawy i zachowania”, które zostało przeprowadzone w Polsce w 2006 r</w:t>
      </w:r>
      <w:r w:rsidR="00165193" w:rsidRPr="00570AAD">
        <w:rPr>
          <w:rFonts w:ascii="Arial" w:hAnsi="Arial" w:cs="Arial"/>
          <w:color w:val="000000" w:themeColor="text1"/>
        </w:rPr>
        <w:t>oku</w:t>
      </w:r>
      <w:r w:rsidRPr="00570AAD">
        <w:rPr>
          <w:rFonts w:ascii="Arial" w:hAnsi="Arial" w:cs="Arial"/>
          <w:color w:val="000000" w:themeColor="text1"/>
        </w:rPr>
        <w:t xml:space="preserve"> umożliwiają charakterystykę problemu używania narkotyków przez młodych dorosłych. Zgodnie z wynikami tego badania, Polacy najczęściej zażywali leki uspokajające lub nasenne bez konsultacji z lekarzem. Do zażywania nielegalnych substancji (głównie przetworów konopi indyjskiej) minimum raz w ciągu ostatnich 12 miesięcy</w:t>
      </w:r>
      <w:r w:rsidRPr="00570AAD">
        <w:rPr>
          <w:rFonts w:ascii="Arial" w:hAnsi="Arial" w:cs="Arial"/>
          <w:b/>
          <w:bCs/>
          <w:color w:val="000000" w:themeColor="text1"/>
        </w:rPr>
        <w:t xml:space="preserve"> </w:t>
      </w:r>
      <w:r w:rsidRPr="00570AAD">
        <w:rPr>
          <w:rFonts w:ascii="Arial" w:hAnsi="Arial" w:cs="Arial"/>
          <w:color w:val="000000" w:themeColor="text1"/>
        </w:rPr>
        <w:t>przyznało się</w:t>
      </w:r>
      <w:r w:rsidRPr="00570AAD">
        <w:rPr>
          <w:rFonts w:ascii="Arial" w:hAnsi="Arial" w:cs="Arial"/>
          <w:b/>
          <w:bCs/>
          <w:color w:val="000000" w:themeColor="text1"/>
        </w:rPr>
        <w:t xml:space="preserve"> </w:t>
      </w:r>
      <w:r w:rsidRPr="00570AAD">
        <w:rPr>
          <w:rFonts w:ascii="Arial" w:hAnsi="Arial" w:cs="Arial"/>
          <w:color w:val="000000" w:themeColor="text1"/>
        </w:rPr>
        <w:t>8,7 % ankietowanych osób w wieku 16-24 lat. Używanie substancji nielegalnych było bardziej rozpowszechnione wśród</w:t>
      </w:r>
      <w:r w:rsidR="000E0C10" w:rsidRPr="00570AAD">
        <w:rPr>
          <w:rFonts w:ascii="Arial" w:hAnsi="Arial" w:cs="Arial"/>
          <w:color w:val="000000" w:themeColor="text1"/>
        </w:rPr>
        <w:t xml:space="preserve"> </w:t>
      </w:r>
      <w:r w:rsidRPr="00570AAD">
        <w:rPr>
          <w:rFonts w:ascii="Arial" w:hAnsi="Arial" w:cs="Arial"/>
          <w:color w:val="000000" w:themeColor="text1"/>
        </w:rPr>
        <w:t>mężczyzn niż kobiet [</w:t>
      </w:r>
      <w:r w:rsidR="00742E37" w:rsidRPr="00570AAD">
        <w:rPr>
          <w:rFonts w:ascii="Arial" w:hAnsi="Arial" w:cs="Arial"/>
          <w:color w:val="000000" w:themeColor="text1"/>
        </w:rPr>
        <w:t>40</w:t>
      </w:r>
      <w:r w:rsidRPr="00570AAD">
        <w:rPr>
          <w:rFonts w:ascii="Arial" w:hAnsi="Arial" w:cs="Arial"/>
          <w:color w:val="000000" w:themeColor="text1"/>
        </w:rPr>
        <w:t xml:space="preserve">]. </w:t>
      </w:r>
      <w:r w:rsidR="003E1C54">
        <w:rPr>
          <w:rFonts w:ascii="Arial" w:hAnsi="Arial" w:cs="Arial"/>
          <w:color w:val="000000" w:themeColor="text1"/>
        </w:rPr>
        <w:br/>
      </w:r>
      <w:r w:rsidRPr="00570AAD">
        <w:rPr>
          <w:rFonts w:ascii="Arial" w:hAnsi="Arial" w:cs="Arial"/>
          <w:color w:val="000000" w:themeColor="text1"/>
        </w:rPr>
        <w:t>Z kolei „Badania ankietowego na temat używania substancji psychoaktywnych przez studentów”, zrealizowanego w roku 2004 w 71 różnych uczelniach wykazano, że około 50% respondentów w przedziale wiekowym 18-21 lat okazjonalnie używała nielegalnych substancji psychoaktywnych. Okazjonalne używanie narkotyków było najbardziej rozpowszechnione w grupie studentów w wieku 18-19 lat (35,4%) oraz częściej dotyczyło mężczyzn niż kobiet. Przy czym kluczowe znaczenie w tym kontekście miała wielkość miasta w którym była uczelnia wyższa (problem częściej dotyczył osób studiujących w mieście liczącym do 200 tys. mieszkańców) oraz dochody (w miarę wzrostu poziomu dochodów wzrastała częstość stosowania narkotyków). Najczęściej stosowanymi przez studentów narkotykami były marihuana lub haszysz, które używane były przede wszystkim w czasie imprez domowych (71,6% badanych). Okazjonalne używanie narkotyków na terenie uczelni dotyczyło około 10%, czyli</w:t>
      </w:r>
      <w:r w:rsidR="000E0C10" w:rsidRPr="00570AAD">
        <w:rPr>
          <w:rFonts w:ascii="Arial" w:hAnsi="Arial" w:cs="Arial"/>
          <w:color w:val="000000" w:themeColor="text1"/>
        </w:rPr>
        <w:t xml:space="preserve"> </w:t>
      </w:r>
      <w:r w:rsidRPr="00570AAD">
        <w:rPr>
          <w:rFonts w:ascii="Arial" w:hAnsi="Arial" w:cs="Arial"/>
          <w:color w:val="000000" w:themeColor="text1"/>
        </w:rPr>
        <w:t>ok. 2% wszystkich studentów [</w:t>
      </w:r>
      <w:r w:rsidR="00742E37" w:rsidRPr="00570AAD">
        <w:rPr>
          <w:rFonts w:ascii="Arial" w:hAnsi="Arial" w:cs="Arial"/>
          <w:color w:val="000000" w:themeColor="text1"/>
        </w:rPr>
        <w:t>41</w:t>
      </w:r>
      <w:r w:rsidRPr="00570AAD">
        <w:rPr>
          <w:rFonts w:ascii="Arial" w:hAnsi="Arial" w:cs="Arial"/>
          <w:color w:val="000000" w:themeColor="text1"/>
        </w:rPr>
        <w:t>].</w:t>
      </w:r>
    </w:p>
    <w:p w14:paraId="1C03123D" w14:textId="69C48DBD" w:rsidR="00D87567" w:rsidRPr="00570AAD" w:rsidRDefault="00D87567" w:rsidP="00792755">
      <w:pPr>
        <w:spacing w:after="0" w:line="360" w:lineRule="auto"/>
        <w:ind w:firstLine="708"/>
        <w:rPr>
          <w:rFonts w:ascii="Arial" w:hAnsi="Arial" w:cs="Arial"/>
        </w:rPr>
      </w:pPr>
      <w:r w:rsidRPr="00570AAD">
        <w:rPr>
          <w:rFonts w:ascii="Arial" w:hAnsi="Arial" w:cs="Arial"/>
          <w:color w:val="000000" w:themeColor="text1"/>
        </w:rPr>
        <w:t xml:space="preserve">W roku 2010, najbardziej popularną substancją psychoaktywną wśród mieszkańców województwa mazowieckiego w wieku od 15 do 64 lat była marihuana i haszysz. </w:t>
      </w:r>
      <w:r w:rsidR="00151A79">
        <w:rPr>
          <w:rFonts w:ascii="Arial" w:hAnsi="Arial" w:cs="Arial"/>
          <w:color w:val="000000" w:themeColor="text1"/>
        </w:rPr>
        <w:br/>
      </w:r>
      <w:r w:rsidRPr="00570AAD">
        <w:rPr>
          <w:rFonts w:ascii="Arial" w:hAnsi="Arial" w:cs="Arial"/>
          <w:color w:val="000000" w:themeColor="text1"/>
        </w:rPr>
        <w:t xml:space="preserve">Do stosowania tych substancji psychoaktywnych przyznało się 12,7% badanych mieszkańców województwa </w:t>
      </w:r>
      <w:r w:rsidRPr="00570AAD">
        <w:rPr>
          <w:rFonts w:ascii="Arial" w:hAnsi="Arial" w:cs="Arial"/>
        </w:rPr>
        <w:t>mazowieckiego. Dla porównania wskaźnik takich osób w Polsce wynosił 17,6%. Przy czym należy podkreślić, że są to dane szacunkowe, które obarczone są błędem pomiarowym [</w:t>
      </w:r>
      <w:r w:rsidR="00742E37" w:rsidRPr="00570AAD">
        <w:rPr>
          <w:rFonts w:ascii="Arial" w:hAnsi="Arial" w:cs="Arial"/>
        </w:rPr>
        <w:t>38</w:t>
      </w:r>
      <w:r w:rsidRPr="00570AAD">
        <w:rPr>
          <w:rFonts w:ascii="Arial" w:hAnsi="Arial" w:cs="Arial"/>
        </w:rPr>
        <w:t xml:space="preserve">, </w:t>
      </w:r>
      <w:r w:rsidR="00742E37" w:rsidRPr="00570AAD">
        <w:rPr>
          <w:rFonts w:ascii="Arial" w:hAnsi="Arial" w:cs="Arial"/>
        </w:rPr>
        <w:t>42</w:t>
      </w:r>
      <w:r w:rsidRPr="00570AAD">
        <w:rPr>
          <w:rFonts w:ascii="Arial" w:hAnsi="Arial" w:cs="Arial"/>
        </w:rPr>
        <w:t>].</w:t>
      </w:r>
    </w:p>
    <w:p w14:paraId="3CDF739F" w14:textId="0887ED59" w:rsidR="00D87567" w:rsidRPr="00570AAD" w:rsidRDefault="00D87567" w:rsidP="00792755">
      <w:pPr>
        <w:spacing w:after="0" w:line="360" w:lineRule="auto"/>
        <w:ind w:firstLine="708"/>
        <w:rPr>
          <w:rFonts w:ascii="Arial" w:hAnsi="Arial" w:cs="Arial"/>
        </w:rPr>
      </w:pPr>
      <w:r w:rsidRPr="00570AAD">
        <w:rPr>
          <w:rFonts w:ascii="Arial" w:hAnsi="Arial" w:cs="Arial"/>
        </w:rPr>
        <w:lastRenderedPageBreak/>
        <w:t>Na terenie województwa mazowieckiego odnotowano znacznie mniejszy wskaźnik zażywania amfetaminy -</w:t>
      </w:r>
      <w:r w:rsidR="000E0C10" w:rsidRPr="00570AAD">
        <w:rPr>
          <w:rFonts w:ascii="Arial" w:hAnsi="Arial" w:cs="Arial"/>
        </w:rPr>
        <w:t xml:space="preserve"> </w:t>
      </w:r>
      <w:r w:rsidRPr="00570AAD">
        <w:rPr>
          <w:rFonts w:ascii="Arial" w:hAnsi="Arial" w:cs="Arial"/>
        </w:rPr>
        <w:t xml:space="preserve">1,1% (w Polsce – 4%) oraz </w:t>
      </w:r>
      <w:proofErr w:type="spellStart"/>
      <w:r w:rsidRPr="00570AAD">
        <w:rPr>
          <w:rFonts w:ascii="Arial" w:hAnsi="Arial" w:cs="Arial"/>
        </w:rPr>
        <w:t>ecstasy</w:t>
      </w:r>
      <w:proofErr w:type="spellEnd"/>
      <w:r w:rsidRPr="00570AAD">
        <w:rPr>
          <w:rFonts w:ascii="Arial" w:hAnsi="Arial" w:cs="Arial"/>
        </w:rPr>
        <w:t xml:space="preserve"> -</w:t>
      </w:r>
      <w:r w:rsidR="000E0C10" w:rsidRPr="00570AAD">
        <w:rPr>
          <w:rFonts w:ascii="Arial" w:hAnsi="Arial" w:cs="Arial"/>
        </w:rPr>
        <w:t xml:space="preserve"> </w:t>
      </w:r>
      <w:r w:rsidRPr="00570AAD">
        <w:rPr>
          <w:rFonts w:ascii="Arial" w:hAnsi="Arial" w:cs="Arial"/>
        </w:rPr>
        <w:t>1,0% (w Polsce - 3,4%). Około 1,6% mieszkańców województwa mazowieckiego deklarował próbowanie środków halucynogennych, a około 1% - LSD. W Polsce kontakt ze środkami halucynogennymi oraz LSD deklarowało około 2% populacji. Należy zaznaczać, że w 2010 r. substancje wziewne były znacznie częściej stosowane przez mieszkańców województwa mazowieckiego (4,6%) niż w Polsce (1,6%). Używanie sterydów anabolicznych było na bardzo podobnym poziomie w Polsce (1,7%), jak i na Mazowszu (1,4%) (</w:t>
      </w:r>
      <w:r w:rsidR="00407018" w:rsidRPr="00570AAD">
        <w:rPr>
          <w:rFonts w:ascii="Arial" w:hAnsi="Arial" w:cs="Arial"/>
        </w:rPr>
        <w:t>10</w:t>
      </w:r>
      <w:r w:rsidRPr="00570AAD">
        <w:rPr>
          <w:rFonts w:ascii="Arial" w:hAnsi="Arial" w:cs="Arial"/>
        </w:rPr>
        <w:t>). Dokładniejsze analizy wykazały, że 9,6% mieszkańców Mazowsza deklarowało, że stosowało marihuanę i haszysz ciągu ostatniego roku. Było to dwa razy więcej niż w Polsce (5,2%). Na terenie województwa mazowieckiego odnotowano także częstsze stosowanie w ostatnim roku takich substancji psychoaktywnych jak: sterydów anabolicznych (województwo mazowieckie = 0,9%; Polska = 0,7%) oraz substancji wziewnych (województwo mazowieckie = 0,8%; Polska = 0,6%). Procent mieszkańców Mazowsza, którzy deklarowali stosowanie amfetaminy był zdecydowanie niższy (0,7%) niż w Polsce (1,9%) [</w:t>
      </w:r>
      <w:r w:rsidR="00742E37" w:rsidRPr="00570AAD">
        <w:rPr>
          <w:rFonts w:ascii="Arial" w:hAnsi="Arial" w:cs="Arial"/>
        </w:rPr>
        <w:t>38, 42</w:t>
      </w:r>
      <w:r w:rsidRPr="00570AAD">
        <w:rPr>
          <w:rFonts w:ascii="Arial" w:hAnsi="Arial" w:cs="Arial"/>
        </w:rPr>
        <w:t>].</w:t>
      </w:r>
    </w:p>
    <w:p w14:paraId="63635CD9" w14:textId="4B6B2B02" w:rsidR="00D87567" w:rsidRPr="00570AAD" w:rsidRDefault="00D87567" w:rsidP="00792755">
      <w:pPr>
        <w:tabs>
          <w:tab w:val="left" w:pos="709"/>
        </w:tabs>
        <w:spacing w:after="0" w:line="360" w:lineRule="auto"/>
        <w:rPr>
          <w:rFonts w:ascii="Arial" w:hAnsi="Arial" w:cs="Arial"/>
        </w:rPr>
      </w:pPr>
      <w:r w:rsidRPr="00570AAD">
        <w:rPr>
          <w:rFonts w:ascii="Arial" w:hAnsi="Arial" w:cs="Arial"/>
        </w:rPr>
        <w:tab/>
        <w:t xml:space="preserve">W raporcie porównującym dane z 2000 i 2011 roku wykazano, że zmieniła się struktura rozpowszechnienia stosowania substancji psychoaktywnych – innych niż alkoholi </w:t>
      </w:r>
      <w:r w:rsidR="003E1C54">
        <w:rPr>
          <w:rFonts w:ascii="Arial" w:hAnsi="Arial" w:cs="Arial"/>
        </w:rPr>
        <w:br/>
      </w:r>
      <w:r w:rsidRPr="00570AAD">
        <w:rPr>
          <w:rFonts w:ascii="Arial" w:hAnsi="Arial" w:cs="Arial"/>
        </w:rPr>
        <w:t>i nikotyna – w kontekście płci [</w:t>
      </w:r>
      <w:r w:rsidR="00742E37" w:rsidRPr="00570AAD">
        <w:rPr>
          <w:rFonts w:ascii="Arial" w:hAnsi="Arial" w:cs="Arial"/>
        </w:rPr>
        <w:t>38, 42</w:t>
      </w:r>
      <w:r w:rsidRPr="00570AAD">
        <w:rPr>
          <w:rFonts w:ascii="Arial" w:hAnsi="Arial" w:cs="Arial"/>
        </w:rPr>
        <w:t>]. Na Mazowszu, mężczyźni znacznie częściej deklarowali stosowanie substancji psychoaktywnych w porównaniu do kobiet. Szczególnie te dysproporcje widać w kontekście stosowania marihuany lub haszyszu (mężczyźni = 14,5%; kobiety=10,9%). Niemniej jednak, największe różnice międzypłciowe odnotowano w przypadku substancji wziewnych</w:t>
      </w:r>
      <w:r w:rsidR="000E0C10" w:rsidRPr="00570AAD">
        <w:rPr>
          <w:rFonts w:ascii="Arial" w:hAnsi="Arial" w:cs="Arial"/>
        </w:rPr>
        <w:t xml:space="preserve"> </w:t>
      </w:r>
      <w:r w:rsidRPr="00570AAD">
        <w:rPr>
          <w:rFonts w:ascii="Arial" w:hAnsi="Arial" w:cs="Arial"/>
        </w:rPr>
        <w:t>(mężczyźni = 6,8%; kobiety = 2,7%). Grzyby halucynogenne były przyjmowane przez trzykrotnie więcej mężczyzn niż kobiet, natomiast używanie LSD zadeklarowali wyłącznie mężczyźni [</w:t>
      </w:r>
      <w:r w:rsidR="00742E37" w:rsidRPr="00570AAD">
        <w:rPr>
          <w:rFonts w:ascii="Arial" w:hAnsi="Arial" w:cs="Arial"/>
        </w:rPr>
        <w:t>42</w:t>
      </w:r>
      <w:r w:rsidRPr="00570AAD">
        <w:rPr>
          <w:rFonts w:ascii="Arial" w:hAnsi="Arial" w:cs="Arial"/>
        </w:rPr>
        <w:t>].</w:t>
      </w:r>
    </w:p>
    <w:p w14:paraId="75EDD29C" w14:textId="01ABEF6D"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Zgodnie z raportem opracowanym przez Mazowieckie Centrum Polityki Społecznej </w:t>
      </w:r>
      <w:r w:rsidR="007264F9" w:rsidRPr="00570AAD">
        <w:rPr>
          <w:rFonts w:ascii="Arial" w:hAnsi="Arial" w:cs="Arial"/>
        </w:rPr>
        <w:br/>
      </w:r>
      <w:r w:rsidRPr="00570AAD">
        <w:rPr>
          <w:rFonts w:ascii="Arial" w:hAnsi="Arial" w:cs="Arial"/>
        </w:rPr>
        <w:t>w Warszawie można było zauważyć, że wśród młodzieży na terenie województwa mazowieckiego najbardziej rozpowszechnionymi substancjami psychoaktywnymi w 2011 roku – z wykluczeniem alkoholu i nikotyny – były marihuana i haszysz [</w:t>
      </w:r>
      <w:r w:rsidR="00742E37" w:rsidRPr="00570AAD">
        <w:rPr>
          <w:rFonts w:ascii="Arial" w:hAnsi="Arial" w:cs="Arial"/>
        </w:rPr>
        <w:t>38</w:t>
      </w:r>
      <w:r w:rsidRPr="00570AAD">
        <w:rPr>
          <w:rFonts w:ascii="Arial" w:hAnsi="Arial" w:cs="Arial"/>
        </w:rPr>
        <w:t xml:space="preserve">]. W dalszej kolejności były to leki uspokajające i nasenne przyjmowane bez zalecenia lekarza. </w:t>
      </w:r>
      <w:r w:rsidR="003E1C54">
        <w:rPr>
          <w:rFonts w:ascii="Arial" w:hAnsi="Arial" w:cs="Arial"/>
        </w:rPr>
        <w:br/>
      </w:r>
      <w:r w:rsidRPr="00570AAD">
        <w:rPr>
          <w:rFonts w:ascii="Arial" w:hAnsi="Arial" w:cs="Arial"/>
        </w:rPr>
        <w:t xml:space="preserve">Na kolejnym miejscu w grupie uczniów w wieku od 15 do 16 lat znalazły się substancje wziewne oraz LSD. Natomiast w grupie 16-17 lat na trzecim miejscu była amfetamina, a następnie substancje wziewne. Należy podkreślić, że około 2% młodzieży w wieku 15-16 lata z terenu województwa mazowieckiego miało kontakt z amfetaminą, kokainą, heroiną, </w:t>
      </w:r>
      <w:proofErr w:type="spellStart"/>
      <w:r w:rsidRPr="00570AAD">
        <w:rPr>
          <w:rFonts w:ascii="Arial" w:hAnsi="Arial" w:cs="Arial"/>
        </w:rPr>
        <w:t>ecstasy</w:t>
      </w:r>
      <w:proofErr w:type="spellEnd"/>
      <w:r w:rsidRPr="00570AAD">
        <w:rPr>
          <w:rFonts w:ascii="Arial" w:hAnsi="Arial" w:cs="Arial"/>
        </w:rPr>
        <w:t>. W przypadku</w:t>
      </w:r>
      <w:r w:rsidR="000E0C10" w:rsidRPr="00570AAD">
        <w:rPr>
          <w:rFonts w:ascii="Arial" w:hAnsi="Arial" w:cs="Arial"/>
        </w:rPr>
        <w:t xml:space="preserve"> </w:t>
      </w:r>
      <w:r w:rsidRPr="00570AAD">
        <w:rPr>
          <w:rFonts w:ascii="Arial" w:hAnsi="Arial" w:cs="Arial"/>
        </w:rPr>
        <w:t xml:space="preserve">młodzież w wieku 16-17 lat, 2% respondentów deklarowało kontakt </w:t>
      </w:r>
      <w:r w:rsidR="003E1C54">
        <w:rPr>
          <w:rFonts w:ascii="Arial" w:hAnsi="Arial" w:cs="Arial"/>
        </w:rPr>
        <w:br/>
      </w:r>
      <w:r w:rsidRPr="00570AAD">
        <w:rPr>
          <w:rFonts w:ascii="Arial" w:hAnsi="Arial" w:cs="Arial"/>
        </w:rPr>
        <w:t xml:space="preserve">z kokainą, LSD, </w:t>
      </w:r>
      <w:proofErr w:type="spellStart"/>
      <w:r w:rsidRPr="00570AAD">
        <w:rPr>
          <w:rFonts w:ascii="Arial" w:hAnsi="Arial" w:cs="Arial"/>
        </w:rPr>
        <w:t>ecstasy</w:t>
      </w:r>
      <w:proofErr w:type="spellEnd"/>
      <w:r w:rsidRPr="00570AAD">
        <w:rPr>
          <w:rFonts w:ascii="Arial" w:hAnsi="Arial" w:cs="Arial"/>
        </w:rPr>
        <w:t xml:space="preserve"> i sterydami anabolicznymi [</w:t>
      </w:r>
      <w:r w:rsidR="00742E37" w:rsidRPr="00570AAD">
        <w:rPr>
          <w:rFonts w:ascii="Arial" w:hAnsi="Arial" w:cs="Arial"/>
        </w:rPr>
        <w:t>38</w:t>
      </w:r>
      <w:r w:rsidRPr="00570AAD">
        <w:rPr>
          <w:rFonts w:ascii="Arial" w:hAnsi="Arial" w:cs="Arial"/>
        </w:rPr>
        <w:t xml:space="preserve">, </w:t>
      </w:r>
      <w:r w:rsidR="00742E37" w:rsidRPr="00570AAD">
        <w:rPr>
          <w:rFonts w:ascii="Arial" w:hAnsi="Arial" w:cs="Arial"/>
        </w:rPr>
        <w:t>39</w:t>
      </w:r>
      <w:r w:rsidRPr="00570AAD">
        <w:rPr>
          <w:rFonts w:ascii="Arial" w:hAnsi="Arial" w:cs="Arial"/>
        </w:rPr>
        <w:t xml:space="preserve">]. Prezentowane dane są zgodne </w:t>
      </w:r>
      <w:r w:rsidR="003E1C54">
        <w:rPr>
          <w:rFonts w:ascii="Arial" w:hAnsi="Arial" w:cs="Arial"/>
        </w:rPr>
        <w:br/>
      </w:r>
      <w:r w:rsidRPr="00570AAD">
        <w:rPr>
          <w:rFonts w:ascii="Arial" w:hAnsi="Arial" w:cs="Arial"/>
        </w:rPr>
        <w:t xml:space="preserve">z wynikami innych raportów </w:t>
      </w:r>
      <w:r w:rsidRPr="00570AAD">
        <w:rPr>
          <w:rFonts w:ascii="Arial" w:hAnsi="Arial" w:cs="Arial"/>
          <w:color w:val="000000" w:themeColor="text1"/>
        </w:rPr>
        <w:t>[</w:t>
      </w:r>
      <w:r w:rsidR="00742E37" w:rsidRPr="00570AAD">
        <w:rPr>
          <w:rFonts w:ascii="Arial" w:hAnsi="Arial" w:cs="Arial"/>
          <w:color w:val="000000" w:themeColor="text1"/>
        </w:rPr>
        <w:t>21</w:t>
      </w:r>
      <w:r w:rsidRPr="00570AAD">
        <w:rPr>
          <w:rFonts w:ascii="Arial" w:hAnsi="Arial" w:cs="Arial"/>
          <w:color w:val="000000" w:themeColor="text1"/>
        </w:rPr>
        <w:t xml:space="preserve">, </w:t>
      </w:r>
      <w:r w:rsidR="00742E37" w:rsidRPr="00570AAD">
        <w:rPr>
          <w:rFonts w:ascii="Arial" w:hAnsi="Arial" w:cs="Arial"/>
          <w:color w:val="000000" w:themeColor="text1"/>
        </w:rPr>
        <w:t>40, 41</w:t>
      </w:r>
      <w:r w:rsidRPr="00570AAD">
        <w:rPr>
          <w:rFonts w:ascii="Arial" w:hAnsi="Arial" w:cs="Arial"/>
          <w:color w:val="000000" w:themeColor="text1"/>
        </w:rPr>
        <w:t>].</w:t>
      </w:r>
      <w:r w:rsidR="000E0C10" w:rsidRPr="00570AAD">
        <w:rPr>
          <w:rFonts w:ascii="Arial" w:hAnsi="Arial" w:cs="Arial"/>
          <w:color w:val="000000" w:themeColor="text1"/>
        </w:rPr>
        <w:t xml:space="preserve"> </w:t>
      </w:r>
      <w:r w:rsidRPr="00570AAD">
        <w:rPr>
          <w:rFonts w:ascii="Arial" w:hAnsi="Arial" w:cs="Arial"/>
          <w:color w:val="000000" w:themeColor="text1"/>
        </w:rPr>
        <w:t xml:space="preserve">Szczegółowe </w:t>
      </w:r>
      <w:r w:rsidRPr="00570AAD">
        <w:rPr>
          <w:rFonts w:ascii="Arial" w:hAnsi="Arial" w:cs="Arial"/>
        </w:rPr>
        <w:t xml:space="preserve">dane zaprezentowano w Tabeli </w:t>
      </w:r>
      <w:r w:rsidR="00C9728A" w:rsidRPr="00570AAD">
        <w:rPr>
          <w:rFonts w:ascii="Arial" w:hAnsi="Arial" w:cs="Arial"/>
        </w:rPr>
        <w:t>11</w:t>
      </w:r>
      <w:r w:rsidRPr="00570AAD">
        <w:rPr>
          <w:rFonts w:ascii="Arial" w:hAnsi="Arial" w:cs="Arial"/>
        </w:rPr>
        <w:t xml:space="preserve">. </w:t>
      </w:r>
    </w:p>
    <w:p w14:paraId="3FB5AC73" w14:textId="3C0CE6B7" w:rsidR="00D87567" w:rsidRPr="00570AAD" w:rsidRDefault="00910926" w:rsidP="00792755">
      <w:pPr>
        <w:spacing w:after="0" w:line="360" w:lineRule="auto"/>
        <w:ind w:firstLine="708"/>
        <w:rPr>
          <w:rFonts w:ascii="Arial" w:hAnsi="Arial" w:cs="Arial"/>
        </w:rPr>
      </w:pPr>
      <w:r w:rsidRPr="00570AAD">
        <w:rPr>
          <w:rFonts w:ascii="Arial" w:hAnsi="Arial" w:cs="Arial"/>
        </w:rPr>
        <w:lastRenderedPageBreak/>
        <w:t xml:space="preserve">Warto zaznaczyć, że w 2011 roku okazjonalne używanie konopi w czasie ostatnich 12 miesięcy przed badaniem deklarowało 17,7 % uczniów w wieku 15-16 lat i 29,5 % - </w:t>
      </w:r>
      <w:r w:rsidR="003E1C54">
        <w:rPr>
          <w:rFonts w:ascii="Arial" w:hAnsi="Arial" w:cs="Arial"/>
        </w:rPr>
        <w:br/>
      </w:r>
      <w:r w:rsidRPr="00570AAD">
        <w:rPr>
          <w:rFonts w:ascii="Arial" w:hAnsi="Arial" w:cs="Arial"/>
        </w:rPr>
        <w:t>w wieku 17-18 lat [38, 39]. Dodatkowo w tym samym roku, w porównaniu do danych z 2000 roku, odnotowano wzrost rozpowszechnienia doświadczeń młodzieży z konopiami oraz spadek częstości eksperymentowania z amfetaminą i lekami w grupie młodzieży w wieku 15-16 lat. Wśród osób w wieku 17-18 lat zaobserwowano znaczny wzrost liczby osób eksperymentujących z marihuaną i haszyszem oraz spadek – z amfetaminą. Dodatkowo odnotowano niewielki wzrost liczby młodzieży z województwa mazowieckiego, która podejmowała próby używania kokainy [38, 39].</w:t>
      </w:r>
    </w:p>
    <w:p w14:paraId="37A58255" w14:textId="3C3C2F37" w:rsidR="00D87567" w:rsidRPr="00570AAD" w:rsidRDefault="00D87567" w:rsidP="003E1C54">
      <w:pPr>
        <w:spacing w:before="360" w:after="0" w:line="360" w:lineRule="auto"/>
        <w:rPr>
          <w:rFonts w:ascii="Arial" w:hAnsi="Arial" w:cs="Arial"/>
          <w:sz w:val="18"/>
          <w:szCs w:val="18"/>
        </w:rPr>
      </w:pPr>
      <w:r w:rsidRPr="00570AAD">
        <w:rPr>
          <w:rFonts w:ascii="Arial" w:hAnsi="Arial" w:cs="Arial"/>
          <w:b/>
          <w:bCs/>
          <w:sz w:val="18"/>
          <w:szCs w:val="18"/>
        </w:rPr>
        <w:t xml:space="preserve">Tabela </w:t>
      </w:r>
      <w:r w:rsidR="00C9728A" w:rsidRPr="00570AAD">
        <w:rPr>
          <w:rFonts w:ascii="Arial" w:hAnsi="Arial" w:cs="Arial"/>
          <w:b/>
          <w:bCs/>
          <w:sz w:val="18"/>
          <w:szCs w:val="18"/>
        </w:rPr>
        <w:t>11</w:t>
      </w:r>
      <w:r w:rsidR="00AE3989"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Używanie poszczególnych substancji psychoaktywnych innych niż alkohol i tytoń przez młodzież na terenie województwa mazowieckiego</w:t>
      </w:r>
      <w:r w:rsidR="00890400" w:rsidRPr="00570AAD">
        <w:rPr>
          <w:rFonts w:ascii="Arial" w:hAnsi="Arial" w:cs="Arial"/>
          <w:sz w:val="18"/>
          <w:szCs w:val="18"/>
        </w:rPr>
        <w:t>.</w:t>
      </w:r>
    </w:p>
    <w:tbl>
      <w:tblPr>
        <w:tblStyle w:val="Tabela-Siatka"/>
        <w:tblW w:w="5000" w:type="pct"/>
        <w:tblLook w:val="04A0" w:firstRow="1" w:lastRow="0" w:firstColumn="1" w:lastColumn="0" w:noHBand="0" w:noVBand="1"/>
        <w:tblCaption w:val="Używanie poszczególnych substancji psychoaktywnych innych niż alkohol i tytoń przez młodzież na terenie województwa mazowieckiego"/>
        <w:tblDescription w:val="Tabela przedstawia używanie poszczególnych substancji psychoaktywnych innych niż alkohol i tytoń przez młodzież na terenie województwa mazowieckiego. Wśród osób w wieku 17-18 lat zaobserwowano znaczny wzrost liczby osób eksperymentujących z marihuaną i haszyszem oraz spadek – z amfetaminą. Dodatkowo odnotowano niewielki wzrost liczby młodzieży z województwa mazowieckiego, która podejmowała próby używania kokainy "/>
      </w:tblPr>
      <w:tblGrid>
        <w:gridCol w:w="1813"/>
        <w:gridCol w:w="1813"/>
        <w:gridCol w:w="1812"/>
        <w:gridCol w:w="1812"/>
        <w:gridCol w:w="1812"/>
      </w:tblGrid>
      <w:tr w:rsidR="00A91A35" w:rsidRPr="00570AAD" w14:paraId="36AB236A" w14:textId="77777777" w:rsidTr="00A91A35">
        <w:trPr>
          <w:tblHeader/>
        </w:trPr>
        <w:tc>
          <w:tcPr>
            <w:tcW w:w="1000" w:type="pct"/>
          </w:tcPr>
          <w:p w14:paraId="6385C673" w14:textId="77777777" w:rsidR="00A91A35" w:rsidRPr="00570AAD" w:rsidRDefault="00A91A35" w:rsidP="00792755">
            <w:pPr>
              <w:spacing w:line="360" w:lineRule="auto"/>
              <w:rPr>
                <w:rFonts w:ascii="Arial" w:hAnsi="Arial" w:cs="Arial"/>
                <w:sz w:val="18"/>
                <w:szCs w:val="18"/>
              </w:rPr>
            </w:pPr>
            <w:r w:rsidRPr="00570AAD">
              <w:rPr>
                <w:rFonts w:ascii="Arial" w:hAnsi="Arial" w:cs="Arial"/>
                <w:sz w:val="18"/>
                <w:szCs w:val="18"/>
              </w:rPr>
              <w:t>Substancja psychoaktywna</w:t>
            </w:r>
          </w:p>
        </w:tc>
        <w:tc>
          <w:tcPr>
            <w:tcW w:w="1000" w:type="pct"/>
          </w:tcPr>
          <w:p w14:paraId="11341C52" w14:textId="77777777" w:rsidR="00A91A35" w:rsidRPr="00570AAD" w:rsidRDefault="00A91A35" w:rsidP="00792755">
            <w:pPr>
              <w:spacing w:line="360" w:lineRule="auto"/>
              <w:rPr>
                <w:rFonts w:ascii="Arial" w:hAnsi="Arial" w:cs="Arial"/>
                <w:sz w:val="18"/>
                <w:szCs w:val="18"/>
              </w:rPr>
            </w:pPr>
            <w:r w:rsidRPr="00570AAD">
              <w:rPr>
                <w:rFonts w:ascii="Arial" w:hAnsi="Arial" w:cs="Arial"/>
                <w:sz w:val="18"/>
                <w:szCs w:val="18"/>
              </w:rPr>
              <w:t>Uczniowie w wieku 15-16 lat [%]</w:t>
            </w:r>
          </w:p>
        </w:tc>
        <w:tc>
          <w:tcPr>
            <w:tcW w:w="1000" w:type="pct"/>
          </w:tcPr>
          <w:p w14:paraId="1E1B263C" w14:textId="4A620180" w:rsidR="00A91A35" w:rsidRPr="00570AAD" w:rsidRDefault="00A91A35" w:rsidP="00792755">
            <w:pPr>
              <w:spacing w:line="360" w:lineRule="auto"/>
              <w:rPr>
                <w:rFonts w:ascii="Arial" w:hAnsi="Arial" w:cs="Arial"/>
                <w:sz w:val="18"/>
                <w:szCs w:val="18"/>
              </w:rPr>
            </w:pPr>
            <w:r w:rsidRPr="00570AAD">
              <w:rPr>
                <w:rFonts w:ascii="Arial" w:hAnsi="Arial" w:cs="Arial"/>
                <w:sz w:val="18"/>
                <w:szCs w:val="18"/>
              </w:rPr>
              <w:t>Uczniowie w wieku 15-16 lat [%]</w:t>
            </w:r>
          </w:p>
        </w:tc>
        <w:tc>
          <w:tcPr>
            <w:tcW w:w="1000" w:type="pct"/>
          </w:tcPr>
          <w:p w14:paraId="62A6449D" w14:textId="38B35FBC" w:rsidR="00A91A35" w:rsidRPr="00570AAD" w:rsidRDefault="00A91A35" w:rsidP="00792755">
            <w:pPr>
              <w:spacing w:line="360" w:lineRule="auto"/>
              <w:rPr>
                <w:rFonts w:ascii="Arial" w:hAnsi="Arial" w:cs="Arial"/>
                <w:sz w:val="18"/>
                <w:szCs w:val="18"/>
              </w:rPr>
            </w:pPr>
            <w:r w:rsidRPr="00570AAD">
              <w:rPr>
                <w:rFonts w:ascii="Arial" w:hAnsi="Arial" w:cs="Arial"/>
                <w:sz w:val="18"/>
                <w:szCs w:val="18"/>
              </w:rPr>
              <w:t>Uczniowie w wieku 17-18 lat [%]</w:t>
            </w:r>
          </w:p>
        </w:tc>
        <w:tc>
          <w:tcPr>
            <w:tcW w:w="1000" w:type="pct"/>
          </w:tcPr>
          <w:p w14:paraId="12969A53" w14:textId="59BD8C33" w:rsidR="00A91A35" w:rsidRPr="00570AAD" w:rsidRDefault="00A91A35" w:rsidP="00792755">
            <w:pPr>
              <w:spacing w:line="360" w:lineRule="auto"/>
              <w:rPr>
                <w:rFonts w:ascii="Arial" w:hAnsi="Arial" w:cs="Arial"/>
                <w:sz w:val="18"/>
                <w:szCs w:val="18"/>
              </w:rPr>
            </w:pPr>
            <w:r w:rsidRPr="00570AAD">
              <w:rPr>
                <w:rFonts w:ascii="Arial" w:hAnsi="Arial" w:cs="Arial"/>
                <w:sz w:val="18"/>
                <w:szCs w:val="18"/>
              </w:rPr>
              <w:t>Uczniowie w wieku 17-18 lat [%]</w:t>
            </w:r>
          </w:p>
        </w:tc>
      </w:tr>
      <w:tr w:rsidR="00D87567" w:rsidRPr="00570AAD" w14:paraId="03AA118B" w14:textId="77777777" w:rsidTr="0084355E">
        <w:trPr>
          <w:tblHeader/>
        </w:trPr>
        <w:tc>
          <w:tcPr>
            <w:tcW w:w="1000" w:type="pct"/>
          </w:tcPr>
          <w:p w14:paraId="5E7A7B5D" w14:textId="77777777" w:rsidR="00D87567" w:rsidRPr="00570AAD" w:rsidRDefault="00D87567" w:rsidP="00792755">
            <w:pPr>
              <w:spacing w:line="360" w:lineRule="auto"/>
              <w:rPr>
                <w:rFonts w:ascii="Arial" w:hAnsi="Arial" w:cs="Arial"/>
                <w:sz w:val="18"/>
                <w:szCs w:val="18"/>
              </w:rPr>
            </w:pPr>
          </w:p>
        </w:tc>
        <w:tc>
          <w:tcPr>
            <w:tcW w:w="1000" w:type="pct"/>
          </w:tcPr>
          <w:p w14:paraId="1BDB812B"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2000 rok</w:t>
            </w:r>
          </w:p>
        </w:tc>
        <w:tc>
          <w:tcPr>
            <w:tcW w:w="1000" w:type="pct"/>
          </w:tcPr>
          <w:p w14:paraId="4EF7150E"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 xml:space="preserve">2011 rok </w:t>
            </w:r>
          </w:p>
        </w:tc>
        <w:tc>
          <w:tcPr>
            <w:tcW w:w="1000" w:type="pct"/>
          </w:tcPr>
          <w:p w14:paraId="77EF8A08"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2000 rok</w:t>
            </w:r>
          </w:p>
        </w:tc>
        <w:tc>
          <w:tcPr>
            <w:tcW w:w="1000" w:type="pct"/>
          </w:tcPr>
          <w:p w14:paraId="3B8F4DD7"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2011 rok</w:t>
            </w:r>
          </w:p>
        </w:tc>
      </w:tr>
      <w:tr w:rsidR="00D87567" w:rsidRPr="00570AAD" w14:paraId="072EC779" w14:textId="77777777" w:rsidTr="0084355E">
        <w:trPr>
          <w:tblHeader/>
        </w:trPr>
        <w:tc>
          <w:tcPr>
            <w:tcW w:w="1000" w:type="pct"/>
          </w:tcPr>
          <w:p w14:paraId="2E6FAC35" w14:textId="77777777" w:rsidR="00D87567" w:rsidRPr="00570AAD" w:rsidRDefault="00D87567" w:rsidP="00792755">
            <w:pPr>
              <w:spacing w:line="276" w:lineRule="auto"/>
              <w:rPr>
                <w:rFonts w:ascii="Arial" w:hAnsi="Arial" w:cs="Arial"/>
                <w:sz w:val="18"/>
                <w:szCs w:val="18"/>
              </w:rPr>
            </w:pPr>
            <w:r w:rsidRPr="00570AAD">
              <w:rPr>
                <w:rFonts w:ascii="Arial" w:hAnsi="Arial" w:cs="Arial"/>
                <w:sz w:val="18"/>
                <w:szCs w:val="18"/>
              </w:rPr>
              <w:t xml:space="preserve">Leki uspokajające lub nasenne </w:t>
            </w:r>
          </w:p>
        </w:tc>
        <w:tc>
          <w:tcPr>
            <w:tcW w:w="1000" w:type="pct"/>
          </w:tcPr>
          <w:p w14:paraId="0D2E354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15,5</w:t>
            </w:r>
          </w:p>
        </w:tc>
        <w:tc>
          <w:tcPr>
            <w:tcW w:w="1000" w:type="pct"/>
          </w:tcPr>
          <w:p w14:paraId="40BE142C"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13,8</w:t>
            </w:r>
          </w:p>
        </w:tc>
        <w:tc>
          <w:tcPr>
            <w:tcW w:w="1000" w:type="pct"/>
          </w:tcPr>
          <w:p w14:paraId="5718A4BD"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21,3</w:t>
            </w:r>
          </w:p>
        </w:tc>
        <w:tc>
          <w:tcPr>
            <w:tcW w:w="1000" w:type="pct"/>
          </w:tcPr>
          <w:p w14:paraId="6774CECF"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19,6</w:t>
            </w:r>
          </w:p>
        </w:tc>
      </w:tr>
      <w:tr w:rsidR="00D87567" w:rsidRPr="00570AAD" w14:paraId="1E9D7C39" w14:textId="77777777" w:rsidTr="0084355E">
        <w:trPr>
          <w:tblHeader/>
        </w:trPr>
        <w:tc>
          <w:tcPr>
            <w:tcW w:w="1000" w:type="pct"/>
          </w:tcPr>
          <w:p w14:paraId="28A7327E"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Konopie</w:t>
            </w:r>
          </w:p>
        </w:tc>
        <w:tc>
          <w:tcPr>
            <w:tcW w:w="1000" w:type="pct"/>
          </w:tcPr>
          <w:p w14:paraId="3148D4D4"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15,8</w:t>
            </w:r>
          </w:p>
        </w:tc>
        <w:tc>
          <w:tcPr>
            <w:tcW w:w="1000" w:type="pct"/>
          </w:tcPr>
          <w:p w14:paraId="5219A6AD"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20,5</w:t>
            </w:r>
          </w:p>
        </w:tc>
        <w:tc>
          <w:tcPr>
            <w:tcW w:w="1000" w:type="pct"/>
          </w:tcPr>
          <w:p w14:paraId="3D1C16A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30,9</w:t>
            </w:r>
          </w:p>
        </w:tc>
        <w:tc>
          <w:tcPr>
            <w:tcW w:w="1000" w:type="pct"/>
          </w:tcPr>
          <w:p w14:paraId="799D323E"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37,5</w:t>
            </w:r>
          </w:p>
        </w:tc>
      </w:tr>
      <w:tr w:rsidR="00D87567" w:rsidRPr="00570AAD" w14:paraId="3F744AA7" w14:textId="77777777" w:rsidTr="0084355E">
        <w:trPr>
          <w:tblHeader/>
        </w:trPr>
        <w:tc>
          <w:tcPr>
            <w:tcW w:w="1000" w:type="pct"/>
          </w:tcPr>
          <w:p w14:paraId="1AB3486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Substancje wziewne</w:t>
            </w:r>
          </w:p>
        </w:tc>
        <w:tc>
          <w:tcPr>
            <w:tcW w:w="1000" w:type="pct"/>
          </w:tcPr>
          <w:p w14:paraId="6AECC1D9"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8,7</w:t>
            </w:r>
          </w:p>
        </w:tc>
        <w:tc>
          <w:tcPr>
            <w:tcW w:w="1000" w:type="pct"/>
          </w:tcPr>
          <w:p w14:paraId="17D59167"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7,1</w:t>
            </w:r>
          </w:p>
        </w:tc>
        <w:tc>
          <w:tcPr>
            <w:tcW w:w="1000" w:type="pct"/>
          </w:tcPr>
          <w:p w14:paraId="7737E1B9"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6,7</w:t>
            </w:r>
          </w:p>
        </w:tc>
        <w:tc>
          <w:tcPr>
            <w:tcW w:w="1000" w:type="pct"/>
          </w:tcPr>
          <w:p w14:paraId="35DB7716"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7,0</w:t>
            </w:r>
          </w:p>
        </w:tc>
      </w:tr>
      <w:tr w:rsidR="00D87567" w:rsidRPr="00570AAD" w14:paraId="191DF94B" w14:textId="77777777" w:rsidTr="0084355E">
        <w:trPr>
          <w:tblHeader/>
        </w:trPr>
        <w:tc>
          <w:tcPr>
            <w:tcW w:w="1000" w:type="pct"/>
          </w:tcPr>
          <w:p w14:paraId="6B60C354"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Amfetamina</w:t>
            </w:r>
          </w:p>
        </w:tc>
        <w:tc>
          <w:tcPr>
            <w:tcW w:w="1000" w:type="pct"/>
          </w:tcPr>
          <w:p w14:paraId="7A326579"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6,6</w:t>
            </w:r>
          </w:p>
        </w:tc>
        <w:tc>
          <w:tcPr>
            <w:tcW w:w="1000" w:type="pct"/>
          </w:tcPr>
          <w:p w14:paraId="7A6BCBD0"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2,3</w:t>
            </w:r>
          </w:p>
        </w:tc>
        <w:tc>
          <w:tcPr>
            <w:tcW w:w="1000" w:type="pct"/>
          </w:tcPr>
          <w:p w14:paraId="1476EA51"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12,5</w:t>
            </w:r>
          </w:p>
        </w:tc>
        <w:tc>
          <w:tcPr>
            <w:tcW w:w="1000" w:type="pct"/>
          </w:tcPr>
          <w:p w14:paraId="3107F3BA"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9,0</w:t>
            </w:r>
          </w:p>
        </w:tc>
      </w:tr>
      <w:tr w:rsidR="00D87567" w:rsidRPr="00570AAD" w14:paraId="35F013D4" w14:textId="77777777" w:rsidTr="0084355E">
        <w:trPr>
          <w:tblHeader/>
        </w:trPr>
        <w:tc>
          <w:tcPr>
            <w:tcW w:w="1000" w:type="pct"/>
          </w:tcPr>
          <w:p w14:paraId="2DF17A1B"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LSD</w:t>
            </w:r>
          </w:p>
        </w:tc>
        <w:tc>
          <w:tcPr>
            <w:tcW w:w="1000" w:type="pct"/>
          </w:tcPr>
          <w:p w14:paraId="23E618B4"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3,5</w:t>
            </w:r>
          </w:p>
        </w:tc>
        <w:tc>
          <w:tcPr>
            <w:tcW w:w="1000" w:type="pct"/>
          </w:tcPr>
          <w:p w14:paraId="4D4E826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2,9</w:t>
            </w:r>
          </w:p>
        </w:tc>
        <w:tc>
          <w:tcPr>
            <w:tcW w:w="1000" w:type="pct"/>
          </w:tcPr>
          <w:p w14:paraId="57ECF75D"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5,7</w:t>
            </w:r>
          </w:p>
        </w:tc>
        <w:tc>
          <w:tcPr>
            <w:tcW w:w="1000" w:type="pct"/>
          </w:tcPr>
          <w:p w14:paraId="38DA9E1A"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4,6</w:t>
            </w:r>
          </w:p>
        </w:tc>
      </w:tr>
      <w:tr w:rsidR="00D87567" w:rsidRPr="00570AAD" w14:paraId="139C1864" w14:textId="77777777" w:rsidTr="0084355E">
        <w:trPr>
          <w:tblHeader/>
        </w:trPr>
        <w:tc>
          <w:tcPr>
            <w:tcW w:w="1000" w:type="pct"/>
          </w:tcPr>
          <w:p w14:paraId="5635715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Crack</w:t>
            </w:r>
          </w:p>
        </w:tc>
        <w:tc>
          <w:tcPr>
            <w:tcW w:w="1000" w:type="pct"/>
          </w:tcPr>
          <w:p w14:paraId="5B4957AA"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1,4</w:t>
            </w:r>
          </w:p>
        </w:tc>
        <w:tc>
          <w:tcPr>
            <w:tcW w:w="1000" w:type="pct"/>
          </w:tcPr>
          <w:p w14:paraId="27B4FEC8"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1,9</w:t>
            </w:r>
          </w:p>
        </w:tc>
        <w:tc>
          <w:tcPr>
            <w:tcW w:w="1000" w:type="pct"/>
          </w:tcPr>
          <w:p w14:paraId="659F1951"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1,4</w:t>
            </w:r>
          </w:p>
        </w:tc>
        <w:tc>
          <w:tcPr>
            <w:tcW w:w="1000" w:type="pct"/>
          </w:tcPr>
          <w:p w14:paraId="239B306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1,6</w:t>
            </w:r>
          </w:p>
        </w:tc>
      </w:tr>
      <w:tr w:rsidR="00D87567" w:rsidRPr="00570AAD" w14:paraId="04E93413" w14:textId="77777777" w:rsidTr="0084355E">
        <w:trPr>
          <w:tblHeader/>
        </w:trPr>
        <w:tc>
          <w:tcPr>
            <w:tcW w:w="1000" w:type="pct"/>
          </w:tcPr>
          <w:p w14:paraId="6660604F"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Kokaina</w:t>
            </w:r>
          </w:p>
        </w:tc>
        <w:tc>
          <w:tcPr>
            <w:tcW w:w="1000" w:type="pct"/>
          </w:tcPr>
          <w:p w14:paraId="1A5BA871"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2,2</w:t>
            </w:r>
          </w:p>
        </w:tc>
        <w:tc>
          <w:tcPr>
            <w:tcW w:w="1000" w:type="pct"/>
          </w:tcPr>
          <w:p w14:paraId="4959C68D"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2,7</w:t>
            </w:r>
          </w:p>
        </w:tc>
        <w:tc>
          <w:tcPr>
            <w:tcW w:w="1000" w:type="pct"/>
          </w:tcPr>
          <w:p w14:paraId="1422DE5A"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2,5</w:t>
            </w:r>
          </w:p>
        </w:tc>
        <w:tc>
          <w:tcPr>
            <w:tcW w:w="1000" w:type="pct"/>
          </w:tcPr>
          <w:p w14:paraId="18B8CEFB"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5,5</w:t>
            </w:r>
          </w:p>
        </w:tc>
      </w:tr>
      <w:tr w:rsidR="00D87567" w:rsidRPr="00570AAD" w14:paraId="0688F89E" w14:textId="77777777" w:rsidTr="0084355E">
        <w:trPr>
          <w:tblHeader/>
        </w:trPr>
        <w:tc>
          <w:tcPr>
            <w:tcW w:w="1000" w:type="pct"/>
          </w:tcPr>
          <w:p w14:paraId="017F7BEC"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Heroina</w:t>
            </w:r>
          </w:p>
        </w:tc>
        <w:tc>
          <w:tcPr>
            <w:tcW w:w="1000" w:type="pct"/>
          </w:tcPr>
          <w:p w14:paraId="12C1B6FF"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4,7</w:t>
            </w:r>
          </w:p>
        </w:tc>
        <w:tc>
          <w:tcPr>
            <w:tcW w:w="1000" w:type="pct"/>
          </w:tcPr>
          <w:p w14:paraId="2C961933"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2,1</w:t>
            </w:r>
          </w:p>
        </w:tc>
        <w:tc>
          <w:tcPr>
            <w:tcW w:w="1000" w:type="pct"/>
          </w:tcPr>
          <w:p w14:paraId="1551803A"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5,6</w:t>
            </w:r>
          </w:p>
        </w:tc>
        <w:tc>
          <w:tcPr>
            <w:tcW w:w="1000" w:type="pct"/>
          </w:tcPr>
          <w:p w14:paraId="72B0DFDC"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1,5</w:t>
            </w:r>
          </w:p>
        </w:tc>
      </w:tr>
      <w:tr w:rsidR="00D87567" w:rsidRPr="00570AAD" w14:paraId="1BD98ABA" w14:textId="77777777" w:rsidTr="0084355E">
        <w:trPr>
          <w:tblHeader/>
        </w:trPr>
        <w:tc>
          <w:tcPr>
            <w:tcW w:w="1000" w:type="pct"/>
          </w:tcPr>
          <w:p w14:paraId="4FB680AB" w14:textId="77777777" w:rsidR="00D87567" w:rsidRPr="00570AAD" w:rsidRDefault="00D87567" w:rsidP="00792755">
            <w:pPr>
              <w:spacing w:line="360" w:lineRule="auto"/>
              <w:rPr>
                <w:rFonts w:ascii="Arial" w:hAnsi="Arial" w:cs="Arial"/>
                <w:sz w:val="18"/>
                <w:szCs w:val="18"/>
              </w:rPr>
            </w:pPr>
            <w:proofErr w:type="spellStart"/>
            <w:r w:rsidRPr="00570AAD">
              <w:rPr>
                <w:rFonts w:ascii="Arial" w:hAnsi="Arial" w:cs="Arial"/>
                <w:sz w:val="18"/>
                <w:szCs w:val="18"/>
              </w:rPr>
              <w:t>Ecstasy</w:t>
            </w:r>
            <w:proofErr w:type="spellEnd"/>
          </w:p>
        </w:tc>
        <w:tc>
          <w:tcPr>
            <w:tcW w:w="1000" w:type="pct"/>
          </w:tcPr>
          <w:p w14:paraId="2772ED99"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3,5</w:t>
            </w:r>
          </w:p>
        </w:tc>
        <w:tc>
          <w:tcPr>
            <w:tcW w:w="1000" w:type="pct"/>
          </w:tcPr>
          <w:p w14:paraId="7F11D960"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2,4</w:t>
            </w:r>
          </w:p>
        </w:tc>
        <w:tc>
          <w:tcPr>
            <w:tcW w:w="1000" w:type="pct"/>
          </w:tcPr>
          <w:p w14:paraId="6ACD2D10"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6,1</w:t>
            </w:r>
          </w:p>
        </w:tc>
        <w:tc>
          <w:tcPr>
            <w:tcW w:w="1000" w:type="pct"/>
          </w:tcPr>
          <w:p w14:paraId="5C469BF2"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6,0</w:t>
            </w:r>
          </w:p>
        </w:tc>
      </w:tr>
      <w:tr w:rsidR="00D87567" w:rsidRPr="00570AAD" w14:paraId="291CB4E1" w14:textId="77777777" w:rsidTr="0084355E">
        <w:trPr>
          <w:tblHeader/>
        </w:trPr>
        <w:tc>
          <w:tcPr>
            <w:tcW w:w="1000" w:type="pct"/>
          </w:tcPr>
          <w:p w14:paraId="03ABC60F" w14:textId="77777777" w:rsidR="00D87567" w:rsidRPr="00570AAD" w:rsidRDefault="00D87567" w:rsidP="00792755">
            <w:pPr>
              <w:spacing w:line="276" w:lineRule="auto"/>
              <w:rPr>
                <w:rFonts w:ascii="Arial" w:hAnsi="Arial" w:cs="Arial"/>
                <w:sz w:val="18"/>
                <w:szCs w:val="18"/>
              </w:rPr>
            </w:pPr>
            <w:r w:rsidRPr="00570AAD">
              <w:rPr>
                <w:rFonts w:ascii="Arial" w:hAnsi="Arial" w:cs="Arial"/>
                <w:sz w:val="18"/>
                <w:szCs w:val="18"/>
              </w:rPr>
              <w:t>Sterydy anaboliczne</w:t>
            </w:r>
          </w:p>
        </w:tc>
        <w:tc>
          <w:tcPr>
            <w:tcW w:w="1000" w:type="pct"/>
          </w:tcPr>
          <w:p w14:paraId="6FD9E1AC"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2,5</w:t>
            </w:r>
          </w:p>
        </w:tc>
        <w:tc>
          <w:tcPr>
            <w:tcW w:w="1000" w:type="pct"/>
          </w:tcPr>
          <w:p w14:paraId="14B3747B"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1,9</w:t>
            </w:r>
          </w:p>
        </w:tc>
        <w:tc>
          <w:tcPr>
            <w:tcW w:w="1000" w:type="pct"/>
          </w:tcPr>
          <w:p w14:paraId="438842DD"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4,9</w:t>
            </w:r>
          </w:p>
        </w:tc>
        <w:tc>
          <w:tcPr>
            <w:tcW w:w="1000" w:type="pct"/>
          </w:tcPr>
          <w:p w14:paraId="5D79EA41" w14:textId="77777777" w:rsidR="00D87567" w:rsidRPr="00570AAD" w:rsidRDefault="00D87567" w:rsidP="00792755">
            <w:pPr>
              <w:spacing w:line="360" w:lineRule="auto"/>
              <w:rPr>
                <w:rFonts w:ascii="Arial" w:hAnsi="Arial" w:cs="Arial"/>
                <w:sz w:val="18"/>
                <w:szCs w:val="18"/>
              </w:rPr>
            </w:pPr>
            <w:r w:rsidRPr="00570AAD">
              <w:rPr>
                <w:rFonts w:ascii="Arial" w:hAnsi="Arial" w:cs="Arial"/>
                <w:sz w:val="18"/>
                <w:szCs w:val="18"/>
              </w:rPr>
              <w:t>2,8</w:t>
            </w:r>
          </w:p>
        </w:tc>
      </w:tr>
    </w:tbl>
    <w:p w14:paraId="24CB10F0" w14:textId="28018B7E" w:rsidR="00D87567" w:rsidRPr="00570AAD" w:rsidRDefault="00D87567" w:rsidP="00792755">
      <w:pPr>
        <w:spacing w:after="0" w:line="360" w:lineRule="auto"/>
        <w:rPr>
          <w:rFonts w:ascii="Arial" w:hAnsi="Arial" w:cs="Arial"/>
          <w:sz w:val="18"/>
          <w:szCs w:val="18"/>
        </w:rPr>
      </w:pPr>
      <w:r w:rsidRPr="00570AAD">
        <w:rPr>
          <w:rFonts w:ascii="Arial" w:hAnsi="Arial" w:cs="Arial"/>
          <w:sz w:val="18"/>
          <w:szCs w:val="18"/>
        </w:rPr>
        <w:t xml:space="preserve">Źródło: </w:t>
      </w:r>
      <w:r w:rsidR="00624DA3" w:rsidRPr="00570AAD">
        <w:rPr>
          <w:rFonts w:ascii="Arial" w:hAnsi="Arial" w:cs="Arial"/>
          <w:sz w:val="18"/>
          <w:szCs w:val="18"/>
        </w:rPr>
        <w:t xml:space="preserve">opracowanie na podstawie </w:t>
      </w:r>
      <w:r w:rsidRPr="00570AAD">
        <w:rPr>
          <w:rFonts w:ascii="Arial" w:hAnsi="Arial" w:cs="Arial"/>
          <w:sz w:val="18"/>
          <w:szCs w:val="18"/>
        </w:rPr>
        <w:t>Sierosławski [</w:t>
      </w:r>
      <w:r w:rsidR="00742E37" w:rsidRPr="00570AAD">
        <w:rPr>
          <w:rFonts w:ascii="Arial" w:hAnsi="Arial" w:cs="Arial"/>
          <w:sz w:val="18"/>
          <w:szCs w:val="18"/>
        </w:rPr>
        <w:t>39</w:t>
      </w:r>
      <w:r w:rsidRPr="00570AAD">
        <w:rPr>
          <w:rFonts w:ascii="Arial" w:hAnsi="Arial" w:cs="Arial"/>
          <w:sz w:val="18"/>
          <w:szCs w:val="18"/>
        </w:rPr>
        <w:t>]</w:t>
      </w:r>
      <w:r w:rsidR="00890400" w:rsidRPr="00570AAD">
        <w:rPr>
          <w:rFonts w:ascii="Arial" w:hAnsi="Arial" w:cs="Arial"/>
          <w:sz w:val="18"/>
          <w:szCs w:val="18"/>
        </w:rPr>
        <w:t>.</w:t>
      </w:r>
    </w:p>
    <w:p w14:paraId="45696DA4" w14:textId="69B9EA92" w:rsidR="00910926" w:rsidRDefault="00910926" w:rsidP="00792755">
      <w:pPr>
        <w:spacing w:after="0" w:line="360" w:lineRule="auto"/>
        <w:rPr>
          <w:rFonts w:ascii="Arial" w:hAnsi="Arial" w:cs="Arial"/>
          <w:sz w:val="18"/>
          <w:szCs w:val="18"/>
        </w:rPr>
      </w:pPr>
      <w:r w:rsidRPr="00570AAD">
        <w:rPr>
          <w:rFonts w:ascii="Arial" w:hAnsi="Arial" w:cs="Arial"/>
          <w:noProof/>
          <w:szCs w:val="26"/>
          <w:lang w:eastAsia="pl-PL"/>
        </w:rPr>
        <w:lastRenderedPageBreak/>
        <mc:AlternateContent>
          <mc:Choice Requires="wps">
            <w:drawing>
              <wp:anchor distT="0" distB="0" distL="114300" distR="114300" simplePos="0" relativeHeight="251885056" behindDoc="0" locked="0" layoutInCell="1" allowOverlap="1" wp14:anchorId="1F0813C9" wp14:editId="138C3599">
                <wp:simplePos x="0" y="0"/>
                <wp:positionH relativeFrom="margin">
                  <wp:posOffset>-3175</wp:posOffset>
                </wp:positionH>
                <wp:positionV relativeFrom="paragraph">
                  <wp:posOffset>195580</wp:posOffset>
                </wp:positionV>
                <wp:extent cx="5743575" cy="4312920"/>
                <wp:effectExtent l="0" t="0" r="28575" b="11430"/>
                <wp:wrapTopAndBottom/>
                <wp:docPr id="53" name="Prostokąt 53" descr="Główne problemy do rozwiązania - używki&#10;&#10;Tabelka przedstawia główne problemy do rozwiązania analizując użycie innych używek. Główne problemy do rozwiązania:&#10;1. Należy zaznaczyć, że raporty dotyczące częstości stosowania substancji psychoaktywnych dotyczą głównie młodzieży szkolnej i studentów. Nie ma dostępnych raportów, które umożliwiłyby analizę omawianego problemu w innych grupach wiekowych. W związku &#10;z tym należałoby wprowadzić działania mające na celu próbę scharakteryzowania częstości stosowania substancji psychoaktywnych w różnych grupach wiekowych. &#10;2. Około 9,6% mieszkańców Mazowsza deklarowało, że stosowało marihuanę i haszysz. Było to dwa razy więcej niż w Polsce (5,2%). Dodatkowo na Mazowszu, mężczyźni znacznie częściej deklarowali stosowanie substancji psychoaktywnych w porównaniu do kobiet. Szczególnie te dysproporcje widać w kontekście stosowania marihuany lub haszyszu (mężczyźni = 14,5%; kobiety=10,9%).W związku z tym należy podjąć działania mające na celu przeciwdziałanie stosowania tych substancji psychoaktywnych. &#10;3. Średnio około połowa studentów (zwłaszcza w przedziale wiekowym 18-21 lat) miała okazyjny kontakt z substancjami psychoaktywnymi. Z tego też powodu należy podjąć odpowiednie działania profilaktyczne również w tym zakresie.&#10;"/>
                <wp:cNvGraphicFramePr/>
                <a:graphic xmlns:a="http://schemas.openxmlformats.org/drawingml/2006/main">
                  <a:graphicData uri="http://schemas.microsoft.com/office/word/2010/wordprocessingShape">
                    <wps:wsp>
                      <wps:cNvSpPr/>
                      <wps:spPr>
                        <a:xfrm>
                          <a:off x="0" y="0"/>
                          <a:ext cx="5743575" cy="4312920"/>
                        </a:xfrm>
                        <a:prstGeom prst="rect">
                          <a:avLst/>
                        </a:prstGeom>
                        <a:solidFill>
                          <a:sysClr val="window" lastClr="FFFFFF"/>
                        </a:solidFill>
                        <a:ln w="12700" cap="flat" cmpd="sng" algn="ctr">
                          <a:solidFill>
                            <a:srgbClr val="5B9BD5"/>
                          </a:solidFill>
                          <a:prstDash val="solid"/>
                          <a:miter lim="800000"/>
                        </a:ln>
                        <a:effectLst/>
                      </wps:spPr>
                      <wps:txbx>
                        <w:txbxContent>
                          <w:p w14:paraId="4D81F230" w14:textId="77777777" w:rsidR="00B92F36" w:rsidRPr="003E1C54" w:rsidRDefault="00B92F36" w:rsidP="00A91A35">
                            <w:pPr>
                              <w:spacing w:before="120" w:after="120" w:line="27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0D350876" w14:textId="04F0D925" w:rsidR="00B92F36" w:rsidRPr="003E1C54" w:rsidRDefault="00B92F36" w:rsidP="00E87D70">
                            <w:pPr>
                              <w:pStyle w:val="Tekstpodstawowy"/>
                              <w:numPr>
                                <w:ilvl w:val="0"/>
                                <w:numId w:val="59"/>
                              </w:numPr>
                              <w:spacing w:after="0" w:line="360" w:lineRule="auto"/>
                              <w:rPr>
                                <w:rFonts w:cs="Arial"/>
                                <w:sz w:val="22"/>
                                <w:szCs w:val="22"/>
                                <w:lang w:val="pl-PL"/>
                              </w:rPr>
                            </w:pPr>
                            <w:r w:rsidRPr="003E1C54">
                              <w:rPr>
                                <w:rFonts w:cs="Arial"/>
                                <w:sz w:val="22"/>
                                <w:szCs w:val="22"/>
                                <w:lang w:val="pl-PL"/>
                              </w:rPr>
                              <w:t xml:space="preserve">Należy zaznaczyć, że raporty dotyczące częstości stosowania substancji psychoaktywnych dotyczą głównie młodzieży szkolnej i studentów. Nie ma dostępnych raportów, które umożliwiłyby analizę omawianego problemu w innych grupach wiekowych. W związku z tym należałoby wprowadzić działania mające na celu próbę scharakteryzowania częstości stosowania substancji psychoaktywnych w różnych grupach wiekowych. </w:t>
                            </w:r>
                          </w:p>
                          <w:p w14:paraId="4692555B" w14:textId="3F50E4AA" w:rsidR="00B92F36" w:rsidRPr="003E1C54" w:rsidRDefault="00B92F36" w:rsidP="00E87D70">
                            <w:pPr>
                              <w:pStyle w:val="Tekstpodstawowy"/>
                              <w:numPr>
                                <w:ilvl w:val="0"/>
                                <w:numId w:val="59"/>
                              </w:numPr>
                              <w:spacing w:after="0" w:line="360" w:lineRule="auto"/>
                              <w:ind w:left="714" w:hanging="357"/>
                              <w:rPr>
                                <w:rFonts w:cs="Arial"/>
                                <w:sz w:val="22"/>
                                <w:szCs w:val="22"/>
                                <w:lang w:val="pl-PL"/>
                              </w:rPr>
                            </w:pPr>
                            <w:r w:rsidRPr="003E1C54">
                              <w:rPr>
                                <w:rFonts w:cs="Arial"/>
                                <w:sz w:val="22"/>
                                <w:szCs w:val="22"/>
                                <w:lang w:val="pl-PL"/>
                              </w:rPr>
                              <w:t xml:space="preserve">Około 9,6% mieszkańców Mazowsza deklarowało, że stosowało marihuanę </w:t>
                            </w:r>
                            <w:r>
                              <w:rPr>
                                <w:rFonts w:cs="Arial"/>
                                <w:sz w:val="22"/>
                                <w:szCs w:val="22"/>
                                <w:lang w:val="pl-PL"/>
                              </w:rPr>
                              <w:br/>
                            </w:r>
                            <w:r w:rsidRPr="003E1C54">
                              <w:rPr>
                                <w:rFonts w:cs="Arial"/>
                                <w:sz w:val="22"/>
                                <w:szCs w:val="22"/>
                                <w:lang w:val="pl-PL"/>
                              </w:rPr>
                              <w:t>i haszysz. Było to dwa razy więcej niż w Polsce (5,2%). Dodatkowo na Mazowszu, mężczyźni znacznie częściej deklarowali stosowanie substancji psychoaktywnych w porównaniu do kobiet. Szczególnie te dysproporcje widać w kontekście stosowania marihuany lub haszyszu (mężczyźni = 14,5%; kobiety=10,9%).</w:t>
                            </w:r>
                            <w:r>
                              <w:rPr>
                                <w:rFonts w:cs="Arial"/>
                                <w:sz w:val="22"/>
                                <w:szCs w:val="22"/>
                                <w:lang w:val="pl-PL"/>
                              </w:rPr>
                              <w:br/>
                            </w:r>
                            <w:r w:rsidRPr="003E1C54">
                              <w:rPr>
                                <w:rFonts w:cs="Arial"/>
                                <w:sz w:val="22"/>
                                <w:szCs w:val="22"/>
                                <w:lang w:val="pl-PL"/>
                              </w:rPr>
                              <w:t xml:space="preserve">W związku z tym należy podjąć działania mające na celu przeciwdziałanie stosowania tych substancji psychoaktywnych. </w:t>
                            </w:r>
                          </w:p>
                          <w:p w14:paraId="76E170A0" w14:textId="77777777" w:rsidR="00B92F36" w:rsidRPr="003E1C54" w:rsidRDefault="00B92F36" w:rsidP="00E87D70">
                            <w:pPr>
                              <w:pStyle w:val="Tekstpodstawowy"/>
                              <w:numPr>
                                <w:ilvl w:val="0"/>
                                <w:numId w:val="59"/>
                              </w:numPr>
                              <w:spacing w:line="360" w:lineRule="auto"/>
                              <w:ind w:left="714" w:hanging="357"/>
                              <w:rPr>
                                <w:rFonts w:cs="Arial"/>
                                <w:sz w:val="22"/>
                                <w:szCs w:val="22"/>
                                <w:lang w:val="pl-PL"/>
                                <w14:textOutline w14:w="9525" w14:cap="rnd" w14:cmpd="sng" w14:algn="ctr">
                                  <w14:noFill/>
                                  <w14:prstDash w14:val="solid"/>
                                  <w14:bevel/>
                                </w14:textOutline>
                              </w:rPr>
                            </w:pPr>
                            <w:r w:rsidRPr="003E1C54">
                              <w:rPr>
                                <w:rFonts w:cs="Arial"/>
                                <w:sz w:val="22"/>
                                <w:szCs w:val="22"/>
                                <w:lang w:val="pl-PL"/>
                              </w:rPr>
                              <w:t>Średnio około połowa studentów (zwłaszcza w przedziale wiekowym 18-21 lat) miała okazyjny kontakt z substancjami psychoaktywnymi. Z tego też powodu należy podjąć odpowiednie działania profilaktyczne również w tym zakresie.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813C9" id="Prostokąt 53" o:spid="_x0000_s1038" alt="Główne problemy do rozwiązania - używki&#10;&#10;Tabelka przedstawia główne problemy do rozwiązania analizując użycie innych używek. Główne problemy do rozwiązania:&#10;1. Należy zaznaczyć, że raporty dotyczące częstości stosowania substancji psychoaktywnych dotyczą głównie młodzieży szkolnej i studentów. Nie ma dostępnych raportów, które umożliwiłyby analizę omawianego problemu w innych grupach wiekowych. W związku &#10;z tym należałoby wprowadzić działania mające na celu próbę scharakteryzowania częstości stosowania substancji psychoaktywnych w różnych grupach wiekowych. &#10;2. Około 9,6% mieszkańców Mazowsza deklarowało, że stosowało marihuanę i haszysz. Było to dwa razy więcej niż w Polsce (5,2%). Dodatkowo na Mazowszu, mężczyźni znacznie częściej deklarowali stosowanie substancji psychoaktywnych w porównaniu do kobiet. Szczególnie te dysproporcje widać w kontekście stosowania marihuany lub haszyszu (mężczyźni = 14,5%; kobiety=10,9%).W związku z tym należy podjąć działania mające na celu przeciwdziałanie stosowania tych substancji psychoaktywnych. &#10;3. Średnio około połowa studentów (zwłaszcza w przedziale wiekowym 18-21 lat) miała okazyjny kontakt z substancjami psychoaktywnymi. Z tego też powodu należy podjąć odpowiednie działania profilaktyczne również w tym zakresie.&#10;" style="position:absolute;margin-left:-.25pt;margin-top:15.4pt;width:452.25pt;height:339.6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" fillcolor="window" strokecolor="#5b9bd5" strokeweight="1pt">
                <v:textbox>
                  <w:txbxContent>
                    <w:p w14:paraId="4D81F230" w14:textId="77777777" w:rsidR="00B92F36" w:rsidRPr="003E1C54" w:rsidRDefault="00B92F36" w:rsidP="00A91A35">
                      <w:pPr>
                        <w:spacing w:before="120" w:after="120" w:line="276" w:lineRule="auto"/>
                        <w:rPr>
                          <w:rFonts w:ascii="Arial" w:hAnsi="Arial" w:cs="Arial"/>
                          <w14:textOutline w14:w="9525" w14:cap="rnd" w14:cmpd="sng" w14:algn="ctr">
                            <w14:noFill/>
                            <w14:prstDash w14:val="solid"/>
                            <w14:bevel/>
                          </w14:textOutline>
                        </w:rPr>
                      </w:pPr>
                      <w:r w:rsidRPr="003E1C54">
                        <w:rPr>
                          <w:rFonts w:ascii="Arial" w:hAnsi="Arial" w:cs="Arial"/>
                          <w:b/>
                          <w14:textOutline w14:w="9525" w14:cap="rnd" w14:cmpd="sng" w14:algn="ctr">
                            <w14:noFill/>
                            <w14:prstDash w14:val="solid"/>
                            <w14:bevel/>
                          </w14:textOutline>
                        </w:rPr>
                        <w:t>Główne problemy do rozwiązania</w:t>
                      </w:r>
                      <w:r w:rsidRPr="003E1C54">
                        <w:rPr>
                          <w:rFonts w:ascii="Arial" w:hAnsi="Arial" w:cs="Arial"/>
                          <w14:textOutline w14:w="9525" w14:cap="rnd" w14:cmpd="sng" w14:algn="ctr">
                            <w14:noFill/>
                            <w14:prstDash w14:val="solid"/>
                            <w14:bevel/>
                          </w14:textOutline>
                        </w:rPr>
                        <w:t>:</w:t>
                      </w:r>
                    </w:p>
                    <w:p w14:paraId="0D350876" w14:textId="04F0D925" w:rsidR="00B92F36" w:rsidRPr="003E1C54" w:rsidRDefault="00B92F36" w:rsidP="00E87D70">
                      <w:pPr>
                        <w:pStyle w:val="Tekstpodstawowy"/>
                        <w:numPr>
                          <w:ilvl w:val="0"/>
                          <w:numId w:val="59"/>
                        </w:numPr>
                        <w:spacing w:after="0" w:line="360" w:lineRule="auto"/>
                        <w:rPr>
                          <w:rFonts w:cs="Arial"/>
                          <w:sz w:val="22"/>
                          <w:szCs w:val="22"/>
                          <w:lang w:val="pl-PL"/>
                        </w:rPr>
                      </w:pPr>
                      <w:r w:rsidRPr="003E1C54">
                        <w:rPr>
                          <w:rFonts w:cs="Arial"/>
                          <w:sz w:val="22"/>
                          <w:szCs w:val="22"/>
                          <w:lang w:val="pl-PL"/>
                        </w:rPr>
                        <w:t xml:space="preserve">Należy zaznaczyć, że raporty dotyczące częstości stosowania substancji psychoaktywnych dotyczą głównie młodzieży szkolnej i studentów. Nie ma dostępnych raportów, które umożliwiłyby analizę omawianego problemu w innych grupach wiekowych. W związku z tym należałoby wprowadzić działania mające na celu próbę scharakteryzowania częstości stosowania substancji psychoaktywnych w różnych grupach wiekowych. </w:t>
                      </w:r>
                    </w:p>
                    <w:p w14:paraId="4692555B" w14:textId="3F50E4AA" w:rsidR="00B92F36" w:rsidRPr="003E1C54" w:rsidRDefault="00B92F36" w:rsidP="00E87D70">
                      <w:pPr>
                        <w:pStyle w:val="Tekstpodstawowy"/>
                        <w:numPr>
                          <w:ilvl w:val="0"/>
                          <w:numId w:val="59"/>
                        </w:numPr>
                        <w:spacing w:after="0" w:line="360" w:lineRule="auto"/>
                        <w:ind w:left="714" w:hanging="357"/>
                        <w:rPr>
                          <w:rFonts w:cs="Arial"/>
                          <w:sz w:val="22"/>
                          <w:szCs w:val="22"/>
                          <w:lang w:val="pl-PL"/>
                        </w:rPr>
                      </w:pPr>
                      <w:r w:rsidRPr="003E1C54">
                        <w:rPr>
                          <w:rFonts w:cs="Arial"/>
                          <w:sz w:val="22"/>
                          <w:szCs w:val="22"/>
                          <w:lang w:val="pl-PL"/>
                        </w:rPr>
                        <w:t xml:space="preserve">Około 9,6% mieszkańców Mazowsza deklarowało, że stosowało marihuanę </w:t>
                      </w:r>
                      <w:r>
                        <w:rPr>
                          <w:rFonts w:cs="Arial"/>
                          <w:sz w:val="22"/>
                          <w:szCs w:val="22"/>
                          <w:lang w:val="pl-PL"/>
                        </w:rPr>
                        <w:br/>
                      </w:r>
                      <w:r w:rsidRPr="003E1C54">
                        <w:rPr>
                          <w:rFonts w:cs="Arial"/>
                          <w:sz w:val="22"/>
                          <w:szCs w:val="22"/>
                          <w:lang w:val="pl-PL"/>
                        </w:rPr>
                        <w:t>i haszysz. Było to dwa razy więcej niż w Polsce (5,2%). Dodatkowo na Mazowszu, mężczyźni znacznie częściej deklarowali stosowanie substancji psychoaktywnych w porównaniu do kobiet. Szczególnie te dysproporcje widać w kontekście stosowania marihuany lub haszyszu (mężczyźni = 14,5%; kobiety=10,9%).</w:t>
                      </w:r>
                      <w:r>
                        <w:rPr>
                          <w:rFonts w:cs="Arial"/>
                          <w:sz w:val="22"/>
                          <w:szCs w:val="22"/>
                          <w:lang w:val="pl-PL"/>
                        </w:rPr>
                        <w:br/>
                      </w:r>
                      <w:r w:rsidRPr="003E1C54">
                        <w:rPr>
                          <w:rFonts w:cs="Arial"/>
                          <w:sz w:val="22"/>
                          <w:szCs w:val="22"/>
                          <w:lang w:val="pl-PL"/>
                        </w:rPr>
                        <w:t xml:space="preserve">W związku z tym należy podjąć działania mające na celu przeciwdziałanie stosowania tych substancji psychoaktywnych. </w:t>
                      </w:r>
                    </w:p>
                    <w:p w14:paraId="76E170A0" w14:textId="77777777" w:rsidR="00B92F36" w:rsidRPr="003E1C54" w:rsidRDefault="00B92F36" w:rsidP="00E87D70">
                      <w:pPr>
                        <w:pStyle w:val="Tekstpodstawowy"/>
                        <w:numPr>
                          <w:ilvl w:val="0"/>
                          <w:numId w:val="59"/>
                        </w:numPr>
                        <w:spacing w:line="360" w:lineRule="auto"/>
                        <w:ind w:left="714" w:hanging="357"/>
                        <w:rPr>
                          <w:rFonts w:cs="Arial"/>
                          <w:sz w:val="22"/>
                          <w:szCs w:val="22"/>
                          <w:lang w:val="pl-PL"/>
                          <w14:textOutline w14:w="9525" w14:cap="rnd" w14:cmpd="sng" w14:algn="ctr">
                            <w14:noFill/>
                            <w14:prstDash w14:val="solid"/>
                            <w14:bevel/>
                          </w14:textOutline>
                        </w:rPr>
                      </w:pPr>
                      <w:r w:rsidRPr="003E1C54">
                        <w:rPr>
                          <w:rFonts w:cs="Arial"/>
                          <w:sz w:val="22"/>
                          <w:szCs w:val="22"/>
                          <w:lang w:val="pl-PL"/>
                        </w:rPr>
                        <w:t>Średnio około połowa studentów (zwłaszcza w przedziale wiekowym 18-21 lat) miała okazyjny kontakt z substancjami psychoaktywnymi. Z tego też powodu należy podjąć odpowiednie działania profilaktyczne również w tym zakresie.</w:t>
                      </w:r>
                    </w:p>
                  </w:txbxContent>
                </v:textbox>
                <w10:wrap type="topAndBottom" anchorx="margin"/>
              </v:rect>
            </w:pict>
          </mc:Fallback>
        </mc:AlternateContent>
      </w:r>
    </w:p>
    <w:p w14:paraId="1C68C92B" w14:textId="77777777" w:rsidR="00F53FF0" w:rsidRPr="00570AAD" w:rsidRDefault="00F53FF0" w:rsidP="00792755">
      <w:pPr>
        <w:spacing w:after="0" w:line="360" w:lineRule="auto"/>
        <w:rPr>
          <w:rFonts w:ascii="Arial" w:hAnsi="Arial" w:cs="Arial"/>
          <w:sz w:val="18"/>
          <w:szCs w:val="18"/>
        </w:rPr>
      </w:pPr>
    </w:p>
    <w:p w14:paraId="28E842D9" w14:textId="1EF9B2C1" w:rsidR="009B51D9" w:rsidRPr="003E1C54" w:rsidRDefault="000C4C85" w:rsidP="000C4C85">
      <w:pPr>
        <w:pStyle w:val="Nagwek3"/>
      </w:pPr>
      <w:bookmarkStart w:id="22" w:name="_Toc66708966"/>
      <w:r>
        <w:t xml:space="preserve">3.4. </w:t>
      </w:r>
      <w:r w:rsidR="00D87567" w:rsidRPr="003E1C54">
        <w:t>Aktywność fizyczna</w:t>
      </w:r>
      <w:bookmarkEnd w:id="22"/>
    </w:p>
    <w:p w14:paraId="2B0CC9C7" w14:textId="6F957808" w:rsidR="00D87567" w:rsidRPr="00570AAD" w:rsidRDefault="009B51D9" w:rsidP="00792755">
      <w:pPr>
        <w:tabs>
          <w:tab w:val="left" w:pos="851"/>
        </w:tabs>
        <w:spacing w:before="240" w:after="0" w:line="360" w:lineRule="auto"/>
        <w:rPr>
          <w:rFonts w:ascii="Arial" w:hAnsi="Arial" w:cs="Arial"/>
          <w:color w:val="000000" w:themeColor="text1"/>
        </w:rPr>
      </w:pPr>
      <w:r w:rsidRPr="00570AAD">
        <w:rPr>
          <w:rFonts w:ascii="Arial" w:hAnsi="Arial" w:cs="Arial"/>
          <w:color w:val="000000" w:themeColor="text1"/>
        </w:rPr>
        <w:tab/>
      </w:r>
      <w:r w:rsidR="00D87567" w:rsidRPr="00570AAD">
        <w:rPr>
          <w:rFonts w:ascii="Arial" w:hAnsi="Arial" w:cs="Arial"/>
          <w:color w:val="000000" w:themeColor="text1"/>
        </w:rPr>
        <w:t xml:space="preserve">Zgodnie z wytycznymi WHO odpowiedni poziom aktywności fizycznej jest ważnym czynnikiem utrzymania prawidłowego stanu zdrowia człowieka [1]. </w:t>
      </w:r>
      <w:r w:rsidR="007D238F" w:rsidRPr="00570AAD">
        <w:rPr>
          <w:rFonts w:ascii="Arial" w:hAnsi="Arial" w:cs="Arial"/>
          <w:color w:val="000000" w:themeColor="text1"/>
        </w:rPr>
        <w:t>Niska aktywność fizyczna przyczynia się do gorszego funkcjonowania organizmu człowieka, a także rozwoju różnych chorób (np.</w:t>
      </w:r>
      <w:r w:rsidR="00CB4FE1" w:rsidRPr="00570AAD">
        <w:rPr>
          <w:rFonts w:ascii="Arial" w:hAnsi="Arial" w:cs="Arial"/>
          <w:color w:val="000000" w:themeColor="text1"/>
        </w:rPr>
        <w:t xml:space="preserve"> </w:t>
      </w:r>
      <w:r w:rsidR="007D238F" w:rsidRPr="00570AAD">
        <w:rPr>
          <w:rFonts w:ascii="Arial" w:hAnsi="Arial" w:cs="Arial"/>
          <w:color w:val="000000" w:themeColor="text1"/>
        </w:rPr>
        <w:t>nadwagi i otyłości, n</w:t>
      </w:r>
      <w:r w:rsidR="00E9772E" w:rsidRPr="00570AAD">
        <w:rPr>
          <w:rFonts w:ascii="Arial" w:hAnsi="Arial" w:cs="Arial"/>
          <w:color w:val="000000" w:themeColor="text1"/>
        </w:rPr>
        <w:t>adciśnienia tętniczego, cukrzycy, niektórych nowotworów</w:t>
      </w:r>
      <w:r w:rsidR="007D238F" w:rsidRPr="00570AAD">
        <w:rPr>
          <w:rFonts w:ascii="Arial" w:hAnsi="Arial" w:cs="Arial"/>
          <w:color w:val="000000" w:themeColor="text1"/>
        </w:rPr>
        <w:t xml:space="preserve"> – nowotwór okrężnicy oraz choroby układu krążenia – chorobę niedokrwienną serca, zawał mięśnia sercowego), które powodują około 1,9 milionów przedwczesnych zgonów rocznie </w:t>
      </w:r>
      <w:r w:rsidR="003E1C54">
        <w:rPr>
          <w:rFonts w:ascii="Arial" w:hAnsi="Arial" w:cs="Arial"/>
          <w:color w:val="000000" w:themeColor="text1"/>
        </w:rPr>
        <w:br/>
      </w:r>
      <w:r w:rsidR="007D238F" w:rsidRPr="00570AAD">
        <w:rPr>
          <w:rFonts w:ascii="Arial" w:hAnsi="Arial" w:cs="Arial"/>
          <w:color w:val="000000" w:themeColor="text1"/>
        </w:rPr>
        <w:t>na całym świecie</w:t>
      </w:r>
      <w:r w:rsidR="00A85B07" w:rsidRPr="00570AAD">
        <w:rPr>
          <w:rFonts w:ascii="Arial" w:hAnsi="Arial" w:cs="Arial"/>
          <w:color w:val="000000" w:themeColor="text1"/>
        </w:rPr>
        <w:t>.</w:t>
      </w:r>
      <w:r w:rsidR="00A85B07" w:rsidRPr="00570AAD">
        <w:rPr>
          <w:rFonts w:ascii="Arial" w:hAnsi="Arial" w:cs="Arial"/>
        </w:rPr>
        <w:t xml:space="preserve"> </w:t>
      </w:r>
      <w:r w:rsidR="00A85B07" w:rsidRPr="00570AAD">
        <w:rPr>
          <w:rFonts w:ascii="Arial" w:hAnsi="Arial" w:cs="Arial"/>
          <w:color w:val="000000" w:themeColor="text1"/>
        </w:rPr>
        <w:t xml:space="preserve">Szacuje się, że </w:t>
      </w:r>
      <w:r w:rsidR="00E9772E" w:rsidRPr="00570AAD">
        <w:rPr>
          <w:rFonts w:ascii="Arial" w:hAnsi="Arial" w:cs="Arial"/>
          <w:color w:val="000000" w:themeColor="text1"/>
        </w:rPr>
        <w:t>w skali</w:t>
      </w:r>
      <w:r w:rsidR="00A85B07" w:rsidRPr="00570AAD">
        <w:rPr>
          <w:rFonts w:ascii="Arial" w:hAnsi="Arial" w:cs="Arial"/>
          <w:color w:val="000000" w:themeColor="text1"/>
        </w:rPr>
        <w:t xml:space="preserve"> globalnej, brak aktywności fizycznej powoduje około 10-16% przypadków cukrzycy oraz nowotworów piersi, okrężnicy i prostaty, a także około 22% przypadków choroby niedokrwiennej serca. </w:t>
      </w:r>
      <w:r w:rsidR="00A85B07" w:rsidRPr="00570AAD">
        <w:rPr>
          <w:rFonts w:ascii="Arial" w:hAnsi="Arial" w:cs="Arial"/>
        </w:rPr>
        <w:t>Odpowiedni poziom aktywności fizycznej ma pozytywny wpływ na poprawę metabolizmu glukozy,</w:t>
      </w:r>
      <w:r w:rsidR="000E0C10" w:rsidRPr="00570AAD">
        <w:rPr>
          <w:rFonts w:ascii="Arial" w:hAnsi="Arial" w:cs="Arial"/>
        </w:rPr>
        <w:t xml:space="preserve"> </w:t>
      </w:r>
      <w:r w:rsidR="003F5062" w:rsidRPr="00570AAD">
        <w:rPr>
          <w:rFonts w:ascii="Arial" w:hAnsi="Arial" w:cs="Arial"/>
        </w:rPr>
        <w:t xml:space="preserve">redukcję </w:t>
      </w:r>
      <w:r w:rsidR="00E9772E" w:rsidRPr="00570AAD">
        <w:rPr>
          <w:rFonts w:ascii="Arial" w:hAnsi="Arial" w:cs="Arial"/>
        </w:rPr>
        <w:t>tkanki</w:t>
      </w:r>
      <w:r w:rsidR="00A85B07" w:rsidRPr="00570AAD">
        <w:rPr>
          <w:rFonts w:ascii="Arial" w:hAnsi="Arial" w:cs="Arial"/>
        </w:rPr>
        <w:t xml:space="preserve"> tłu</w:t>
      </w:r>
      <w:r w:rsidR="00E9772E" w:rsidRPr="00570AAD">
        <w:rPr>
          <w:rFonts w:ascii="Arial" w:hAnsi="Arial" w:cs="Arial"/>
        </w:rPr>
        <w:t xml:space="preserve">szczowej </w:t>
      </w:r>
      <w:r w:rsidR="003E1C54">
        <w:rPr>
          <w:rFonts w:ascii="Arial" w:hAnsi="Arial" w:cs="Arial"/>
        </w:rPr>
        <w:br/>
      </w:r>
      <w:r w:rsidR="00E9772E" w:rsidRPr="00570AAD">
        <w:rPr>
          <w:rFonts w:ascii="Arial" w:hAnsi="Arial" w:cs="Arial"/>
        </w:rPr>
        <w:t>i obniżenie ciśnienia tętniczego</w:t>
      </w:r>
      <w:r w:rsidR="00A85B07" w:rsidRPr="00570AAD">
        <w:rPr>
          <w:rFonts w:ascii="Arial" w:hAnsi="Arial" w:cs="Arial"/>
        </w:rPr>
        <w:t xml:space="preserve"> krwi. Wykazano także, że adekwatna aktywność fizyczna może zmniejszać ryzyko</w:t>
      </w:r>
      <w:r w:rsidR="000E0C10" w:rsidRPr="00570AAD">
        <w:rPr>
          <w:rFonts w:ascii="Arial" w:hAnsi="Arial" w:cs="Arial"/>
        </w:rPr>
        <w:t xml:space="preserve"> </w:t>
      </w:r>
      <w:r w:rsidR="00A85B07" w:rsidRPr="00570AAD">
        <w:rPr>
          <w:rFonts w:ascii="Arial" w:hAnsi="Arial" w:cs="Arial"/>
        </w:rPr>
        <w:t xml:space="preserve">zachorowania na nowotwór okrężnicy poprzez wpływ </w:t>
      </w:r>
      <w:r w:rsidR="003E1C54">
        <w:rPr>
          <w:rFonts w:ascii="Arial" w:hAnsi="Arial" w:cs="Arial"/>
        </w:rPr>
        <w:br/>
      </w:r>
      <w:r w:rsidR="00A85B07" w:rsidRPr="00570AAD">
        <w:rPr>
          <w:rFonts w:ascii="Arial" w:hAnsi="Arial" w:cs="Arial"/>
        </w:rPr>
        <w:t xml:space="preserve">na prostaglandyny, a także wiąże się z mniejszym ryzykiem rozwoju nowotworu piersi, co może być związane z oddziaływaniem na metabolizm hormonalny. Dodatkowo podkreśla się, że aktywność fizyczna może pozytywnie wpływać na funkcjonowanie układu mięśniowego </w:t>
      </w:r>
      <w:r w:rsidR="003E1C54">
        <w:rPr>
          <w:rFonts w:ascii="Arial" w:hAnsi="Arial" w:cs="Arial"/>
        </w:rPr>
        <w:br/>
      </w:r>
      <w:r w:rsidR="00A85B07" w:rsidRPr="00570AAD">
        <w:rPr>
          <w:rFonts w:ascii="Arial" w:hAnsi="Arial" w:cs="Arial"/>
        </w:rPr>
        <w:lastRenderedPageBreak/>
        <w:t>i kostnego oraz zmniejsza nasilenie objawów depresji</w:t>
      </w:r>
      <w:r w:rsidR="007D238F" w:rsidRPr="00570AAD">
        <w:rPr>
          <w:rFonts w:ascii="Arial" w:hAnsi="Arial" w:cs="Arial"/>
          <w:color w:val="000000" w:themeColor="text1"/>
        </w:rPr>
        <w:t xml:space="preserve"> [</w:t>
      </w:r>
      <w:r w:rsidR="009A020A" w:rsidRPr="00570AAD">
        <w:rPr>
          <w:rFonts w:ascii="Arial" w:hAnsi="Arial" w:cs="Arial"/>
          <w:color w:val="000000" w:themeColor="text1"/>
        </w:rPr>
        <w:t>5</w:t>
      </w:r>
      <w:r w:rsidR="007D238F" w:rsidRPr="00570AAD">
        <w:rPr>
          <w:rFonts w:ascii="Arial" w:hAnsi="Arial" w:cs="Arial"/>
          <w:color w:val="000000" w:themeColor="text1"/>
        </w:rPr>
        <w:t xml:space="preserve">]. </w:t>
      </w:r>
      <w:r w:rsidR="00D87567" w:rsidRPr="00570AAD">
        <w:rPr>
          <w:rFonts w:ascii="Arial" w:hAnsi="Arial" w:cs="Arial"/>
          <w:color w:val="000000" w:themeColor="text1"/>
        </w:rPr>
        <w:t xml:space="preserve">W związku z tym WHO podkreśla potrzebę zwiększania aktywności fizycznej we wszystkich grupach społecznych [1, </w:t>
      </w:r>
      <w:r w:rsidR="009A020A" w:rsidRPr="00570AAD">
        <w:rPr>
          <w:rFonts w:ascii="Arial" w:hAnsi="Arial" w:cs="Arial"/>
          <w:color w:val="000000" w:themeColor="text1"/>
        </w:rPr>
        <w:t>23</w:t>
      </w:r>
      <w:r w:rsidR="00D87567" w:rsidRPr="00570AAD">
        <w:rPr>
          <w:rFonts w:ascii="Arial" w:hAnsi="Arial" w:cs="Arial"/>
          <w:color w:val="000000" w:themeColor="text1"/>
        </w:rPr>
        <w:t>]. Szeroka definicja aktywności fizycznej obejmuje wszelkie formy, tzn. nie ogranicza się wyłącznie do aktywności rekreacyjnej (np. sport, taniec, fitness), ale obejmuje również aktywność zawodową oraz związaną z codziennym przemieszczaniem się (np.</w:t>
      </w:r>
      <w:r w:rsidR="00CB4FE1" w:rsidRPr="00570AAD">
        <w:rPr>
          <w:rFonts w:ascii="Arial" w:hAnsi="Arial" w:cs="Arial"/>
          <w:color w:val="000000" w:themeColor="text1"/>
        </w:rPr>
        <w:t xml:space="preserve"> </w:t>
      </w:r>
      <w:r w:rsidR="00D87567" w:rsidRPr="00570AAD">
        <w:rPr>
          <w:rFonts w:ascii="Arial" w:hAnsi="Arial" w:cs="Arial"/>
          <w:color w:val="000000" w:themeColor="text1"/>
        </w:rPr>
        <w:t xml:space="preserve">transport). </w:t>
      </w:r>
    </w:p>
    <w:p w14:paraId="24A5B062" w14:textId="477068A9" w:rsidR="00D87567" w:rsidRPr="00570AAD" w:rsidRDefault="00D87567" w:rsidP="00792755">
      <w:pPr>
        <w:tabs>
          <w:tab w:val="left" w:pos="851"/>
        </w:tabs>
        <w:spacing w:after="0" w:line="360" w:lineRule="auto"/>
        <w:rPr>
          <w:rFonts w:ascii="Arial" w:hAnsi="Arial" w:cs="Arial"/>
          <w:color w:val="000000" w:themeColor="text1"/>
        </w:rPr>
      </w:pPr>
      <w:r w:rsidRPr="00570AAD">
        <w:rPr>
          <w:rFonts w:ascii="Arial" w:hAnsi="Arial" w:cs="Arial"/>
          <w:color w:val="000000" w:themeColor="text1"/>
        </w:rPr>
        <w:tab/>
        <w:t>W kontekście aktywności fizycznej dorosłych Polaków można zaobserwować, że około 47% wykonywało codzienne zajęcie głównie na siedząco lub stojąco, natomiast u 40% Polaków codzienna praca wymagała chodzenia lub umiarkowanego wysiłku fizycznego [</w:t>
      </w:r>
      <w:r w:rsidR="009A020A" w:rsidRPr="00570AAD">
        <w:rPr>
          <w:rFonts w:ascii="Arial" w:hAnsi="Arial" w:cs="Arial"/>
          <w:color w:val="000000" w:themeColor="text1"/>
        </w:rPr>
        <w:t>23</w:t>
      </w:r>
      <w:r w:rsidRPr="00570AAD">
        <w:rPr>
          <w:rFonts w:ascii="Arial" w:hAnsi="Arial" w:cs="Arial"/>
          <w:color w:val="000000" w:themeColor="text1"/>
        </w:rPr>
        <w:t>]. Jedną z najbardziej popularnych form aktywności fizycznej wśród dorosłych Polaków jest jazda na rowerze. W 2014 roku, z tej formy aktywności skorzystało ponad 7,7 mln osób dorosłych. Przy czym ta forma aktywności była bardziej popularna wśród mężczyzn (średni czas jazdy na rowerze w tygodniu = 45,8 minut) niż u kobiet (średni czas jazdy na rowerze = 32,1 minut) [</w:t>
      </w:r>
      <w:r w:rsidR="009A020A" w:rsidRPr="00570AAD">
        <w:rPr>
          <w:rFonts w:ascii="Arial" w:hAnsi="Arial" w:cs="Arial"/>
          <w:color w:val="000000" w:themeColor="text1"/>
        </w:rPr>
        <w:t>23</w:t>
      </w:r>
      <w:r w:rsidRPr="00570AAD">
        <w:rPr>
          <w:rFonts w:ascii="Arial" w:hAnsi="Arial" w:cs="Arial"/>
          <w:color w:val="000000" w:themeColor="text1"/>
        </w:rPr>
        <w:t>].</w:t>
      </w:r>
    </w:p>
    <w:p w14:paraId="036C7852" w14:textId="3E6BF42F" w:rsidR="00D87567" w:rsidRPr="00570AAD" w:rsidRDefault="00D87567" w:rsidP="00792755">
      <w:pPr>
        <w:tabs>
          <w:tab w:val="left" w:pos="851"/>
        </w:tabs>
        <w:spacing w:after="0" w:line="360" w:lineRule="auto"/>
        <w:rPr>
          <w:rFonts w:ascii="Arial" w:hAnsi="Arial" w:cs="Arial"/>
          <w:color w:val="000000" w:themeColor="text1"/>
        </w:rPr>
      </w:pPr>
      <w:r w:rsidRPr="00570AAD">
        <w:rPr>
          <w:rFonts w:ascii="Arial" w:hAnsi="Arial" w:cs="Arial"/>
          <w:color w:val="000000" w:themeColor="text1"/>
        </w:rPr>
        <w:tab/>
        <w:t>W kontekście wieku, najwięcej czasu na jazdę na rowerze poświęcały osoby w wieku 15-19 lat (Średnio 65,3 minuty tygodniowo), w dalszej kolejności osoby w wieku 20-29 lat (średnio 47 minut tygodniowo) oraz 50-59 lat (średnio 40,3 minut tygodniowo ). Najrzadziej z jazdy na rowerze korzystały osoby w wieku 80 lat i więcej (Średnio 7,2 minuty tygodniowo) [</w:t>
      </w:r>
      <w:r w:rsidR="009A020A" w:rsidRPr="00570AAD">
        <w:rPr>
          <w:rFonts w:ascii="Arial" w:hAnsi="Arial" w:cs="Arial"/>
          <w:color w:val="000000" w:themeColor="text1"/>
        </w:rPr>
        <w:t>23</w:t>
      </w:r>
      <w:r w:rsidRPr="00570AAD">
        <w:rPr>
          <w:rFonts w:ascii="Arial" w:hAnsi="Arial" w:cs="Arial"/>
          <w:color w:val="000000" w:themeColor="text1"/>
        </w:rPr>
        <w:t>].</w:t>
      </w:r>
    </w:p>
    <w:p w14:paraId="735097A9" w14:textId="034E4230" w:rsidR="00D87567" w:rsidRPr="00570AAD" w:rsidRDefault="00D87567" w:rsidP="00792755">
      <w:pPr>
        <w:tabs>
          <w:tab w:val="left" w:pos="851"/>
        </w:tabs>
        <w:spacing w:after="0" w:line="360" w:lineRule="auto"/>
        <w:rPr>
          <w:rFonts w:ascii="Arial" w:hAnsi="Arial" w:cs="Arial"/>
          <w:color w:val="000000" w:themeColor="text1"/>
        </w:rPr>
      </w:pPr>
      <w:r w:rsidRPr="00570AAD">
        <w:rPr>
          <w:rFonts w:ascii="Arial" w:hAnsi="Arial" w:cs="Arial"/>
          <w:color w:val="000000" w:themeColor="text1"/>
        </w:rPr>
        <w:tab/>
        <w:t xml:space="preserve">Należy zaznaczyć, że największą aktywność fizyczną w czasie wolnym odnotowano </w:t>
      </w:r>
      <w:r w:rsidR="00DA2D2D" w:rsidRPr="00570AAD">
        <w:rPr>
          <w:rFonts w:ascii="Arial" w:hAnsi="Arial" w:cs="Arial"/>
          <w:color w:val="000000" w:themeColor="text1"/>
        </w:rPr>
        <w:br/>
      </w:r>
      <w:r w:rsidRPr="00570AAD">
        <w:rPr>
          <w:rFonts w:ascii="Arial" w:hAnsi="Arial" w:cs="Arial"/>
          <w:color w:val="000000" w:themeColor="text1"/>
        </w:rPr>
        <w:t>w okresie jesiennym. Podczas tej pory roku około 26% dorosłych Polaków poświęcał</w:t>
      </w:r>
      <w:r w:rsidR="003F5062" w:rsidRPr="00570AAD">
        <w:rPr>
          <w:rFonts w:ascii="Arial" w:hAnsi="Arial" w:cs="Arial"/>
          <w:color w:val="000000" w:themeColor="text1"/>
        </w:rPr>
        <w:t>o</w:t>
      </w:r>
      <w:r w:rsidRPr="00570AAD">
        <w:rPr>
          <w:rFonts w:ascii="Arial" w:hAnsi="Arial" w:cs="Arial"/>
          <w:color w:val="000000" w:themeColor="text1"/>
        </w:rPr>
        <w:t xml:space="preserve"> swój czas wolny na uprawianie umiarkowanej aktywności fizycznej</w:t>
      </w:r>
      <w:r w:rsidR="003F5062" w:rsidRPr="00570AAD">
        <w:rPr>
          <w:rFonts w:ascii="Arial" w:hAnsi="Arial" w:cs="Arial"/>
          <w:color w:val="000000" w:themeColor="text1"/>
        </w:rPr>
        <w:t>,</w:t>
      </w:r>
      <w:r w:rsidRPr="00570AAD">
        <w:rPr>
          <w:rFonts w:ascii="Arial" w:hAnsi="Arial" w:cs="Arial"/>
          <w:color w:val="000000" w:themeColor="text1"/>
        </w:rPr>
        <w:t xml:space="preserve"> to jest</w:t>
      </w:r>
      <w:r w:rsidR="003F5062" w:rsidRPr="00570AAD">
        <w:rPr>
          <w:rFonts w:ascii="Arial" w:hAnsi="Arial" w:cs="Arial"/>
          <w:color w:val="000000" w:themeColor="text1"/>
        </w:rPr>
        <w:t>:</w:t>
      </w:r>
      <w:r w:rsidRPr="00570AAD">
        <w:rPr>
          <w:rFonts w:ascii="Arial" w:hAnsi="Arial" w:cs="Arial"/>
          <w:color w:val="000000" w:themeColor="text1"/>
        </w:rPr>
        <w:t xml:space="preserve"> uprawianie sportu, fitnessu lub innej formy rekreacji. Średni czas ćwiczeń wyniósł 36 minut w tygodniu. Przy czym ten czas był nieco dłuższy w przypadku mężczyzn (około 41 minut) niż kobiet (około 31 minut). Aktywny sposób spędzania wolnego czasu preferowały zwłaszcza osoby do 39 roku życia (Rycina </w:t>
      </w:r>
      <w:r w:rsidR="00C9728A" w:rsidRPr="00570AAD">
        <w:rPr>
          <w:rFonts w:ascii="Arial" w:hAnsi="Arial" w:cs="Arial"/>
          <w:color w:val="000000" w:themeColor="text1"/>
        </w:rPr>
        <w:t>2</w:t>
      </w:r>
      <w:r w:rsidRPr="00570AAD">
        <w:rPr>
          <w:rFonts w:ascii="Arial" w:hAnsi="Arial" w:cs="Arial"/>
          <w:color w:val="000000" w:themeColor="text1"/>
        </w:rPr>
        <w:t>) i przede wszystkim mieszkańcy miast [</w:t>
      </w:r>
      <w:r w:rsidR="009A020A" w:rsidRPr="00570AAD">
        <w:rPr>
          <w:rFonts w:ascii="Arial" w:hAnsi="Arial" w:cs="Arial"/>
          <w:color w:val="000000" w:themeColor="text1"/>
        </w:rPr>
        <w:t>23</w:t>
      </w:r>
      <w:r w:rsidRPr="00570AAD">
        <w:rPr>
          <w:rFonts w:ascii="Arial" w:hAnsi="Arial" w:cs="Arial"/>
          <w:color w:val="000000" w:themeColor="text1"/>
        </w:rPr>
        <w:t>].</w:t>
      </w:r>
      <w:r w:rsidRPr="00570AAD">
        <w:rPr>
          <w:rFonts w:ascii="Arial" w:hAnsi="Arial" w:cs="Arial"/>
        </w:rPr>
        <w:t xml:space="preserve"> </w:t>
      </w:r>
      <w:r w:rsidRPr="00570AAD">
        <w:rPr>
          <w:rFonts w:ascii="Arial" w:hAnsi="Arial" w:cs="Arial"/>
          <w:color w:val="000000" w:themeColor="text1"/>
        </w:rPr>
        <w:t>W raporcie „Aktywność Fizyczna Polaków” z 2013 również podkreślono, że uprawianie aktywności fizycznej, w tym sportu, dotyczy przede wszystkim ludzi młodych, dobrze wykształconych, zadowolonych ze swojej sytuacji materialnej, mieszkańców miast [</w:t>
      </w:r>
      <w:r w:rsidR="009A020A" w:rsidRPr="00570AAD">
        <w:rPr>
          <w:rFonts w:ascii="Arial" w:hAnsi="Arial" w:cs="Arial"/>
          <w:color w:val="000000" w:themeColor="text1"/>
        </w:rPr>
        <w:t>43</w:t>
      </w:r>
      <w:r w:rsidRPr="00570AAD">
        <w:rPr>
          <w:rFonts w:ascii="Arial" w:hAnsi="Arial" w:cs="Arial"/>
          <w:color w:val="000000" w:themeColor="text1"/>
        </w:rPr>
        <w:t>].</w:t>
      </w:r>
    </w:p>
    <w:p w14:paraId="75D71F3C" w14:textId="77777777" w:rsidR="00D87567" w:rsidRPr="00570AAD" w:rsidRDefault="00D87567" w:rsidP="00792755">
      <w:pPr>
        <w:tabs>
          <w:tab w:val="left" w:pos="1574"/>
        </w:tabs>
        <w:spacing w:after="0" w:line="360" w:lineRule="auto"/>
        <w:rPr>
          <w:rFonts w:ascii="Arial" w:hAnsi="Arial" w:cs="Arial"/>
          <w:color w:val="000000" w:themeColor="text1"/>
        </w:rPr>
      </w:pPr>
      <w:r w:rsidRPr="00570AAD">
        <w:rPr>
          <w:rFonts w:ascii="Arial" w:hAnsi="Arial" w:cs="Arial"/>
          <w:noProof/>
          <w:color w:val="000000" w:themeColor="text1"/>
          <w:lang w:eastAsia="pl-PL"/>
        </w:rPr>
        <w:lastRenderedPageBreak/>
        <w:drawing>
          <wp:inline distT="0" distB="0" distL="0" distR="0" wp14:anchorId="53B2D6D1" wp14:editId="1F054410">
            <wp:extent cx="5754370" cy="3328670"/>
            <wp:effectExtent l="0" t="0" r="0" b="5080"/>
            <wp:docPr id="21" name="Obraz 21" descr="Aktywność fizyczna osób dorosłych według grup wieku &#10;&#10;Rycina przedstawia aktywność fizyczną osób dorosłych według grup wieku. Aktywny sposób spędzania wolnego czasu preferowały zwłaszcza osoby do 39 roku życia (Rycina 2) i przede wszystkim mieszkańcy mi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Aktywność fizyczna osób dorosłych według grup wieku &#10;&#10;Rycina przedstawia aktywność fizyczną osób dorosłych według grup wieku. Aktywny sposób spędzania wolnego czasu preferowały zwłaszcza osoby do 39 roku życia (Rycina 2) i przede wszystkim mieszkańcy mia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328670"/>
                    </a:xfrm>
                    <a:prstGeom prst="rect">
                      <a:avLst/>
                    </a:prstGeom>
                    <a:noFill/>
                    <a:ln>
                      <a:noFill/>
                    </a:ln>
                  </pic:spPr>
                </pic:pic>
              </a:graphicData>
            </a:graphic>
          </wp:inline>
        </w:drawing>
      </w:r>
    </w:p>
    <w:p w14:paraId="58D62FEA" w14:textId="561619B9" w:rsidR="00D87567" w:rsidRPr="00570AAD" w:rsidRDefault="00D87567" w:rsidP="00792755">
      <w:pPr>
        <w:tabs>
          <w:tab w:val="left" w:pos="1574"/>
        </w:tabs>
        <w:spacing w:after="0" w:line="360" w:lineRule="auto"/>
        <w:rPr>
          <w:rFonts w:ascii="Arial" w:hAnsi="Arial" w:cs="Arial"/>
          <w:color w:val="000000" w:themeColor="text1"/>
          <w:sz w:val="18"/>
          <w:szCs w:val="18"/>
        </w:rPr>
      </w:pPr>
      <w:r w:rsidRPr="00570AAD">
        <w:rPr>
          <w:rFonts w:ascii="Arial" w:hAnsi="Arial" w:cs="Arial"/>
          <w:b/>
          <w:bCs/>
          <w:color w:val="000000" w:themeColor="text1"/>
          <w:sz w:val="18"/>
          <w:szCs w:val="18"/>
        </w:rPr>
        <w:t xml:space="preserve">Rycina </w:t>
      </w:r>
      <w:r w:rsidR="00C9728A" w:rsidRPr="00570AAD">
        <w:rPr>
          <w:rFonts w:ascii="Arial" w:hAnsi="Arial" w:cs="Arial"/>
          <w:b/>
          <w:bCs/>
          <w:color w:val="000000" w:themeColor="text1"/>
          <w:sz w:val="18"/>
          <w:szCs w:val="18"/>
        </w:rPr>
        <w:t>2</w:t>
      </w:r>
      <w:r w:rsidR="00AE3989" w:rsidRPr="00570AAD">
        <w:rPr>
          <w:rFonts w:ascii="Arial" w:hAnsi="Arial" w:cs="Arial"/>
          <w:b/>
          <w:bCs/>
          <w:color w:val="000000" w:themeColor="text1"/>
          <w:sz w:val="18"/>
          <w:szCs w:val="18"/>
        </w:rPr>
        <w:t>.</w:t>
      </w:r>
      <w:r w:rsidRPr="00570AAD">
        <w:rPr>
          <w:rFonts w:ascii="Arial" w:hAnsi="Arial" w:cs="Arial"/>
          <w:color w:val="000000" w:themeColor="text1"/>
          <w:sz w:val="18"/>
          <w:szCs w:val="18"/>
        </w:rPr>
        <w:t xml:space="preserve"> </w:t>
      </w:r>
      <w:r w:rsidRPr="00570AAD">
        <w:rPr>
          <w:rFonts w:ascii="Arial" w:hAnsi="Arial" w:cs="Arial"/>
          <w:b/>
          <w:bCs/>
          <w:color w:val="000000" w:themeColor="text1"/>
          <w:sz w:val="18"/>
          <w:szCs w:val="18"/>
        </w:rPr>
        <w:t>Aktywność fizyczna osób dorosłych według grup wieku (w odsetkach</w:t>
      </w:r>
      <w:r w:rsidR="00890400" w:rsidRPr="00570AAD">
        <w:rPr>
          <w:rFonts w:ascii="Arial" w:hAnsi="Arial" w:cs="Arial"/>
          <w:b/>
          <w:bCs/>
          <w:color w:val="000000" w:themeColor="text1"/>
          <w:sz w:val="18"/>
          <w:szCs w:val="18"/>
        </w:rPr>
        <w:t>)</w:t>
      </w:r>
      <w:r w:rsidR="00890400" w:rsidRPr="00570AAD">
        <w:rPr>
          <w:rFonts w:ascii="Arial" w:hAnsi="Arial" w:cs="Arial"/>
          <w:color w:val="000000" w:themeColor="text1"/>
          <w:sz w:val="18"/>
          <w:szCs w:val="18"/>
        </w:rPr>
        <w:t>.</w:t>
      </w:r>
    </w:p>
    <w:p w14:paraId="2BF90C3C" w14:textId="66406C77" w:rsidR="00D87567" w:rsidRPr="00570AAD" w:rsidRDefault="00D87567" w:rsidP="00792755">
      <w:pPr>
        <w:tabs>
          <w:tab w:val="left" w:pos="1574"/>
        </w:tabs>
        <w:spacing w:after="0" w:line="360" w:lineRule="auto"/>
        <w:rPr>
          <w:rFonts w:ascii="Arial" w:hAnsi="Arial" w:cs="Arial"/>
          <w:color w:val="000000" w:themeColor="text1"/>
          <w:sz w:val="18"/>
          <w:szCs w:val="18"/>
        </w:rPr>
      </w:pPr>
      <w:r w:rsidRPr="00570AAD">
        <w:rPr>
          <w:rFonts w:ascii="Arial" w:hAnsi="Arial" w:cs="Arial"/>
          <w:color w:val="000000" w:themeColor="text1"/>
          <w:sz w:val="18"/>
          <w:szCs w:val="18"/>
        </w:rPr>
        <w:t xml:space="preserve">Źródło: </w:t>
      </w:r>
      <w:r w:rsidRPr="00570AAD">
        <w:rPr>
          <w:rFonts w:ascii="Arial" w:hAnsi="Arial" w:cs="Arial"/>
          <w:i/>
          <w:iCs/>
          <w:color w:val="000000" w:themeColor="text1"/>
          <w:sz w:val="18"/>
          <w:szCs w:val="18"/>
        </w:rPr>
        <w:t>Raport Stan Zdrowia Polaków w 2014 roku</w:t>
      </w:r>
      <w:r w:rsidRPr="00570AAD">
        <w:rPr>
          <w:rFonts w:ascii="Arial" w:hAnsi="Arial" w:cs="Arial"/>
          <w:color w:val="000000" w:themeColor="text1"/>
          <w:sz w:val="18"/>
          <w:szCs w:val="18"/>
        </w:rPr>
        <w:t xml:space="preserve"> [</w:t>
      </w:r>
      <w:r w:rsidR="009A020A" w:rsidRPr="00570AAD">
        <w:rPr>
          <w:rFonts w:ascii="Arial" w:hAnsi="Arial" w:cs="Arial"/>
          <w:color w:val="000000" w:themeColor="text1"/>
          <w:sz w:val="18"/>
          <w:szCs w:val="18"/>
        </w:rPr>
        <w:t>23</w:t>
      </w:r>
      <w:r w:rsidRPr="00570AAD">
        <w:rPr>
          <w:rFonts w:ascii="Arial" w:hAnsi="Arial" w:cs="Arial"/>
          <w:color w:val="000000" w:themeColor="text1"/>
          <w:sz w:val="18"/>
          <w:szCs w:val="18"/>
        </w:rPr>
        <w:t>]</w:t>
      </w:r>
      <w:r w:rsidR="00890400" w:rsidRPr="00570AAD">
        <w:rPr>
          <w:rFonts w:ascii="Arial" w:hAnsi="Arial" w:cs="Arial"/>
          <w:color w:val="000000" w:themeColor="text1"/>
          <w:sz w:val="18"/>
          <w:szCs w:val="18"/>
        </w:rPr>
        <w:t>.</w:t>
      </w:r>
    </w:p>
    <w:p w14:paraId="06737C44" w14:textId="3B486EBE" w:rsidR="00D87567" w:rsidRPr="00570AAD" w:rsidRDefault="00D87567" w:rsidP="00792755">
      <w:pPr>
        <w:tabs>
          <w:tab w:val="left" w:pos="851"/>
        </w:tabs>
        <w:spacing w:before="240" w:after="0" w:line="360" w:lineRule="auto"/>
        <w:rPr>
          <w:rFonts w:ascii="Arial" w:hAnsi="Arial" w:cs="Arial"/>
          <w:color w:val="000000" w:themeColor="text1"/>
        </w:rPr>
      </w:pPr>
      <w:r w:rsidRPr="00570AAD">
        <w:rPr>
          <w:rFonts w:ascii="Arial" w:hAnsi="Arial" w:cs="Arial"/>
          <w:color w:val="000000" w:themeColor="text1"/>
        </w:rPr>
        <w:tab/>
        <w:t>Analizując dane z badań dotyczących stanu zdrowia Polaków z 2009 r</w:t>
      </w:r>
      <w:r w:rsidR="00165193" w:rsidRPr="00570AAD">
        <w:rPr>
          <w:rFonts w:ascii="Arial" w:hAnsi="Arial" w:cs="Arial"/>
          <w:color w:val="000000" w:themeColor="text1"/>
        </w:rPr>
        <w:t>oku</w:t>
      </w:r>
      <w:r w:rsidRPr="00570AAD">
        <w:rPr>
          <w:rFonts w:ascii="Arial" w:hAnsi="Arial" w:cs="Arial"/>
          <w:color w:val="000000" w:themeColor="text1"/>
        </w:rPr>
        <w:t xml:space="preserve"> [</w:t>
      </w:r>
      <w:r w:rsidR="009A020A" w:rsidRPr="00570AAD">
        <w:rPr>
          <w:rFonts w:ascii="Arial" w:hAnsi="Arial" w:cs="Arial"/>
          <w:color w:val="000000" w:themeColor="text1"/>
        </w:rPr>
        <w:t>25</w:t>
      </w:r>
      <w:r w:rsidRPr="00570AAD">
        <w:rPr>
          <w:rFonts w:ascii="Arial" w:hAnsi="Arial" w:cs="Arial"/>
          <w:color w:val="000000" w:themeColor="text1"/>
        </w:rPr>
        <w:t>] oraz 2014 r</w:t>
      </w:r>
      <w:r w:rsidR="00165193" w:rsidRPr="00570AAD">
        <w:rPr>
          <w:rFonts w:ascii="Arial" w:hAnsi="Arial" w:cs="Arial"/>
          <w:color w:val="000000" w:themeColor="text1"/>
        </w:rPr>
        <w:t>oku</w:t>
      </w:r>
      <w:r w:rsidRPr="00570AAD">
        <w:rPr>
          <w:rFonts w:ascii="Arial" w:hAnsi="Arial" w:cs="Arial"/>
          <w:color w:val="000000" w:themeColor="text1"/>
        </w:rPr>
        <w:t xml:space="preserve"> [</w:t>
      </w:r>
      <w:r w:rsidR="009A020A" w:rsidRPr="00570AAD">
        <w:rPr>
          <w:rFonts w:ascii="Arial" w:hAnsi="Arial" w:cs="Arial"/>
          <w:color w:val="000000" w:themeColor="text1"/>
        </w:rPr>
        <w:t>23</w:t>
      </w:r>
      <w:r w:rsidRPr="00570AAD">
        <w:rPr>
          <w:rFonts w:ascii="Arial" w:hAnsi="Arial" w:cs="Arial"/>
          <w:color w:val="000000" w:themeColor="text1"/>
        </w:rPr>
        <w:t xml:space="preserve">] można zaobserwować korzystną zmianę w częstości uczestniczenia przez dzieci w zajęciach wymagających aktywności fizycznej. W badaniach z 2014 </w:t>
      </w:r>
      <w:r w:rsidR="00165193" w:rsidRPr="00570AAD">
        <w:rPr>
          <w:rFonts w:ascii="Arial" w:hAnsi="Arial" w:cs="Arial"/>
          <w:color w:val="000000" w:themeColor="text1"/>
        </w:rPr>
        <w:t xml:space="preserve">roku </w:t>
      </w:r>
      <w:r w:rsidRPr="00570AAD">
        <w:rPr>
          <w:rFonts w:ascii="Arial" w:hAnsi="Arial" w:cs="Arial"/>
          <w:color w:val="000000" w:themeColor="text1"/>
        </w:rPr>
        <w:t>odnotowano wzrost o 5% liczby dzieci, które uczestniczyły w aktywnościach fizycznych poza lekcjami wychowania fizycznego w porównaniu do danych z 2009 roku. Przy czym chłopcy byli aktywni fizyczni</w:t>
      </w:r>
      <w:r w:rsidR="007B632A" w:rsidRPr="00570AAD">
        <w:rPr>
          <w:rFonts w:ascii="Arial" w:hAnsi="Arial" w:cs="Arial"/>
          <w:color w:val="000000" w:themeColor="text1"/>
        </w:rPr>
        <w:t>e</w:t>
      </w:r>
      <w:r w:rsidRPr="00570AAD">
        <w:rPr>
          <w:rFonts w:ascii="Arial" w:hAnsi="Arial" w:cs="Arial"/>
          <w:color w:val="000000" w:themeColor="text1"/>
        </w:rPr>
        <w:t xml:space="preserve"> nieco częściej (91%) niż dziewczynki (88%). W kontekście rodzaju preferowanej aktywności fizycznej dominowały różnego rodzaju zajęcia sportowe</w:t>
      </w:r>
      <w:r w:rsidR="000E0C10" w:rsidRPr="00570AAD">
        <w:rPr>
          <w:rFonts w:ascii="Arial" w:hAnsi="Arial" w:cs="Arial"/>
          <w:color w:val="000000" w:themeColor="text1"/>
        </w:rPr>
        <w:t xml:space="preserve"> </w:t>
      </w:r>
      <w:r w:rsidRPr="00570AAD">
        <w:rPr>
          <w:rFonts w:ascii="Arial" w:hAnsi="Arial" w:cs="Arial"/>
          <w:color w:val="000000" w:themeColor="text1"/>
        </w:rPr>
        <w:t>i rekreacyjne (49% w 2014 vs 36% w 2009) [</w:t>
      </w:r>
      <w:r w:rsidR="009A020A" w:rsidRPr="00570AAD">
        <w:rPr>
          <w:rFonts w:ascii="Arial" w:hAnsi="Arial" w:cs="Arial"/>
          <w:color w:val="000000" w:themeColor="text1"/>
        </w:rPr>
        <w:t>23</w:t>
      </w:r>
      <w:r w:rsidRPr="00570AAD">
        <w:rPr>
          <w:rFonts w:ascii="Arial" w:hAnsi="Arial" w:cs="Arial"/>
          <w:color w:val="000000" w:themeColor="text1"/>
        </w:rPr>
        <w:t>].</w:t>
      </w:r>
    </w:p>
    <w:p w14:paraId="1772DFC6" w14:textId="1A3A5874" w:rsidR="00D87567" w:rsidRPr="00570AAD" w:rsidRDefault="00D87567" w:rsidP="00792755">
      <w:pPr>
        <w:tabs>
          <w:tab w:val="left" w:pos="851"/>
        </w:tabs>
        <w:spacing w:after="0" w:line="360" w:lineRule="auto"/>
        <w:rPr>
          <w:rFonts w:ascii="Arial" w:hAnsi="Arial" w:cs="Arial"/>
          <w:color w:val="000000" w:themeColor="text1"/>
        </w:rPr>
      </w:pPr>
      <w:r w:rsidRPr="00570AAD">
        <w:rPr>
          <w:rFonts w:ascii="Arial" w:hAnsi="Arial" w:cs="Arial"/>
          <w:color w:val="000000" w:themeColor="text1"/>
        </w:rPr>
        <w:tab/>
        <w:t xml:space="preserve">Należy zaznaczyć, że średnia liczba godzin aktywności fizycznej była zależna </w:t>
      </w:r>
      <w:r w:rsidR="00924BC3">
        <w:rPr>
          <w:rFonts w:ascii="Arial" w:hAnsi="Arial" w:cs="Arial"/>
          <w:color w:val="000000" w:themeColor="text1"/>
        </w:rPr>
        <w:br/>
      </w:r>
      <w:r w:rsidRPr="00570AAD">
        <w:rPr>
          <w:rFonts w:ascii="Arial" w:hAnsi="Arial" w:cs="Arial"/>
          <w:color w:val="000000" w:themeColor="text1"/>
        </w:rPr>
        <w:t xml:space="preserve">od płci i wieku dziecka. Pod względem płci, najbardziej aktywni fizycznie były chłopcy </w:t>
      </w:r>
      <w:r w:rsidR="00924BC3">
        <w:rPr>
          <w:rFonts w:ascii="Arial" w:hAnsi="Arial" w:cs="Arial"/>
          <w:color w:val="000000" w:themeColor="text1"/>
        </w:rPr>
        <w:br/>
      </w:r>
      <w:r w:rsidRPr="00570AAD">
        <w:rPr>
          <w:rFonts w:ascii="Arial" w:hAnsi="Arial" w:cs="Arial"/>
          <w:color w:val="000000" w:themeColor="text1"/>
        </w:rPr>
        <w:t>w wieku 13 lat (5</w:t>
      </w:r>
      <w:r w:rsidR="00377385" w:rsidRPr="00570AAD">
        <w:rPr>
          <w:rFonts w:ascii="Arial" w:hAnsi="Arial" w:cs="Arial"/>
          <w:color w:val="000000" w:themeColor="text1"/>
        </w:rPr>
        <w:t>,4</w:t>
      </w:r>
      <w:r w:rsidR="00CB4FE1" w:rsidRPr="00570AAD">
        <w:rPr>
          <w:rFonts w:ascii="Arial" w:hAnsi="Arial" w:cs="Arial"/>
          <w:color w:val="000000" w:themeColor="text1"/>
        </w:rPr>
        <w:t xml:space="preserve"> </w:t>
      </w:r>
      <w:r w:rsidRPr="00570AAD">
        <w:rPr>
          <w:rFonts w:ascii="Arial" w:hAnsi="Arial" w:cs="Arial"/>
          <w:color w:val="000000" w:themeColor="text1"/>
        </w:rPr>
        <w:t>godziny) oraz 14-letnie dziewczynki - 4,6 godziny. Najmniejszą aktywnością fizyczną cechowały się</w:t>
      </w:r>
      <w:r w:rsidR="000E0C10" w:rsidRPr="00570AAD">
        <w:rPr>
          <w:rFonts w:ascii="Arial" w:hAnsi="Arial" w:cs="Arial"/>
          <w:color w:val="000000" w:themeColor="text1"/>
        </w:rPr>
        <w:t xml:space="preserve"> </w:t>
      </w:r>
      <w:r w:rsidRPr="00570AAD">
        <w:rPr>
          <w:rFonts w:ascii="Arial" w:hAnsi="Arial" w:cs="Arial"/>
          <w:color w:val="000000" w:themeColor="text1"/>
        </w:rPr>
        <w:t>ośmio- i dwunastoletnie dziewczynki oraz siedmioletni chłopcy [</w:t>
      </w:r>
      <w:r w:rsidR="009A020A" w:rsidRPr="00570AAD">
        <w:rPr>
          <w:rFonts w:ascii="Arial" w:hAnsi="Arial" w:cs="Arial"/>
          <w:color w:val="000000" w:themeColor="text1"/>
        </w:rPr>
        <w:t>23</w:t>
      </w:r>
      <w:r w:rsidRPr="00570AAD">
        <w:rPr>
          <w:rFonts w:ascii="Arial" w:hAnsi="Arial" w:cs="Arial"/>
          <w:color w:val="000000" w:themeColor="text1"/>
        </w:rPr>
        <w:t>].</w:t>
      </w:r>
    </w:p>
    <w:p w14:paraId="2CFF62B5" w14:textId="4B6021FF" w:rsidR="00D87567" w:rsidRPr="00570AAD" w:rsidRDefault="00D87567" w:rsidP="00792755">
      <w:pPr>
        <w:tabs>
          <w:tab w:val="left" w:pos="851"/>
        </w:tabs>
        <w:spacing w:after="0" w:line="360" w:lineRule="auto"/>
        <w:rPr>
          <w:rFonts w:ascii="Arial" w:hAnsi="Arial" w:cs="Arial"/>
          <w:color w:val="000000" w:themeColor="text1"/>
        </w:rPr>
      </w:pPr>
      <w:r w:rsidRPr="00570AAD">
        <w:rPr>
          <w:rFonts w:ascii="Arial" w:hAnsi="Arial" w:cs="Arial"/>
          <w:color w:val="000000" w:themeColor="text1"/>
        </w:rPr>
        <w:tab/>
        <w:t>Raport dotyczący zdrowia Polaków z 2014 roku [</w:t>
      </w:r>
      <w:r w:rsidR="009A020A" w:rsidRPr="00570AAD">
        <w:rPr>
          <w:rFonts w:ascii="Arial" w:hAnsi="Arial" w:cs="Arial"/>
          <w:color w:val="000000" w:themeColor="text1"/>
        </w:rPr>
        <w:t>23</w:t>
      </w:r>
      <w:r w:rsidRPr="00570AAD">
        <w:rPr>
          <w:rFonts w:ascii="Arial" w:hAnsi="Arial" w:cs="Arial"/>
          <w:color w:val="000000" w:themeColor="text1"/>
        </w:rPr>
        <w:t>], ani raport dotyczący zdrowia Polaków z 2009 roku [</w:t>
      </w:r>
      <w:r w:rsidR="009A020A" w:rsidRPr="00570AAD">
        <w:rPr>
          <w:rFonts w:ascii="Arial" w:hAnsi="Arial" w:cs="Arial"/>
          <w:color w:val="000000" w:themeColor="text1"/>
        </w:rPr>
        <w:t>25</w:t>
      </w:r>
      <w:r w:rsidRPr="00570AAD">
        <w:rPr>
          <w:rFonts w:ascii="Arial" w:hAnsi="Arial" w:cs="Arial"/>
          <w:color w:val="000000" w:themeColor="text1"/>
        </w:rPr>
        <w:t xml:space="preserve">] nie uwzględniał szczegółowej analizy aktywności fizycznej </w:t>
      </w:r>
      <w:r w:rsidR="00924BC3">
        <w:rPr>
          <w:rFonts w:ascii="Arial" w:hAnsi="Arial" w:cs="Arial"/>
          <w:color w:val="000000" w:themeColor="text1"/>
        </w:rPr>
        <w:br/>
      </w:r>
      <w:r w:rsidRPr="00570AAD">
        <w:rPr>
          <w:rFonts w:ascii="Arial" w:hAnsi="Arial" w:cs="Arial"/>
          <w:color w:val="000000" w:themeColor="text1"/>
        </w:rPr>
        <w:t xml:space="preserve">pod względem województw. Jednakże mając na uwadze zmniejszającą się wraz z wiekiem aktywność fizyczną wśród Polaków można założyć, że na terenie całego kraju, w tym także </w:t>
      </w:r>
      <w:r w:rsidR="00151A79">
        <w:rPr>
          <w:rFonts w:ascii="Arial" w:hAnsi="Arial" w:cs="Arial"/>
          <w:color w:val="000000" w:themeColor="text1"/>
        </w:rPr>
        <w:br/>
      </w:r>
      <w:r w:rsidRPr="00570AAD">
        <w:rPr>
          <w:rFonts w:ascii="Arial" w:hAnsi="Arial" w:cs="Arial"/>
          <w:color w:val="000000" w:themeColor="text1"/>
        </w:rPr>
        <w:t>na terenie województwa mazowieckiego, należałoby wprowadzić działania mające na celu aktywizację osób po 40 roku życia do</w:t>
      </w:r>
      <w:r w:rsidR="00CB4FE1" w:rsidRPr="00570AAD">
        <w:rPr>
          <w:rFonts w:ascii="Arial" w:hAnsi="Arial" w:cs="Arial"/>
          <w:color w:val="000000" w:themeColor="text1"/>
        </w:rPr>
        <w:t xml:space="preserve"> </w:t>
      </w:r>
      <w:r w:rsidRPr="00570AAD">
        <w:rPr>
          <w:rFonts w:ascii="Arial" w:hAnsi="Arial" w:cs="Arial"/>
          <w:color w:val="000000" w:themeColor="text1"/>
        </w:rPr>
        <w:t xml:space="preserve">większej aktywności fizycznej. </w:t>
      </w:r>
    </w:p>
    <w:p w14:paraId="62B14017" w14:textId="788FE9BB" w:rsidR="00D87567" w:rsidRPr="00570AAD" w:rsidRDefault="00D87567" w:rsidP="00792755">
      <w:pPr>
        <w:rPr>
          <w:rFonts w:ascii="Arial" w:hAnsi="Arial" w:cs="Arial"/>
          <w:b/>
        </w:rPr>
      </w:pPr>
      <w:r w:rsidRPr="00570AAD">
        <w:rPr>
          <w:rFonts w:ascii="Arial" w:hAnsi="Arial" w:cs="Arial"/>
          <w:noProof/>
          <w:szCs w:val="26"/>
          <w:lang w:eastAsia="pl-PL"/>
        </w:rPr>
        <w:lastRenderedPageBreak/>
        <mc:AlternateContent>
          <mc:Choice Requires="wps">
            <w:drawing>
              <wp:anchor distT="0" distB="0" distL="114300" distR="114300" simplePos="0" relativeHeight="251525632" behindDoc="0" locked="0" layoutInCell="1" allowOverlap="1" wp14:anchorId="72789071" wp14:editId="7C7582E1">
                <wp:simplePos x="0" y="0"/>
                <wp:positionH relativeFrom="margin">
                  <wp:posOffset>74930</wp:posOffset>
                </wp:positionH>
                <wp:positionV relativeFrom="paragraph">
                  <wp:posOffset>0</wp:posOffset>
                </wp:positionV>
                <wp:extent cx="5743575" cy="6443345"/>
                <wp:effectExtent l="0" t="0" r="28575" b="14605"/>
                <wp:wrapTopAndBottom/>
                <wp:docPr id="19" name="Prostokąt 19" descr="Główne problemy do rozwiązania - aktywność fizyczna&#10;&#10;Tabelka przedstawia główne problemy do rozwiązania analizując aktywność fizyczną. Główne problemy do rozwiązania to:&#10;1. Należy zaznaczyć, że aktualne raporty dotyczące aktywności fizycznej Polaków nie uwzględniają szczegółowej analizy aktywności fizycznej pod względem województw. &#10;W związku z tym należałoby wprowadzić działania mające na celu próbę scharakteryzowania aktywności fizycznej Polaków w różnych grupach wiekowych &#10;w kontekście województw.&#10;2. W kontekście aktywności fizycznej dorosłych Polaków można zaobserwować, że około 47% wykonywało codzienne zajęcie głównie na siedząco lub stojąco, natomiast u 40% Polaków codzienna praca wymagała chodzenia lub umiarkowanego wysiłku fizycznego. &#10;W związku z tym uzasadnione wydaje się wprowadzenie działań mających na celu promocję aktywności fizycznej u Polaków.&#10;3. Obserwuje się korzystną zmianę w częstości uczestniczenia przez dzieci w zajęciach wymagających aktywności fizycznej. W badaniach z 2014 odnotowano wzrost o 5% liczby dzieci, które uczestniczyły w aktywnościach fizycznych poza lekcjami wychowania fizycznego w porównaniu do danych z 2009 roku. W związku z tym należy wprowadzić działania mające na celu zwiększanie aktywności fizycznej dzieci i młodzieży.&#10;4. Jedną z najbardziej popularnych form aktywności fizycznej wśród dorosłych Polaków jest jazda na rowerze. W 2014 r. najwięcej czasu na jazdę na rowerze poświęcały osoby &#10;w wieku 15-29 lat oraz 50-59 lat. W związku z tym należy zadbać o wspieranie wdrażania odpowiedniej liczby ścieżek rowerowych, z których mieszkańcy województwa mazowieckiego będą mogli skorzystać.&#10;5. Aktywny sposób spędzania wolnego czasu preferowały zwłaszcza osoby do 39. roku życia i przede wszystkim mieszkańcy miast. W związku z tym należy wprowadzić działania mające na celu promowanie aktywności fizycznej, zwłaszcza wśród mieszkańców po 40. roku życia, a także wśród mieszkańców małych miast.&#10;"/>
                <wp:cNvGraphicFramePr/>
                <a:graphic xmlns:a="http://schemas.openxmlformats.org/drawingml/2006/main">
                  <a:graphicData uri="http://schemas.microsoft.com/office/word/2010/wordprocessingShape">
                    <wps:wsp>
                      <wps:cNvSpPr/>
                      <wps:spPr>
                        <a:xfrm>
                          <a:off x="0" y="0"/>
                          <a:ext cx="5743575" cy="64433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219C4A3" w14:textId="77777777" w:rsidR="00B92F36" w:rsidRPr="00924BC3"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4BC3">
                              <w:rPr>
                                <w:rFonts w:ascii="Arial" w:hAnsi="Arial" w:cs="Arial"/>
                                <w:b/>
                                <w14:textOutline w14:w="9525" w14:cap="rnd" w14:cmpd="sng" w14:algn="ctr">
                                  <w14:noFill/>
                                  <w14:prstDash w14:val="solid"/>
                                  <w14:bevel/>
                                </w14:textOutline>
                              </w:rPr>
                              <w:t>Główne problemy do rozwiązania</w:t>
                            </w:r>
                            <w:r w:rsidRPr="00924BC3">
                              <w:rPr>
                                <w:rFonts w:ascii="Arial" w:hAnsi="Arial" w:cs="Arial"/>
                                <w14:textOutline w14:w="9525" w14:cap="rnd" w14:cmpd="sng" w14:algn="ctr">
                                  <w14:noFill/>
                                  <w14:prstDash w14:val="solid"/>
                                  <w14:bevel/>
                                </w14:textOutline>
                              </w:rPr>
                              <w:t>:</w:t>
                            </w:r>
                          </w:p>
                          <w:p w14:paraId="619993DA" w14:textId="0F7EAC32"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 xml:space="preserve">Należy zaznaczyć, że aktualne raporty dotyczące aktywności fizycznej Polaków nie uwzględniają </w:t>
                            </w:r>
                            <w:r w:rsidRPr="00924BC3">
                              <w:rPr>
                                <w:rFonts w:cs="Arial"/>
                                <w:color w:val="000000" w:themeColor="text1"/>
                                <w:sz w:val="22"/>
                                <w:szCs w:val="22"/>
                                <w:lang w:val="pl-PL"/>
                              </w:rPr>
                              <w:t xml:space="preserve">szczegółowej analizy aktywności fizycznej pod względem województw. W związku z tym </w:t>
                            </w:r>
                            <w:r w:rsidRPr="00924BC3">
                              <w:rPr>
                                <w:rFonts w:cs="Arial"/>
                                <w:sz w:val="22"/>
                                <w:szCs w:val="22"/>
                                <w:lang w:val="pl-PL"/>
                              </w:rPr>
                              <w:t>należałoby wprowadzić działania mające na celu próbę scharakteryzowania aktywności fizycznej Polaków w różnych grupach wiekowych w kontekście województw.</w:t>
                            </w:r>
                          </w:p>
                          <w:p w14:paraId="5BCA0F19" w14:textId="3C014962"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W kontekście aktywności fizycznej dorosłych Polaków można zaobserwować, że około 47% wykonywało codzienne zajęcie głównie na siedząco lub stojąco, natomiast u 40% Polaków codzienna praca wymagała chodzenia lub umiarkowanego wysiłku fizycznego. W związku z tym uzasadnione wydaje się wprowadzenie działań mających na celu promocję aktywności fizycznej u Polaków.</w:t>
                            </w:r>
                          </w:p>
                          <w:p w14:paraId="71B22A6A" w14:textId="77777777"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Obserwuje się korzystną zmianę w częstości uczestniczenia przez dzieci w zajęciach wymagających aktywności fizycznej. W badaniach z 2014 odnotowano wzrost o 5% liczby dzieci, które uczestniczyły w aktywnościach fizycznych poza lekcjami wychowania fizycznego w porównaniu do danych z 2009 roku. W związku z tym należy wprowadzić działania mające na celu zwiększanie aktywności fizycznej dzieci i młodzieży.</w:t>
                            </w:r>
                          </w:p>
                          <w:p w14:paraId="5B1219C5" w14:textId="540E19D1"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Jedną z najbardziej popularnych form aktywności fizycznej wśród dorosłych Polaków jest jazda na rowerze. W 2014 r. najwięcej czasu na jazdę na rowerze poświęcały osoby w wieku 15-29 lat oraz 50-59 lat. W związku z tym należy zadbać o wspieranie wdrażania odpowiedniej liczby ścieżek rowerowych, z których mieszkańcy województwa mazowieckiego będą mogli skorzystać.</w:t>
                            </w:r>
                          </w:p>
                          <w:p w14:paraId="60737EBE" w14:textId="77777777"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Aktywny sposób spędzania wolnego czasu preferowały zwłaszcza osoby do 39. roku życia i przede wszystkim mieszkańcy miast. W związku z tym należy wprowadzić działania mające na celu promowanie aktywności fizycznej, zwłaszcza wśród mieszkańców po 40. roku życia, a także wśród mieszkańców małych miast.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9071" id="Prostokąt 19" o:spid="_x0000_s1039" alt="Główne problemy do rozwiązania - aktywność fizyczna&#10;&#10;Tabelka przedstawia główne problemy do rozwiązania analizując aktywność fizyczną. Główne problemy do rozwiązania to:&#10;1. Należy zaznaczyć, że aktualne raporty dotyczące aktywności fizycznej Polaków nie uwzględniają szczegółowej analizy aktywności fizycznej pod względem województw. &#10;W związku z tym należałoby wprowadzić działania mające na celu próbę scharakteryzowania aktywności fizycznej Polaków w różnych grupach wiekowych &#10;w kontekście województw.&#10;2. W kontekście aktywności fizycznej dorosłych Polaków można zaobserwować, że około 47% wykonywało codzienne zajęcie głównie na siedząco lub stojąco, natomiast u 40% Polaków codzienna praca wymagała chodzenia lub umiarkowanego wysiłku fizycznego. &#10;W związku z tym uzasadnione wydaje się wprowadzenie działań mających na celu promocję aktywności fizycznej u Polaków.&#10;3. Obserwuje się korzystną zmianę w częstości uczestniczenia przez dzieci w zajęciach wymagających aktywności fizycznej. W badaniach z 2014 odnotowano wzrost o 5% liczby dzieci, które uczestniczyły w aktywnościach fizycznych poza lekcjami wychowania fizycznego w porównaniu do danych z 2009 roku. W związku z tym należy wprowadzić działania mające na celu zwiększanie aktywności fizycznej dzieci i młodzieży.&#10;4. Jedną z najbardziej popularnych form aktywności fizycznej wśród dorosłych Polaków jest jazda na rowerze. W 2014 r. najwięcej czasu na jazdę na rowerze poświęcały osoby &#10;w wieku 15-29 lat oraz 50-59 lat. W związku z tym należy zadbać o wspieranie wdrażania odpowiedniej liczby ścieżek rowerowych, z których mieszkańcy województwa mazowieckiego będą mogli skorzystać.&#10;5. Aktywny sposób spędzania wolnego czasu preferowały zwłaszcza osoby do 39. roku życia i przede wszystkim mieszkańcy miast. W związku z tym należy wprowadzić działania mające na celu promowanie aktywności fizycznej, zwłaszcza wśród mieszkańców po 40. roku życia, a także wśród mieszkańców małych miast.&#10;" style="position:absolute;margin-left:5.9pt;margin-top:0;width:452.25pt;height:507.35pt;z-index:25152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" fillcolor="white [3201]" strokecolor="#5b9bd5 [3204]" strokeweight="1pt">
                <v:textbox>
                  <w:txbxContent>
                    <w:p w14:paraId="7219C4A3" w14:textId="77777777" w:rsidR="00B92F36" w:rsidRPr="00924BC3"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4BC3">
                        <w:rPr>
                          <w:rFonts w:ascii="Arial" w:hAnsi="Arial" w:cs="Arial"/>
                          <w:b/>
                          <w14:textOutline w14:w="9525" w14:cap="rnd" w14:cmpd="sng" w14:algn="ctr">
                            <w14:noFill/>
                            <w14:prstDash w14:val="solid"/>
                            <w14:bevel/>
                          </w14:textOutline>
                        </w:rPr>
                        <w:t>Główne problemy do rozwiązania</w:t>
                      </w:r>
                      <w:r w:rsidRPr="00924BC3">
                        <w:rPr>
                          <w:rFonts w:ascii="Arial" w:hAnsi="Arial" w:cs="Arial"/>
                          <w14:textOutline w14:w="9525" w14:cap="rnd" w14:cmpd="sng" w14:algn="ctr">
                            <w14:noFill/>
                            <w14:prstDash w14:val="solid"/>
                            <w14:bevel/>
                          </w14:textOutline>
                        </w:rPr>
                        <w:t>:</w:t>
                      </w:r>
                    </w:p>
                    <w:p w14:paraId="619993DA" w14:textId="0F7EAC32"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 xml:space="preserve">Należy zaznaczyć, że aktualne raporty dotyczące aktywności fizycznej Polaków nie uwzględniają </w:t>
                      </w:r>
                      <w:r w:rsidRPr="00924BC3">
                        <w:rPr>
                          <w:rFonts w:cs="Arial"/>
                          <w:color w:val="000000" w:themeColor="text1"/>
                          <w:sz w:val="22"/>
                          <w:szCs w:val="22"/>
                          <w:lang w:val="pl-PL"/>
                        </w:rPr>
                        <w:t xml:space="preserve">szczegółowej analizy aktywności fizycznej pod względem województw. W związku z tym </w:t>
                      </w:r>
                      <w:r w:rsidRPr="00924BC3">
                        <w:rPr>
                          <w:rFonts w:cs="Arial"/>
                          <w:sz w:val="22"/>
                          <w:szCs w:val="22"/>
                          <w:lang w:val="pl-PL"/>
                        </w:rPr>
                        <w:t>należałoby wprowadzić działania mające na celu próbę scharakteryzowania aktywności fizycznej Polaków w różnych grupach wiekowych w kontekście województw.</w:t>
                      </w:r>
                    </w:p>
                    <w:p w14:paraId="5BCA0F19" w14:textId="3C014962"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W kontekście aktywności fizycznej dorosłych Polaków można zaobserwować, że około 47% wykonywało codzienne zajęcie głównie na siedząco lub stojąco, natomiast u 40% Polaków codzienna praca wymagała chodzenia lub umiarkowanego wysiłku fizycznego. W związku z tym uzasadnione wydaje się wprowadzenie działań mających na celu promocję aktywności fizycznej u Polaków.</w:t>
                      </w:r>
                    </w:p>
                    <w:p w14:paraId="71B22A6A" w14:textId="77777777"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Obserwuje się korzystną zmianę w częstości uczestniczenia przez dzieci w zajęciach wymagających aktywności fizycznej. W badaniach z 2014 odnotowano wzrost o 5% liczby dzieci, które uczestniczyły w aktywnościach fizycznych poza lekcjami wychowania fizycznego w porównaniu do danych z 2009 roku. W związku z tym należy wprowadzić działania mające na celu zwiększanie aktywności fizycznej dzieci i młodzieży.</w:t>
                      </w:r>
                    </w:p>
                    <w:p w14:paraId="5B1219C5" w14:textId="540E19D1"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Jedną z najbardziej popularnych form aktywności fizycznej wśród dorosłych Polaków jest jazda na rowerze. W 2014 r. najwięcej czasu na jazdę na rowerze poświęcały osoby w wieku 15-29 lat oraz 50-59 lat. W związku z tym należy zadbać o wspieranie wdrażania odpowiedniej liczby ścieżek rowerowych, z których mieszkańcy województwa mazowieckiego będą mogli skorzystać.</w:t>
                      </w:r>
                    </w:p>
                    <w:p w14:paraId="60737EBE" w14:textId="77777777" w:rsidR="00B92F36" w:rsidRPr="00924BC3" w:rsidRDefault="00B92F36" w:rsidP="00E87D70">
                      <w:pPr>
                        <w:pStyle w:val="Tekstpodstawowy"/>
                        <w:numPr>
                          <w:ilvl w:val="0"/>
                          <w:numId w:val="18"/>
                        </w:numPr>
                        <w:spacing w:after="0" w:line="360" w:lineRule="auto"/>
                        <w:ind w:left="709" w:hanging="357"/>
                        <w:jc w:val="both"/>
                        <w:rPr>
                          <w:rFonts w:cs="Arial"/>
                          <w:sz w:val="22"/>
                          <w:szCs w:val="22"/>
                          <w:lang w:val="pl-PL"/>
                        </w:rPr>
                      </w:pPr>
                      <w:r w:rsidRPr="00924BC3">
                        <w:rPr>
                          <w:rFonts w:cs="Arial"/>
                          <w:sz w:val="22"/>
                          <w:szCs w:val="22"/>
                          <w:lang w:val="pl-PL"/>
                        </w:rPr>
                        <w:t>Aktywny sposób spędzania wolnego czasu preferowały zwłaszcza osoby do 39. roku życia i przede wszystkim mieszkańcy miast. W związku z tym należy wprowadzić działania mające na celu promowanie aktywności fizycznej, zwłaszcza wśród mieszkańców po 40. roku życia, a także wśród mieszkańców małych miast.</w:t>
                      </w:r>
                    </w:p>
                  </w:txbxContent>
                </v:textbox>
                <w10:wrap type="topAndBottom" anchorx="margin"/>
              </v:rect>
            </w:pict>
          </mc:Fallback>
        </mc:AlternateContent>
      </w:r>
    </w:p>
    <w:p w14:paraId="44F4A871" w14:textId="6EB6D95C" w:rsidR="00D87567" w:rsidRPr="00570AAD" w:rsidRDefault="009B51D9" w:rsidP="000C4C85">
      <w:pPr>
        <w:pStyle w:val="Nagwek3"/>
      </w:pPr>
      <w:bookmarkStart w:id="23" w:name="_Toc66708967"/>
      <w:r w:rsidRPr="00570AAD">
        <w:t>3</w:t>
      </w:r>
      <w:r w:rsidR="00D87567" w:rsidRPr="00570AAD">
        <w:t>.5. Nadwaga/otyłość</w:t>
      </w:r>
      <w:bookmarkEnd w:id="23"/>
    </w:p>
    <w:p w14:paraId="78EEDB14" w14:textId="46025351" w:rsidR="00D87567" w:rsidRPr="00570AAD" w:rsidRDefault="00D87567" w:rsidP="00792755">
      <w:pPr>
        <w:spacing w:before="240" w:after="0" w:line="360" w:lineRule="auto"/>
        <w:ind w:firstLine="709"/>
        <w:rPr>
          <w:rFonts w:ascii="Arial" w:hAnsi="Arial" w:cs="Arial"/>
        </w:rPr>
      </w:pPr>
      <w:r w:rsidRPr="00570AAD">
        <w:rPr>
          <w:rFonts w:ascii="Arial" w:hAnsi="Arial" w:cs="Arial"/>
        </w:rPr>
        <w:t>Kolejnym ważnym elementem prozdrowotnego stylu życia jest utrzymanie odpowiedniej masy ciała. Zgodnie z rekomendacjami WHO</w:t>
      </w:r>
      <w:r w:rsidR="000E0C10" w:rsidRPr="00570AAD">
        <w:rPr>
          <w:rFonts w:ascii="Arial" w:hAnsi="Arial" w:cs="Arial"/>
        </w:rPr>
        <w:t xml:space="preserve"> </w:t>
      </w:r>
      <w:r w:rsidRPr="00570AAD">
        <w:rPr>
          <w:rFonts w:ascii="Arial" w:hAnsi="Arial" w:cs="Arial"/>
        </w:rPr>
        <w:t>prawidłowa masa ciała określana jest na podstawie miernika masy ciała BMI. Jest to wskaźnik informujący o zawartości tkanki tłuszczowej w organizmie [1].</w:t>
      </w:r>
      <w:r w:rsidR="008A522D" w:rsidRPr="00570AAD">
        <w:rPr>
          <w:rFonts w:ascii="Arial" w:hAnsi="Arial" w:cs="Arial"/>
        </w:rPr>
        <w:t xml:space="preserve"> Nadwaga i otyłość wykazują negatywny wpływ na organizm człowieka. Między innymi na ciśnienie tętnicze krwi, stężenie cholesterolu oraz trójglicerydów w osoczu krwi, </w:t>
      </w:r>
      <w:r w:rsidR="00E9772E" w:rsidRPr="00570AAD">
        <w:rPr>
          <w:rFonts w:ascii="Arial" w:hAnsi="Arial" w:cs="Arial"/>
        </w:rPr>
        <w:t>a także</w:t>
      </w:r>
      <w:r w:rsidR="008A522D" w:rsidRPr="00570AAD">
        <w:rPr>
          <w:rFonts w:ascii="Arial" w:hAnsi="Arial" w:cs="Arial"/>
        </w:rPr>
        <w:t xml:space="preserve"> przyczyniają się do rozwoju </w:t>
      </w:r>
      <w:proofErr w:type="spellStart"/>
      <w:r w:rsidR="008A522D" w:rsidRPr="00570AAD">
        <w:rPr>
          <w:rFonts w:ascii="Arial" w:hAnsi="Arial" w:cs="Arial"/>
        </w:rPr>
        <w:t>insulinooporności</w:t>
      </w:r>
      <w:proofErr w:type="spellEnd"/>
      <w:r w:rsidR="008A522D" w:rsidRPr="00570AAD">
        <w:rPr>
          <w:rFonts w:ascii="Arial" w:hAnsi="Arial" w:cs="Arial"/>
        </w:rPr>
        <w:t xml:space="preserve">. Wykazano, że wraz </w:t>
      </w:r>
      <w:r w:rsidR="00151A79">
        <w:rPr>
          <w:rFonts w:ascii="Arial" w:hAnsi="Arial" w:cs="Arial"/>
        </w:rPr>
        <w:br/>
      </w:r>
      <w:r w:rsidR="008A522D" w:rsidRPr="00570AAD">
        <w:rPr>
          <w:rFonts w:ascii="Arial" w:hAnsi="Arial" w:cs="Arial"/>
        </w:rPr>
        <w:t xml:space="preserve">ze wzrostem wartości wskaźnika BMI wzrasta ryzyko rozwoju choroby wieńcowej, udaru </w:t>
      </w:r>
      <w:r w:rsidR="008A522D" w:rsidRPr="00570AAD">
        <w:rPr>
          <w:rFonts w:ascii="Arial" w:hAnsi="Arial" w:cs="Arial"/>
        </w:rPr>
        <w:lastRenderedPageBreak/>
        <w:t>niedokrwiennego mózgu oraz cukrzycy typu 2. Podwyższon</w:t>
      </w:r>
      <w:r w:rsidR="00044AAE" w:rsidRPr="00570AAD">
        <w:rPr>
          <w:rFonts w:ascii="Arial" w:hAnsi="Arial" w:cs="Arial"/>
        </w:rPr>
        <w:t>a</w:t>
      </w:r>
      <w:r w:rsidR="008A522D" w:rsidRPr="00570AAD">
        <w:rPr>
          <w:rFonts w:ascii="Arial" w:hAnsi="Arial" w:cs="Arial"/>
        </w:rPr>
        <w:t xml:space="preserve"> wartoś</w:t>
      </w:r>
      <w:r w:rsidR="00044AAE" w:rsidRPr="00570AAD">
        <w:rPr>
          <w:rFonts w:ascii="Arial" w:hAnsi="Arial" w:cs="Arial"/>
        </w:rPr>
        <w:t>ć</w:t>
      </w:r>
      <w:r w:rsidR="008A522D" w:rsidRPr="00570AAD">
        <w:rPr>
          <w:rFonts w:ascii="Arial" w:hAnsi="Arial" w:cs="Arial"/>
        </w:rPr>
        <w:t xml:space="preserve"> wskaźnika BMI zwiększa także ryzyko rozwoju nowotworu piersi, okrężnicy, prostaty, błony śluzowej macicy, nerek i pęcherzyka żółciowego. Według danych WHO około 58% pr</w:t>
      </w:r>
      <w:r w:rsidR="00E9772E" w:rsidRPr="00570AAD">
        <w:rPr>
          <w:rFonts w:ascii="Arial" w:hAnsi="Arial" w:cs="Arial"/>
        </w:rPr>
        <w:t xml:space="preserve">zypadków cukrzycy, </w:t>
      </w:r>
      <w:r w:rsidR="008A522D" w:rsidRPr="00570AAD">
        <w:rPr>
          <w:rFonts w:ascii="Arial" w:hAnsi="Arial" w:cs="Arial"/>
        </w:rPr>
        <w:t>21% przypadków choroby niedokrwiennej serca oraz 8-42% niektórych nowotworów może być związanych z nadmierną masą ciała [</w:t>
      </w:r>
      <w:r w:rsidR="00550E41" w:rsidRPr="00570AAD">
        <w:rPr>
          <w:rFonts w:ascii="Arial" w:hAnsi="Arial" w:cs="Arial"/>
        </w:rPr>
        <w:t>5</w:t>
      </w:r>
      <w:r w:rsidR="008A522D" w:rsidRPr="00570AAD">
        <w:rPr>
          <w:rFonts w:ascii="Arial" w:hAnsi="Arial" w:cs="Arial"/>
        </w:rPr>
        <w:t>].</w:t>
      </w:r>
    </w:p>
    <w:p w14:paraId="7E577AE8" w14:textId="620C16CF" w:rsidR="00D87567" w:rsidRPr="00570AAD" w:rsidRDefault="00D87567" w:rsidP="00792755">
      <w:pPr>
        <w:spacing w:after="0" w:line="360" w:lineRule="auto"/>
        <w:ind w:firstLine="708"/>
        <w:rPr>
          <w:rFonts w:ascii="Arial" w:hAnsi="Arial" w:cs="Arial"/>
        </w:rPr>
      </w:pPr>
      <w:r w:rsidRPr="00570AAD">
        <w:rPr>
          <w:rFonts w:ascii="Arial" w:hAnsi="Arial" w:cs="Arial"/>
        </w:rPr>
        <w:t>Na po</w:t>
      </w:r>
      <w:r w:rsidR="00CD10AA" w:rsidRPr="00570AAD">
        <w:rPr>
          <w:rFonts w:ascii="Arial" w:hAnsi="Arial" w:cs="Arial"/>
        </w:rPr>
        <w:t>d</w:t>
      </w:r>
      <w:r w:rsidRPr="00570AAD">
        <w:rPr>
          <w:rFonts w:ascii="Arial" w:hAnsi="Arial" w:cs="Arial"/>
        </w:rPr>
        <w:t>stawie raportu dotyczącego stanu zdrowia Polaków [</w:t>
      </w:r>
      <w:r w:rsidR="00550E41" w:rsidRPr="00570AAD">
        <w:rPr>
          <w:rFonts w:ascii="Arial" w:hAnsi="Arial" w:cs="Arial"/>
        </w:rPr>
        <w:t>23</w:t>
      </w:r>
      <w:r w:rsidRPr="00570AAD">
        <w:rPr>
          <w:rFonts w:ascii="Arial" w:hAnsi="Arial" w:cs="Arial"/>
        </w:rPr>
        <w:t xml:space="preserve">] można zaobserwować, że masa ciała dorosłego mieszkańca Polski nadal wzrasta w porównaniu </w:t>
      </w:r>
      <w:r w:rsidR="00924BC3">
        <w:rPr>
          <w:rFonts w:ascii="Arial" w:hAnsi="Arial" w:cs="Arial"/>
        </w:rPr>
        <w:br/>
      </w:r>
      <w:r w:rsidRPr="00570AAD">
        <w:rPr>
          <w:rFonts w:ascii="Arial" w:hAnsi="Arial" w:cs="Arial"/>
        </w:rPr>
        <w:t>do poprzednich raportów [</w:t>
      </w:r>
      <w:r w:rsidR="00550E41" w:rsidRPr="00570AAD">
        <w:rPr>
          <w:rFonts w:ascii="Arial" w:hAnsi="Arial" w:cs="Arial"/>
        </w:rPr>
        <w:t>25</w:t>
      </w:r>
      <w:r w:rsidRPr="00570AAD">
        <w:rPr>
          <w:rFonts w:ascii="Arial" w:hAnsi="Arial" w:cs="Arial"/>
        </w:rPr>
        <w:t>]. Zbyt dużą masę ciała w 2014 r</w:t>
      </w:r>
      <w:r w:rsidR="00CD10AA" w:rsidRPr="00570AAD">
        <w:rPr>
          <w:rFonts w:ascii="Arial" w:hAnsi="Arial" w:cs="Arial"/>
        </w:rPr>
        <w:t>oku</w:t>
      </w:r>
      <w:r w:rsidRPr="00570AAD">
        <w:rPr>
          <w:rFonts w:ascii="Arial" w:hAnsi="Arial" w:cs="Arial"/>
        </w:rPr>
        <w:t xml:space="preserve"> miała co druga dorosła osoba i relatywnie częściej problemy z nadmierną masą ciała wystąpiły wśród mężczyzn [</w:t>
      </w:r>
      <w:r w:rsidR="00550E41" w:rsidRPr="00570AAD">
        <w:rPr>
          <w:rFonts w:ascii="Arial" w:hAnsi="Arial" w:cs="Arial"/>
        </w:rPr>
        <w:t>23</w:t>
      </w:r>
      <w:r w:rsidRPr="00570AAD">
        <w:rPr>
          <w:rFonts w:ascii="Arial" w:hAnsi="Arial" w:cs="Arial"/>
        </w:rPr>
        <w:t>].</w:t>
      </w:r>
      <w:r w:rsidR="000E0C10" w:rsidRPr="00570AAD">
        <w:rPr>
          <w:rFonts w:ascii="Arial" w:hAnsi="Arial" w:cs="Arial"/>
        </w:rPr>
        <w:t xml:space="preserve"> </w:t>
      </w:r>
      <w:r w:rsidRPr="00570AAD">
        <w:rPr>
          <w:rFonts w:ascii="Arial" w:hAnsi="Arial" w:cs="Arial"/>
        </w:rPr>
        <w:t>Ponad 63% mężczyzn w Polsce miało nadmierną masę ciała, głównie dotyczyło to mężczyzn mieszkających na terenach wiejskich. Należy zaznaczyć, że wzrost masy ciała obserwuje się gł</w:t>
      </w:r>
      <w:r w:rsidR="00CD10AA" w:rsidRPr="00570AAD">
        <w:rPr>
          <w:rFonts w:ascii="Arial" w:hAnsi="Arial" w:cs="Arial"/>
        </w:rPr>
        <w:t>ó</w:t>
      </w:r>
      <w:r w:rsidRPr="00570AAD">
        <w:rPr>
          <w:rFonts w:ascii="Arial" w:hAnsi="Arial" w:cs="Arial"/>
        </w:rPr>
        <w:t>wnie u mężczyzn po 50-tym roku życia. W przypadku kobiet problem ten dotyczył około 46% respondentek, głównie kobiet młodych kobiet (między 15-tym a 39-tym rokiem życia) zamieszkujących obszary wiejskie. Nieznacznie natomiast wzrosła masa ciała kobiet po 70-tym roku życia [</w:t>
      </w:r>
      <w:r w:rsidR="00550E41" w:rsidRPr="00570AAD">
        <w:rPr>
          <w:rFonts w:ascii="Arial" w:hAnsi="Arial" w:cs="Arial"/>
        </w:rPr>
        <w:t>23</w:t>
      </w:r>
      <w:r w:rsidRPr="00570AAD">
        <w:rPr>
          <w:rFonts w:ascii="Arial" w:hAnsi="Arial" w:cs="Arial"/>
        </w:rPr>
        <w:t xml:space="preserve">]. W związku z tym coraz częściej występuje problem nadwagi i otyłości. </w:t>
      </w:r>
    </w:p>
    <w:p w14:paraId="7D13252B" w14:textId="4DAA43A9" w:rsidR="00D87567" w:rsidRPr="00570AAD" w:rsidRDefault="00D87567" w:rsidP="00792755">
      <w:pPr>
        <w:spacing w:after="0" w:line="360" w:lineRule="auto"/>
        <w:ind w:firstLine="708"/>
        <w:rPr>
          <w:rFonts w:ascii="Arial" w:hAnsi="Arial" w:cs="Arial"/>
        </w:rPr>
      </w:pPr>
      <w:r w:rsidRPr="00570AAD">
        <w:rPr>
          <w:rFonts w:ascii="Arial" w:hAnsi="Arial" w:cs="Arial"/>
        </w:rPr>
        <w:t>Należy zaznaczyć, że problem nadwagi i otyłości w województwie mazowieckim jest zbliżony do statystyk ogólnopolskich. Dla porównania problem otyłości dotyczył w 2014 roku</w:t>
      </w:r>
      <w:r w:rsidR="000E0C10" w:rsidRPr="00570AAD">
        <w:rPr>
          <w:rFonts w:ascii="Arial" w:hAnsi="Arial" w:cs="Arial"/>
        </w:rPr>
        <w:t xml:space="preserve"> </w:t>
      </w:r>
      <w:r w:rsidRPr="00570AAD">
        <w:rPr>
          <w:rFonts w:ascii="Arial" w:hAnsi="Arial" w:cs="Arial"/>
        </w:rPr>
        <w:t>16,7% Polaków, a województwie mazowieckim – 16,3% mieszkańców [</w:t>
      </w:r>
      <w:r w:rsidR="00550E41" w:rsidRPr="00570AAD">
        <w:rPr>
          <w:rFonts w:ascii="Arial" w:hAnsi="Arial" w:cs="Arial"/>
        </w:rPr>
        <w:t>23</w:t>
      </w:r>
      <w:r w:rsidRPr="00570AAD">
        <w:rPr>
          <w:rFonts w:ascii="Arial" w:hAnsi="Arial" w:cs="Arial"/>
        </w:rPr>
        <w:t xml:space="preserve">]. </w:t>
      </w:r>
    </w:p>
    <w:p w14:paraId="6285CB72" w14:textId="04D3F924" w:rsidR="00D87567" w:rsidRPr="00570AAD" w:rsidRDefault="00D87567" w:rsidP="00792755">
      <w:pPr>
        <w:spacing w:after="0" w:line="360" w:lineRule="auto"/>
        <w:ind w:firstLine="708"/>
        <w:rPr>
          <w:rFonts w:ascii="Arial" w:hAnsi="Arial" w:cs="Arial"/>
        </w:rPr>
      </w:pPr>
      <w:r w:rsidRPr="00570AAD">
        <w:rPr>
          <w:rFonts w:ascii="Arial" w:hAnsi="Arial" w:cs="Arial"/>
        </w:rPr>
        <w:t>Porównując raport z 2009 roku [</w:t>
      </w:r>
      <w:r w:rsidR="00550E41" w:rsidRPr="00570AAD">
        <w:rPr>
          <w:rFonts w:ascii="Arial" w:hAnsi="Arial" w:cs="Arial"/>
        </w:rPr>
        <w:t>25</w:t>
      </w:r>
      <w:r w:rsidRPr="00570AAD">
        <w:rPr>
          <w:rFonts w:ascii="Arial" w:hAnsi="Arial" w:cs="Arial"/>
        </w:rPr>
        <w:t>] z raportem z 2014 roku [</w:t>
      </w:r>
      <w:r w:rsidR="00550E41" w:rsidRPr="00570AAD">
        <w:rPr>
          <w:rFonts w:ascii="Arial" w:hAnsi="Arial" w:cs="Arial"/>
        </w:rPr>
        <w:t>23</w:t>
      </w:r>
      <w:r w:rsidRPr="00570AAD">
        <w:rPr>
          <w:rFonts w:ascii="Arial" w:hAnsi="Arial" w:cs="Arial"/>
        </w:rPr>
        <w:t xml:space="preserve">] można zauważyć, że na terenie województwa mazowieckiego problem otyłości cechuje się tendencją wzrostową wśród kobiet w wieku 30-69 lat. W przypadku Polek w wieku 70 lat i więcej obserwuje się spadek liczby osób z otyłością na rzecz niedowagi. Być może jest to także związane </w:t>
      </w:r>
      <w:r w:rsidR="00151A79">
        <w:rPr>
          <w:rFonts w:ascii="Arial" w:hAnsi="Arial" w:cs="Arial"/>
        </w:rPr>
        <w:br/>
      </w:r>
      <w:r w:rsidRPr="00570AAD">
        <w:rPr>
          <w:rFonts w:ascii="Arial" w:hAnsi="Arial" w:cs="Arial"/>
        </w:rPr>
        <w:t>z pogorszeniem stanu zdrowia oraz częściej występującymi chorobami przewlekłymi w tej grupie. Podobne obserwacje dotyczące sp</w:t>
      </w:r>
      <w:r w:rsidR="00152DA3" w:rsidRPr="00570AAD">
        <w:rPr>
          <w:rFonts w:ascii="Arial" w:hAnsi="Arial" w:cs="Arial"/>
        </w:rPr>
        <w:t>a</w:t>
      </w:r>
      <w:r w:rsidRPr="00570AAD">
        <w:rPr>
          <w:rFonts w:ascii="Arial" w:hAnsi="Arial" w:cs="Arial"/>
        </w:rPr>
        <w:t>dku liczby osób z nadwag</w:t>
      </w:r>
      <w:r w:rsidR="00152DA3" w:rsidRPr="00570AAD">
        <w:rPr>
          <w:rFonts w:ascii="Arial" w:hAnsi="Arial" w:cs="Arial"/>
        </w:rPr>
        <w:t>ą</w:t>
      </w:r>
      <w:r w:rsidRPr="00570AAD">
        <w:rPr>
          <w:rFonts w:ascii="Arial" w:hAnsi="Arial" w:cs="Arial"/>
        </w:rPr>
        <w:t xml:space="preserve"> na rzecz niedowagi można odnotować w odniesieniu do respondentek w wieku od 15 do 29 lat. Jednakże przyczyn takiej zmiany należy się doszukiwać między innymi w modzie na</w:t>
      </w:r>
      <w:r w:rsidR="00CB4FE1" w:rsidRPr="00570AAD">
        <w:rPr>
          <w:rFonts w:ascii="Arial" w:hAnsi="Arial" w:cs="Arial"/>
        </w:rPr>
        <w:t xml:space="preserve"> </w:t>
      </w:r>
      <w:r w:rsidRPr="00570AAD">
        <w:rPr>
          <w:rFonts w:ascii="Arial" w:hAnsi="Arial" w:cs="Arial"/>
        </w:rPr>
        <w:t>odchudzanie</w:t>
      </w:r>
      <w:r w:rsidR="00152DA3" w:rsidRPr="00570AAD">
        <w:rPr>
          <w:rFonts w:ascii="Arial" w:hAnsi="Arial" w:cs="Arial"/>
        </w:rPr>
        <w:t>,</w:t>
      </w:r>
      <w:r w:rsidRPr="00570AAD">
        <w:rPr>
          <w:rFonts w:ascii="Arial" w:hAnsi="Arial" w:cs="Arial"/>
        </w:rPr>
        <w:t xml:space="preserve"> </w:t>
      </w:r>
      <w:r w:rsidR="00924BC3">
        <w:rPr>
          <w:rFonts w:ascii="Arial" w:hAnsi="Arial" w:cs="Arial"/>
        </w:rPr>
        <w:br/>
      </w:r>
      <w:r w:rsidRPr="00570AAD">
        <w:rPr>
          <w:rFonts w:ascii="Arial" w:hAnsi="Arial" w:cs="Arial"/>
        </w:rPr>
        <w:t xml:space="preserve">czy też rozwoju zaburzeń odżywiania się (np. anoreksją). Szczegółowe dane zaprezentowano w tabeli </w:t>
      </w:r>
      <w:r w:rsidR="00C9728A" w:rsidRPr="00570AAD">
        <w:rPr>
          <w:rFonts w:ascii="Arial" w:hAnsi="Arial" w:cs="Arial"/>
        </w:rPr>
        <w:t>12</w:t>
      </w:r>
      <w:r w:rsidRPr="00570AAD">
        <w:rPr>
          <w:rFonts w:ascii="Arial" w:hAnsi="Arial" w:cs="Arial"/>
        </w:rPr>
        <w:t>.</w:t>
      </w:r>
    </w:p>
    <w:p w14:paraId="7E083D86" w14:textId="287D105F" w:rsidR="00D87567" w:rsidRPr="00570AAD" w:rsidRDefault="00D87567" w:rsidP="00792755">
      <w:pPr>
        <w:spacing w:before="240" w:after="0" w:line="360" w:lineRule="auto"/>
        <w:rPr>
          <w:rFonts w:ascii="Arial" w:hAnsi="Arial" w:cs="Arial"/>
          <w:sz w:val="18"/>
          <w:szCs w:val="18"/>
        </w:rPr>
      </w:pPr>
      <w:r w:rsidRPr="00570AAD">
        <w:rPr>
          <w:rFonts w:ascii="Arial" w:hAnsi="Arial" w:cs="Arial"/>
          <w:b/>
          <w:bCs/>
          <w:sz w:val="18"/>
          <w:szCs w:val="18"/>
        </w:rPr>
        <w:t xml:space="preserve">Tabela </w:t>
      </w:r>
      <w:r w:rsidR="00C9728A" w:rsidRPr="00570AAD">
        <w:rPr>
          <w:rFonts w:ascii="Arial" w:hAnsi="Arial" w:cs="Arial"/>
          <w:b/>
          <w:bCs/>
          <w:sz w:val="18"/>
          <w:szCs w:val="18"/>
        </w:rPr>
        <w:t>12</w:t>
      </w:r>
      <w:r w:rsidR="00AE3989"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Charakterystyka indeksu masy ciała wśród kobiet z województwa mazowieckiego w latach 2009-2014</w:t>
      </w:r>
      <w:r w:rsidR="00734B1A">
        <w:rPr>
          <w:rFonts w:ascii="Arial" w:hAnsi="Arial" w:cs="Arial"/>
          <w:b/>
          <w:bCs/>
          <w:sz w:val="18"/>
          <w:szCs w:val="18"/>
        </w:rPr>
        <w:t xml:space="preserve"> podana w tysiącach</w:t>
      </w:r>
      <w:r w:rsidR="00890400" w:rsidRPr="00570AAD">
        <w:rPr>
          <w:rFonts w:ascii="Arial" w:hAnsi="Arial" w:cs="Arial"/>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harakterystyka indeksu masy ciała wśród kobiet z województwa mazowieckiego w latach 2009-2014"/>
        <w:tblDescription w:val="Tabela przedstawia charakterystyke indeksu masy ciała wśród kobiet z województwa mazowieckiego w latach 2009-2014. W przypadku Polek w wieku 70 lat i więcej obserwuje się spadek liczby osób z otyłością na rzecz niedowagi. Być może jest to także związane &#10;z pogorszeniem stanu zdrowia oraz częściej występującymi chorobami przewlekłymi w tej grupie. Podobne obserwacje dotyczące spadku liczby osób z nadwagą na rzecz niedowagi można odnotować w odniesieniu do respondentek w wieku od 15 do 29 lat."/>
      </w:tblPr>
      <w:tblGrid>
        <w:gridCol w:w="1812"/>
        <w:gridCol w:w="1296"/>
        <w:gridCol w:w="1488"/>
        <w:gridCol w:w="1490"/>
        <w:gridCol w:w="1488"/>
        <w:gridCol w:w="1488"/>
      </w:tblGrid>
      <w:tr w:rsidR="00734B1A" w:rsidRPr="00570AAD" w14:paraId="3EAD0385" w14:textId="77777777" w:rsidTr="00734B1A">
        <w:trPr>
          <w:trHeight w:val="110"/>
        </w:trPr>
        <w:tc>
          <w:tcPr>
            <w:tcW w:w="1000" w:type="pct"/>
            <w:shd w:val="clear" w:color="auto" w:fill="auto"/>
            <w:vAlign w:val="center"/>
          </w:tcPr>
          <w:p w14:paraId="5AFE7040" w14:textId="28DC02D2"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715" w:type="pct"/>
            <w:shd w:val="clear" w:color="auto" w:fill="auto"/>
            <w:vAlign w:val="center"/>
          </w:tcPr>
          <w:p w14:paraId="6E253ADD" w14:textId="1096B659"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ogółem</w:t>
            </w:r>
          </w:p>
        </w:tc>
        <w:tc>
          <w:tcPr>
            <w:tcW w:w="821" w:type="pct"/>
            <w:shd w:val="clear" w:color="auto" w:fill="auto"/>
            <w:vAlign w:val="center"/>
          </w:tcPr>
          <w:p w14:paraId="2550148B" w14:textId="71996A7C"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niedowaga</w:t>
            </w:r>
          </w:p>
        </w:tc>
        <w:tc>
          <w:tcPr>
            <w:tcW w:w="822" w:type="pct"/>
            <w:shd w:val="clear" w:color="auto" w:fill="auto"/>
            <w:vAlign w:val="center"/>
          </w:tcPr>
          <w:p w14:paraId="0C30CD79" w14:textId="1C867C9E"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w normie                                                                                                                                                             </w:t>
            </w:r>
            <w:r w:rsidRPr="00570AAD">
              <w:rPr>
                <w:rFonts w:ascii="Arial" w:eastAsia="Times New Roman" w:hAnsi="Arial" w:cs="Arial"/>
                <w:i/>
                <w:iCs/>
                <w:color w:val="000000"/>
                <w:sz w:val="18"/>
                <w:szCs w:val="18"/>
                <w:lang w:eastAsia="pl-PL"/>
              </w:rPr>
              <w:t xml:space="preserve">                                                                                                                           </w:t>
            </w:r>
          </w:p>
        </w:tc>
        <w:tc>
          <w:tcPr>
            <w:tcW w:w="821" w:type="pct"/>
            <w:shd w:val="clear" w:color="auto" w:fill="auto"/>
            <w:vAlign w:val="center"/>
          </w:tcPr>
          <w:p w14:paraId="47475E8B" w14:textId="53D041EB"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nadwaga</w:t>
            </w:r>
          </w:p>
        </w:tc>
        <w:tc>
          <w:tcPr>
            <w:tcW w:w="821" w:type="pct"/>
            <w:shd w:val="clear" w:color="auto" w:fill="auto"/>
            <w:vAlign w:val="center"/>
          </w:tcPr>
          <w:p w14:paraId="1802CE32" w14:textId="6E5D4CD3"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otyłość</w:t>
            </w:r>
          </w:p>
        </w:tc>
      </w:tr>
      <w:tr w:rsidR="00D87567" w:rsidRPr="00570AAD" w14:paraId="5377082B" w14:textId="77777777" w:rsidTr="00734B1A">
        <w:trPr>
          <w:trHeight w:val="300"/>
        </w:trPr>
        <w:tc>
          <w:tcPr>
            <w:tcW w:w="1000" w:type="pct"/>
            <w:shd w:val="clear" w:color="auto" w:fill="auto"/>
            <w:vAlign w:val="center"/>
            <w:hideMark/>
          </w:tcPr>
          <w:p w14:paraId="2C3D543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15" w:type="pct"/>
            <w:shd w:val="clear" w:color="auto" w:fill="auto"/>
            <w:noWrap/>
            <w:vAlign w:val="center"/>
            <w:hideMark/>
          </w:tcPr>
          <w:p w14:paraId="47D4A80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2237,4</w:t>
            </w:r>
          </w:p>
        </w:tc>
        <w:tc>
          <w:tcPr>
            <w:tcW w:w="821" w:type="pct"/>
            <w:shd w:val="clear" w:color="auto" w:fill="auto"/>
            <w:noWrap/>
            <w:vAlign w:val="center"/>
            <w:hideMark/>
          </w:tcPr>
          <w:p w14:paraId="443F23E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91,4</w:t>
            </w:r>
          </w:p>
        </w:tc>
        <w:tc>
          <w:tcPr>
            <w:tcW w:w="822" w:type="pct"/>
            <w:shd w:val="clear" w:color="auto" w:fill="auto"/>
            <w:noWrap/>
            <w:vAlign w:val="center"/>
            <w:hideMark/>
          </w:tcPr>
          <w:p w14:paraId="45505AE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1177,1</w:t>
            </w:r>
          </w:p>
        </w:tc>
        <w:tc>
          <w:tcPr>
            <w:tcW w:w="821" w:type="pct"/>
            <w:shd w:val="clear" w:color="auto" w:fill="auto"/>
            <w:noWrap/>
            <w:vAlign w:val="center"/>
            <w:hideMark/>
          </w:tcPr>
          <w:p w14:paraId="36BD67C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635,5</w:t>
            </w:r>
          </w:p>
        </w:tc>
        <w:tc>
          <w:tcPr>
            <w:tcW w:w="821" w:type="pct"/>
            <w:shd w:val="clear" w:color="auto" w:fill="auto"/>
            <w:noWrap/>
            <w:vAlign w:val="center"/>
            <w:hideMark/>
          </w:tcPr>
          <w:p w14:paraId="1B42244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333,5</w:t>
            </w:r>
          </w:p>
        </w:tc>
      </w:tr>
      <w:tr w:rsidR="00D87567" w:rsidRPr="00570AAD" w14:paraId="6779BA0B" w14:textId="77777777" w:rsidTr="00734B1A">
        <w:trPr>
          <w:trHeight w:val="300"/>
        </w:trPr>
        <w:tc>
          <w:tcPr>
            <w:tcW w:w="1000" w:type="pct"/>
            <w:shd w:val="clear" w:color="auto" w:fill="auto"/>
            <w:vAlign w:val="center"/>
            <w:hideMark/>
          </w:tcPr>
          <w:p w14:paraId="188138E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15" w:type="pct"/>
            <w:shd w:val="clear" w:color="auto" w:fill="auto"/>
            <w:noWrap/>
            <w:vAlign w:val="center"/>
            <w:hideMark/>
          </w:tcPr>
          <w:p w14:paraId="3071DE1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2134,8</w:t>
            </w:r>
          </w:p>
        </w:tc>
        <w:tc>
          <w:tcPr>
            <w:tcW w:w="821" w:type="pct"/>
            <w:shd w:val="clear" w:color="auto" w:fill="auto"/>
            <w:noWrap/>
            <w:vAlign w:val="center"/>
            <w:hideMark/>
          </w:tcPr>
          <w:p w14:paraId="1B62448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76,4</w:t>
            </w:r>
          </w:p>
        </w:tc>
        <w:tc>
          <w:tcPr>
            <w:tcW w:w="822" w:type="pct"/>
            <w:shd w:val="clear" w:color="auto" w:fill="auto"/>
            <w:noWrap/>
            <w:vAlign w:val="center"/>
            <w:hideMark/>
          </w:tcPr>
          <w:p w14:paraId="23EC4BB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1128,0</w:t>
            </w:r>
          </w:p>
        </w:tc>
        <w:tc>
          <w:tcPr>
            <w:tcW w:w="821" w:type="pct"/>
            <w:shd w:val="clear" w:color="auto" w:fill="auto"/>
            <w:noWrap/>
            <w:vAlign w:val="center"/>
            <w:hideMark/>
          </w:tcPr>
          <w:p w14:paraId="3B2135F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610,6</w:t>
            </w:r>
          </w:p>
        </w:tc>
        <w:tc>
          <w:tcPr>
            <w:tcW w:w="821" w:type="pct"/>
            <w:shd w:val="clear" w:color="auto" w:fill="auto"/>
            <w:noWrap/>
            <w:vAlign w:val="center"/>
            <w:hideMark/>
          </w:tcPr>
          <w:p w14:paraId="0420556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319,7</w:t>
            </w:r>
          </w:p>
        </w:tc>
      </w:tr>
      <w:tr w:rsidR="00734B1A" w:rsidRPr="00570AAD" w14:paraId="7B3B38E0" w14:textId="77777777" w:rsidTr="00734B1A">
        <w:trPr>
          <w:trHeight w:val="300"/>
        </w:trPr>
        <w:tc>
          <w:tcPr>
            <w:tcW w:w="1000" w:type="pct"/>
            <w:shd w:val="clear" w:color="auto" w:fill="auto"/>
            <w:vAlign w:val="center"/>
            <w:hideMark/>
          </w:tcPr>
          <w:p w14:paraId="60E1ED6B"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15-29 lat</w:t>
            </w:r>
          </w:p>
        </w:tc>
        <w:tc>
          <w:tcPr>
            <w:tcW w:w="715" w:type="pct"/>
            <w:shd w:val="clear" w:color="auto" w:fill="auto"/>
            <w:vAlign w:val="center"/>
          </w:tcPr>
          <w:p w14:paraId="565E1C61"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008D4D28"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2" w:type="pct"/>
            <w:shd w:val="clear" w:color="auto" w:fill="auto"/>
            <w:vAlign w:val="center"/>
          </w:tcPr>
          <w:p w14:paraId="47D5ABAE"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6B281C3C"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43E31F79" w14:textId="061F79B8" w:rsidR="00734B1A" w:rsidRPr="00570AAD" w:rsidRDefault="00734B1A" w:rsidP="00792755">
            <w:pPr>
              <w:spacing w:after="0" w:line="240" w:lineRule="auto"/>
              <w:rPr>
                <w:rFonts w:ascii="Arial" w:eastAsia="Times New Roman" w:hAnsi="Arial" w:cs="Arial"/>
                <w:b/>
                <w:bCs/>
                <w:color w:val="000000"/>
                <w:sz w:val="18"/>
                <w:szCs w:val="18"/>
                <w:lang w:eastAsia="pl-PL"/>
              </w:rPr>
            </w:pPr>
          </w:p>
        </w:tc>
      </w:tr>
      <w:tr w:rsidR="00D87567" w:rsidRPr="00570AAD" w14:paraId="6EBD2E1E" w14:textId="77777777" w:rsidTr="00734B1A">
        <w:trPr>
          <w:trHeight w:val="300"/>
        </w:trPr>
        <w:tc>
          <w:tcPr>
            <w:tcW w:w="1000" w:type="pct"/>
            <w:shd w:val="clear" w:color="auto" w:fill="auto"/>
            <w:vAlign w:val="center"/>
            <w:hideMark/>
          </w:tcPr>
          <w:p w14:paraId="2A01D40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15" w:type="pct"/>
            <w:shd w:val="clear" w:color="auto" w:fill="auto"/>
            <w:noWrap/>
            <w:vAlign w:val="center"/>
            <w:hideMark/>
          </w:tcPr>
          <w:p w14:paraId="232EC9C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442,2</w:t>
            </w:r>
          </w:p>
        </w:tc>
        <w:tc>
          <w:tcPr>
            <w:tcW w:w="821" w:type="pct"/>
            <w:shd w:val="clear" w:color="auto" w:fill="auto"/>
            <w:noWrap/>
            <w:vAlign w:val="center"/>
            <w:hideMark/>
          </w:tcPr>
          <w:p w14:paraId="54FEF57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51,4</w:t>
            </w:r>
          </w:p>
        </w:tc>
        <w:tc>
          <w:tcPr>
            <w:tcW w:w="822" w:type="pct"/>
            <w:shd w:val="clear" w:color="auto" w:fill="auto"/>
            <w:noWrap/>
            <w:vAlign w:val="center"/>
            <w:hideMark/>
          </w:tcPr>
          <w:p w14:paraId="541A9AF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327,0</w:t>
            </w:r>
          </w:p>
        </w:tc>
        <w:tc>
          <w:tcPr>
            <w:tcW w:w="821" w:type="pct"/>
            <w:shd w:val="clear" w:color="auto" w:fill="auto"/>
            <w:noWrap/>
            <w:vAlign w:val="center"/>
            <w:hideMark/>
          </w:tcPr>
          <w:p w14:paraId="1BB8927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44,8</w:t>
            </w:r>
          </w:p>
        </w:tc>
        <w:tc>
          <w:tcPr>
            <w:tcW w:w="821" w:type="pct"/>
            <w:shd w:val="clear" w:color="auto" w:fill="auto"/>
            <w:noWrap/>
            <w:vAlign w:val="center"/>
            <w:hideMark/>
          </w:tcPr>
          <w:p w14:paraId="12D7755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19,0</w:t>
            </w:r>
          </w:p>
        </w:tc>
      </w:tr>
      <w:tr w:rsidR="00D87567" w:rsidRPr="00570AAD" w14:paraId="117A226B" w14:textId="77777777" w:rsidTr="00734B1A">
        <w:trPr>
          <w:trHeight w:val="300"/>
        </w:trPr>
        <w:tc>
          <w:tcPr>
            <w:tcW w:w="1000" w:type="pct"/>
            <w:shd w:val="clear" w:color="auto" w:fill="auto"/>
            <w:vAlign w:val="center"/>
            <w:hideMark/>
          </w:tcPr>
          <w:p w14:paraId="6A9F38D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15" w:type="pct"/>
            <w:shd w:val="clear" w:color="auto" w:fill="auto"/>
            <w:noWrap/>
            <w:vAlign w:val="center"/>
            <w:hideMark/>
          </w:tcPr>
          <w:p w14:paraId="7954B1B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472,9</w:t>
            </w:r>
          </w:p>
        </w:tc>
        <w:tc>
          <w:tcPr>
            <w:tcW w:w="821" w:type="pct"/>
            <w:shd w:val="clear" w:color="auto" w:fill="auto"/>
            <w:noWrap/>
            <w:vAlign w:val="center"/>
            <w:hideMark/>
          </w:tcPr>
          <w:p w14:paraId="4132FEB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38,2</w:t>
            </w:r>
          </w:p>
        </w:tc>
        <w:tc>
          <w:tcPr>
            <w:tcW w:w="822" w:type="pct"/>
            <w:shd w:val="clear" w:color="auto" w:fill="auto"/>
            <w:noWrap/>
            <w:vAlign w:val="center"/>
            <w:hideMark/>
          </w:tcPr>
          <w:p w14:paraId="5C61A92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367,9</w:t>
            </w:r>
          </w:p>
        </w:tc>
        <w:tc>
          <w:tcPr>
            <w:tcW w:w="821" w:type="pct"/>
            <w:shd w:val="clear" w:color="auto" w:fill="auto"/>
            <w:noWrap/>
            <w:vAlign w:val="center"/>
            <w:hideMark/>
          </w:tcPr>
          <w:p w14:paraId="29A27F9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44,0</w:t>
            </w:r>
          </w:p>
        </w:tc>
        <w:tc>
          <w:tcPr>
            <w:tcW w:w="821" w:type="pct"/>
            <w:shd w:val="clear" w:color="auto" w:fill="auto"/>
            <w:noWrap/>
            <w:vAlign w:val="center"/>
            <w:hideMark/>
          </w:tcPr>
          <w:p w14:paraId="5A051EC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22,8</w:t>
            </w:r>
          </w:p>
        </w:tc>
      </w:tr>
      <w:tr w:rsidR="00734B1A" w:rsidRPr="00570AAD" w14:paraId="7A37A896" w14:textId="77777777" w:rsidTr="00734B1A">
        <w:trPr>
          <w:trHeight w:val="300"/>
        </w:trPr>
        <w:tc>
          <w:tcPr>
            <w:tcW w:w="1000" w:type="pct"/>
            <w:shd w:val="clear" w:color="auto" w:fill="auto"/>
            <w:vAlign w:val="center"/>
            <w:hideMark/>
          </w:tcPr>
          <w:p w14:paraId="73DACAF3"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lastRenderedPageBreak/>
              <w:t>30-49 lat</w:t>
            </w:r>
          </w:p>
        </w:tc>
        <w:tc>
          <w:tcPr>
            <w:tcW w:w="715" w:type="pct"/>
            <w:shd w:val="clear" w:color="auto" w:fill="auto"/>
            <w:vAlign w:val="center"/>
          </w:tcPr>
          <w:p w14:paraId="2BA8BA80"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6DC0E4C1"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2" w:type="pct"/>
            <w:shd w:val="clear" w:color="auto" w:fill="auto"/>
            <w:vAlign w:val="center"/>
          </w:tcPr>
          <w:p w14:paraId="1C14A0B3"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5E65ABBF"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158714DA" w14:textId="5EFEBDB6" w:rsidR="00734B1A" w:rsidRPr="00570AAD" w:rsidRDefault="00734B1A" w:rsidP="00792755">
            <w:pPr>
              <w:spacing w:after="0" w:line="240" w:lineRule="auto"/>
              <w:rPr>
                <w:rFonts w:ascii="Arial" w:eastAsia="Times New Roman" w:hAnsi="Arial" w:cs="Arial"/>
                <w:b/>
                <w:bCs/>
                <w:color w:val="000000"/>
                <w:sz w:val="18"/>
                <w:szCs w:val="18"/>
                <w:lang w:eastAsia="pl-PL"/>
              </w:rPr>
            </w:pPr>
          </w:p>
        </w:tc>
      </w:tr>
      <w:tr w:rsidR="00D87567" w:rsidRPr="00570AAD" w14:paraId="5FF0396C" w14:textId="77777777" w:rsidTr="00734B1A">
        <w:trPr>
          <w:trHeight w:val="300"/>
        </w:trPr>
        <w:tc>
          <w:tcPr>
            <w:tcW w:w="1000" w:type="pct"/>
            <w:shd w:val="clear" w:color="auto" w:fill="auto"/>
            <w:vAlign w:val="center"/>
            <w:hideMark/>
          </w:tcPr>
          <w:p w14:paraId="444B87F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15" w:type="pct"/>
            <w:shd w:val="clear" w:color="auto" w:fill="auto"/>
            <w:noWrap/>
            <w:vAlign w:val="center"/>
            <w:hideMark/>
          </w:tcPr>
          <w:p w14:paraId="20AAEF5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771,2</w:t>
            </w:r>
          </w:p>
        </w:tc>
        <w:tc>
          <w:tcPr>
            <w:tcW w:w="821" w:type="pct"/>
            <w:shd w:val="clear" w:color="auto" w:fill="auto"/>
            <w:noWrap/>
            <w:vAlign w:val="center"/>
            <w:hideMark/>
          </w:tcPr>
          <w:p w14:paraId="58AD68D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23,2</w:t>
            </w:r>
          </w:p>
        </w:tc>
        <w:tc>
          <w:tcPr>
            <w:tcW w:w="822" w:type="pct"/>
            <w:shd w:val="clear" w:color="auto" w:fill="auto"/>
            <w:noWrap/>
            <w:vAlign w:val="center"/>
            <w:hideMark/>
          </w:tcPr>
          <w:p w14:paraId="0F9C312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496,4</w:t>
            </w:r>
          </w:p>
        </w:tc>
        <w:tc>
          <w:tcPr>
            <w:tcW w:w="821" w:type="pct"/>
            <w:shd w:val="clear" w:color="auto" w:fill="auto"/>
            <w:noWrap/>
            <w:vAlign w:val="center"/>
            <w:hideMark/>
          </w:tcPr>
          <w:p w14:paraId="7616D40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176,1</w:t>
            </w:r>
          </w:p>
        </w:tc>
        <w:tc>
          <w:tcPr>
            <w:tcW w:w="821" w:type="pct"/>
            <w:shd w:val="clear" w:color="auto" w:fill="auto"/>
            <w:noWrap/>
            <w:vAlign w:val="center"/>
            <w:hideMark/>
          </w:tcPr>
          <w:p w14:paraId="64D1CE9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75,4</w:t>
            </w:r>
          </w:p>
        </w:tc>
      </w:tr>
      <w:tr w:rsidR="00D87567" w:rsidRPr="00570AAD" w14:paraId="28416593" w14:textId="77777777" w:rsidTr="00734B1A">
        <w:trPr>
          <w:trHeight w:val="300"/>
        </w:trPr>
        <w:tc>
          <w:tcPr>
            <w:tcW w:w="1000" w:type="pct"/>
            <w:shd w:val="clear" w:color="auto" w:fill="auto"/>
            <w:vAlign w:val="center"/>
            <w:hideMark/>
          </w:tcPr>
          <w:p w14:paraId="1DD7BCA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15" w:type="pct"/>
            <w:shd w:val="clear" w:color="auto" w:fill="auto"/>
            <w:noWrap/>
            <w:vAlign w:val="center"/>
            <w:hideMark/>
          </w:tcPr>
          <w:p w14:paraId="786D130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696,5</w:t>
            </w:r>
          </w:p>
        </w:tc>
        <w:tc>
          <w:tcPr>
            <w:tcW w:w="821" w:type="pct"/>
            <w:shd w:val="clear" w:color="auto" w:fill="auto"/>
            <w:noWrap/>
            <w:vAlign w:val="center"/>
            <w:hideMark/>
          </w:tcPr>
          <w:p w14:paraId="0B7FF4D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24,5</w:t>
            </w:r>
          </w:p>
        </w:tc>
        <w:tc>
          <w:tcPr>
            <w:tcW w:w="822" w:type="pct"/>
            <w:shd w:val="clear" w:color="auto" w:fill="auto"/>
            <w:noWrap/>
            <w:vAlign w:val="center"/>
            <w:hideMark/>
          </w:tcPr>
          <w:p w14:paraId="46E1D64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422,3</w:t>
            </w:r>
          </w:p>
        </w:tc>
        <w:tc>
          <w:tcPr>
            <w:tcW w:w="821" w:type="pct"/>
            <w:shd w:val="clear" w:color="auto" w:fill="auto"/>
            <w:noWrap/>
            <w:vAlign w:val="center"/>
            <w:hideMark/>
          </w:tcPr>
          <w:p w14:paraId="60E5E4F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183,8</w:t>
            </w:r>
          </w:p>
        </w:tc>
        <w:tc>
          <w:tcPr>
            <w:tcW w:w="821" w:type="pct"/>
            <w:shd w:val="clear" w:color="auto" w:fill="auto"/>
            <w:noWrap/>
            <w:vAlign w:val="center"/>
            <w:hideMark/>
          </w:tcPr>
          <w:p w14:paraId="6E8CBD2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65,9</w:t>
            </w:r>
          </w:p>
        </w:tc>
      </w:tr>
      <w:tr w:rsidR="00734B1A" w:rsidRPr="00570AAD" w14:paraId="5E9BCE07" w14:textId="77777777" w:rsidTr="00734B1A">
        <w:trPr>
          <w:trHeight w:val="300"/>
        </w:trPr>
        <w:tc>
          <w:tcPr>
            <w:tcW w:w="1000" w:type="pct"/>
            <w:shd w:val="clear" w:color="auto" w:fill="auto"/>
            <w:vAlign w:val="center"/>
            <w:hideMark/>
          </w:tcPr>
          <w:p w14:paraId="7306F5DB"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50-69 lat</w:t>
            </w:r>
          </w:p>
        </w:tc>
        <w:tc>
          <w:tcPr>
            <w:tcW w:w="715" w:type="pct"/>
            <w:shd w:val="clear" w:color="auto" w:fill="auto"/>
            <w:vAlign w:val="center"/>
          </w:tcPr>
          <w:p w14:paraId="6D12C4F9"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4A50C189"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2" w:type="pct"/>
            <w:shd w:val="clear" w:color="auto" w:fill="auto"/>
            <w:vAlign w:val="center"/>
          </w:tcPr>
          <w:p w14:paraId="171D76E5"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6066E5AA" w14:textId="77777777" w:rsidR="00734B1A" w:rsidRPr="00570AAD" w:rsidRDefault="00734B1A" w:rsidP="00792755">
            <w:pPr>
              <w:spacing w:after="0" w:line="240" w:lineRule="auto"/>
              <w:rPr>
                <w:rFonts w:ascii="Arial" w:eastAsia="Times New Roman" w:hAnsi="Arial" w:cs="Arial"/>
                <w:b/>
                <w:bCs/>
                <w:color w:val="000000"/>
                <w:sz w:val="18"/>
                <w:szCs w:val="18"/>
                <w:lang w:eastAsia="pl-PL"/>
              </w:rPr>
            </w:pPr>
          </w:p>
        </w:tc>
        <w:tc>
          <w:tcPr>
            <w:tcW w:w="821" w:type="pct"/>
            <w:shd w:val="clear" w:color="auto" w:fill="auto"/>
            <w:vAlign w:val="center"/>
          </w:tcPr>
          <w:p w14:paraId="6FE27B29" w14:textId="076F0CF5" w:rsidR="00734B1A" w:rsidRPr="00570AAD" w:rsidRDefault="00734B1A" w:rsidP="00792755">
            <w:pPr>
              <w:spacing w:after="0" w:line="240" w:lineRule="auto"/>
              <w:rPr>
                <w:rFonts w:ascii="Arial" w:eastAsia="Times New Roman" w:hAnsi="Arial" w:cs="Arial"/>
                <w:b/>
                <w:bCs/>
                <w:color w:val="000000"/>
                <w:sz w:val="18"/>
                <w:szCs w:val="18"/>
                <w:lang w:eastAsia="pl-PL"/>
              </w:rPr>
            </w:pPr>
          </w:p>
        </w:tc>
      </w:tr>
      <w:tr w:rsidR="00D87567" w:rsidRPr="00570AAD" w14:paraId="5EF55D44" w14:textId="77777777" w:rsidTr="00734B1A">
        <w:trPr>
          <w:trHeight w:val="300"/>
        </w:trPr>
        <w:tc>
          <w:tcPr>
            <w:tcW w:w="1000" w:type="pct"/>
            <w:shd w:val="clear" w:color="auto" w:fill="auto"/>
            <w:vAlign w:val="center"/>
            <w:hideMark/>
          </w:tcPr>
          <w:p w14:paraId="1A3BBF6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15" w:type="pct"/>
            <w:shd w:val="clear" w:color="auto" w:fill="auto"/>
            <w:noWrap/>
            <w:vAlign w:val="center"/>
            <w:hideMark/>
          </w:tcPr>
          <w:p w14:paraId="0129C81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704,9</w:t>
            </w:r>
          </w:p>
        </w:tc>
        <w:tc>
          <w:tcPr>
            <w:tcW w:w="821" w:type="pct"/>
            <w:shd w:val="clear" w:color="auto" w:fill="auto"/>
            <w:noWrap/>
            <w:vAlign w:val="center"/>
            <w:hideMark/>
          </w:tcPr>
          <w:p w14:paraId="3AEE5B7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5,6</w:t>
            </w:r>
          </w:p>
        </w:tc>
        <w:tc>
          <w:tcPr>
            <w:tcW w:w="822" w:type="pct"/>
            <w:shd w:val="clear" w:color="auto" w:fill="auto"/>
            <w:noWrap/>
            <w:vAlign w:val="center"/>
            <w:hideMark/>
          </w:tcPr>
          <w:p w14:paraId="653701A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250,3</w:t>
            </w:r>
          </w:p>
        </w:tc>
        <w:tc>
          <w:tcPr>
            <w:tcW w:w="821" w:type="pct"/>
            <w:shd w:val="clear" w:color="auto" w:fill="auto"/>
            <w:noWrap/>
            <w:vAlign w:val="center"/>
            <w:hideMark/>
          </w:tcPr>
          <w:p w14:paraId="0A463AE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283,6</w:t>
            </w:r>
          </w:p>
        </w:tc>
        <w:tc>
          <w:tcPr>
            <w:tcW w:w="821" w:type="pct"/>
            <w:shd w:val="clear" w:color="auto" w:fill="auto"/>
            <w:noWrap/>
            <w:vAlign w:val="center"/>
            <w:hideMark/>
          </w:tcPr>
          <w:p w14:paraId="434F943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165,4</w:t>
            </w:r>
          </w:p>
        </w:tc>
      </w:tr>
      <w:tr w:rsidR="00D87567" w:rsidRPr="00570AAD" w14:paraId="56D170B6" w14:textId="77777777" w:rsidTr="00734B1A">
        <w:trPr>
          <w:trHeight w:val="300"/>
        </w:trPr>
        <w:tc>
          <w:tcPr>
            <w:tcW w:w="1000" w:type="pct"/>
            <w:shd w:val="clear" w:color="auto" w:fill="auto"/>
            <w:vAlign w:val="center"/>
            <w:hideMark/>
          </w:tcPr>
          <w:p w14:paraId="0607D36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15" w:type="pct"/>
            <w:shd w:val="clear" w:color="auto" w:fill="auto"/>
            <w:noWrap/>
            <w:vAlign w:val="center"/>
            <w:hideMark/>
          </w:tcPr>
          <w:p w14:paraId="75458D6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642,5</w:t>
            </w:r>
          </w:p>
        </w:tc>
        <w:tc>
          <w:tcPr>
            <w:tcW w:w="821" w:type="pct"/>
            <w:shd w:val="clear" w:color="auto" w:fill="auto"/>
            <w:noWrap/>
            <w:vAlign w:val="center"/>
            <w:hideMark/>
          </w:tcPr>
          <w:p w14:paraId="084F703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12,6</w:t>
            </w:r>
          </w:p>
        </w:tc>
        <w:tc>
          <w:tcPr>
            <w:tcW w:w="822" w:type="pct"/>
            <w:shd w:val="clear" w:color="auto" w:fill="auto"/>
            <w:noWrap/>
            <w:vAlign w:val="center"/>
            <w:hideMark/>
          </w:tcPr>
          <w:p w14:paraId="6A9154F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208,0</w:t>
            </w:r>
          </w:p>
        </w:tc>
        <w:tc>
          <w:tcPr>
            <w:tcW w:w="821" w:type="pct"/>
            <w:shd w:val="clear" w:color="auto" w:fill="auto"/>
            <w:noWrap/>
            <w:vAlign w:val="center"/>
            <w:hideMark/>
          </w:tcPr>
          <w:p w14:paraId="6476214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258,3</w:t>
            </w:r>
          </w:p>
        </w:tc>
        <w:tc>
          <w:tcPr>
            <w:tcW w:w="821" w:type="pct"/>
            <w:shd w:val="clear" w:color="auto" w:fill="auto"/>
            <w:noWrap/>
            <w:vAlign w:val="center"/>
            <w:hideMark/>
          </w:tcPr>
          <w:p w14:paraId="22E8C4C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163,6</w:t>
            </w:r>
          </w:p>
        </w:tc>
      </w:tr>
      <w:tr w:rsidR="00734B1A" w:rsidRPr="00570AAD" w14:paraId="4B738E27" w14:textId="77777777" w:rsidTr="00734B1A">
        <w:trPr>
          <w:trHeight w:val="300"/>
        </w:trPr>
        <w:tc>
          <w:tcPr>
            <w:tcW w:w="1000" w:type="pct"/>
            <w:shd w:val="clear" w:color="auto" w:fill="auto"/>
            <w:vAlign w:val="center"/>
            <w:hideMark/>
          </w:tcPr>
          <w:p w14:paraId="70220111" w14:textId="77777777" w:rsidR="00734B1A" w:rsidRPr="00570AAD" w:rsidRDefault="00734B1A"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p>
        </w:tc>
        <w:tc>
          <w:tcPr>
            <w:tcW w:w="715" w:type="pct"/>
            <w:shd w:val="clear" w:color="auto" w:fill="auto"/>
            <w:vAlign w:val="center"/>
          </w:tcPr>
          <w:p w14:paraId="638FD931" w14:textId="77777777" w:rsidR="00734B1A" w:rsidRPr="00570AAD" w:rsidRDefault="00734B1A" w:rsidP="00792755">
            <w:pPr>
              <w:spacing w:after="0" w:line="240" w:lineRule="auto"/>
              <w:rPr>
                <w:rFonts w:ascii="Arial" w:eastAsia="Times New Roman" w:hAnsi="Arial" w:cs="Arial"/>
                <w:b/>
                <w:bCs/>
                <w:color w:val="000000"/>
                <w:sz w:val="18"/>
                <w:szCs w:val="18"/>
                <w:lang w:val="en-US" w:eastAsia="pl-PL"/>
              </w:rPr>
            </w:pPr>
          </w:p>
        </w:tc>
        <w:tc>
          <w:tcPr>
            <w:tcW w:w="821" w:type="pct"/>
            <w:shd w:val="clear" w:color="auto" w:fill="auto"/>
            <w:vAlign w:val="center"/>
          </w:tcPr>
          <w:p w14:paraId="0C50C036" w14:textId="77777777" w:rsidR="00734B1A" w:rsidRPr="00570AAD" w:rsidRDefault="00734B1A" w:rsidP="00792755">
            <w:pPr>
              <w:spacing w:after="0" w:line="240" w:lineRule="auto"/>
              <w:rPr>
                <w:rFonts w:ascii="Arial" w:eastAsia="Times New Roman" w:hAnsi="Arial" w:cs="Arial"/>
                <w:b/>
                <w:bCs/>
                <w:color w:val="000000"/>
                <w:sz w:val="18"/>
                <w:szCs w:val="18"/>
                <w:lang w:val="en-US" w:eastAsia="pl-PL"/>
              </w:rPr>
            </w:pPr>
          </w:p>
        </w:tc>
        <w:tc>
          <w:tcPr>
            <w:tcW w:w="822" w:type="pct"/>
            <w:shd w:val="clear" w:color="auto" w:fill="auto"/>
            <w:vAlign w:val="center"/>
          </w:tcPr>
          <w:p w14:paraId="10EA9776" w14:textId="77777777" w:rsidR="00734B1A" w:rsidRPr="00570AAD" w:rsidRDefault="00734B1A" w:rsidP="00792755">
            <w:pPr>
              <w:spacing w:after="0" w:line="240" w:lineRule="auto"/>
              <w:rPr>
                <w:rFonts w:ascii="Arial" w:eastAsia="Times New Roman" w:hAnsi="Arial" w:cs="Arial"/>
                <w:b/>
                <w:bCs/>
                <w:color w:val="000000"/>
                <w:sz w:val="18"/>
                <w:szCs w:val="18"/>
                <w:lang w:val="en-US" w:eastAsia="pl-PL"/>
              </w:rPr>
            </w:pPr>
          </w:p>
        </w:tc>
        <w:tc>
          <w:tcPr>
            <w:tcW w:w="821" w:type="pct"/>
            <w:shd w:val="clear" w:color="auto" w:fill="auto"/>
            <w:vAlign w:val="center"/>
          </w:tcPr>
          <w:p w14:paraId="12C1340E" w14:textId="77777777" w:rsidR="00734B1A" w:rsidRPr="00570AAD" w:rsidRDefault="00734B1A" w:rsidP="00792755">
            <w:pPr>
              <w:spacing w:after="0" w:line="240" w:lineRule="auto"/>
              <w:rPr>
                <w:rFonts w:ascii="Arial" w:eastAsia="Times New Roman" w:hAnsi="Arial" w:cs="Arial"/>
                <w:b/>
                <w:bCs/>
                <w:color w:val="000000"/>
                <w:sz w:val="18"/>
                <w:szCs w:val="18"/>
                <w:lang w:val="en-US" w:eastAsia="pl-PL"/>
              </w:rPr>
            </w:pPr>
          </w:p>
        </w:tc>
        <w:tc>
          <w:tcPr>
            <w:tcW w:w="822" w:type="pct"/>
            <w:shd w:val="clear" w:color="auto" w:fill="auto"/>
            <w:vAlign w:val="center"/>
          </w:tcPr>
          <w:p w14:paraId="3BDDEA55" w14:textId="195C7DBF" w:rsidR="00734B1A" w:rsidRPr="00570AAD" w:rsidRDefault="00734B1A" w:rsidP="00792755">
            <w:pPr>
              <w:spacing w:after="0" w:line="240" w:lineRule="auto"/>
              <w:rPr>
                <w:rFonts w:ascii="Arial" w:eastAsia="Times New Roman" w:hAnsi="Arial" w:cs="Arial"/>
                <w:b/>
                <w:bCs/>
                <w:color w:val="000000"/>
                <w:sz w:val="18"/>
                <w:szCs w:val="18"/>
                <w:lang w:val="en-US" w:eastAsia="pl-PL"/>
              </w:rPr>
            </w:pPr>
          </w:p>
        </w:tc>
      </w:tr>
      <w:tr w:rsidR="00D87567" w:rsidRPr="00570AAD" w14:paraId="32EA3E58" w14:textId="77777777" w:rsidTr="00734B1A">
        <w:trPr>
          <w:trHeight w:val="300"/>
        </w:trPr>
        <w:tc>
          <w:tcPr>
            <w:tcW w:w="1000" w:type="pct"/>
            <w:shd w:val="clear" w:color="auto" w:fill="auto"/>
            <w:vAlign w:val="center"/>
            <w:hideMark/>
          </w:tcPr>
          <w:p w14:paraId="2B214EC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15" w:type="pct"/>
            <w:shd w:val="clear" w:color="auto" w:fill="auto"/>
            <w:noWrap/>
            <w:vAlign w:val="center"/>
            <w:hideMark/>
          </w:tcPr>
          <w:p w14:paraId="37D6FAC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184,6</w:t>
            </w:r>
          </w:p>
        </w:tc>
        <w:tc>
          <w:tcPr>
            <w:tcW w:w="821" w:type="pct"/>
            <w:shd w:val="clear" w:color="auto" w:fill="auto"/>
            <w:noWrap/>
            <w:vAlign w:val="center"/>
            <w:hideMark/>
          </w:tcPr>
          <w:p w14:paraId="4D5ECA9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3,5</w:t>
            </w:r>
          </w:p>
        </w:tc>
        <w:tc>
          <w:tcPr>
            <w:tcW w:w="822" w:type="pct"/>
            <w:shd w:val="clear" w:color="auto" w:fill="auto"/>
            <w:noWrap/>
            <w:vAlign w:val="center"/>
            <w:hideMark/>
          </w:tcPr>
          <w:p w14:paraId="488F65E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54,3</w:t>
            </w:r>
          </w:p>
        </w:tc>
        <w:tc>
          <w:tcPr>
            <w:tcW w:w="821" w:type="pct"/>
            <w:shd w:val="clear" w:color="auto" w:fill="auto"/>
            <w:noWrap/>
            <w:vAlign w:val="center"/>
            <w:hideMark/>
          </w:tcPr>
          <w:p w14:paraId="40449D8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82,0</w:t>
            </w:r>
          </w:p>
        </w:tc>
        <w:tc>
          <w:tcPr>
            <w:tcW w:w="821" w:type="pct"/>
            <w:shd w:val="clear" w:color="auto" w:fill="auto"/>
            <w:noWrap/>
            <w:vAlign w:val="center"/>
            <w:hideMark/>
          </w:tcPr>
          <w:p w14:paraId="235C9C7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44,8</w:t>
            </w:r>
          </w:p>
        </w:tc>
      </w:tr>
      <w:tr w:rsidR="00D87567" w:rsidRPr="00570AAD" w14:paraId="62AA6017" w14:textId="77777777" w:rsidTr="00734B1A">
        <w:trPr>
          <w:trHeight w:val="255"/>
        </w:trPr>
        <w:tc>
          <w:tcPr>
            <w:tcW w:w="1000" w:type="pct"/>
            <w:shd w:val="clear" w:color="auto" w:fill="auto"/>
            <w:noWrap/>
            <w:vAlign w:val="bottom"/>
            <w:hideMark/>
          </w:tcPr>
          <w:p w14:paraId="5F667EA6" w14:textId="40283418" w:rsidR="00D87567" w:rsidRPr="00570AAD" w:rsidRDefault="000E0C10"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 xml:space="preserve">  </w:t>
            </w:r>
            <w:r w:rsidR="00D87567" w:rsidRPr="00570AAD">
              <w:rPr>
                <w:rFonts w:ascii="Arial" w:eastAsia="Times New Roman" w:hAnsi="Arial" w:cs="Arial"/>
                <w:sz w:val="18"/>
                <w:szCs w:val="18"/>
                <w:lang w:eastAsia="pl-PL"/>
              </w:rPr>
              <w:t>2009</w:t>
            </w:r>
          </w:p>
        </w:tc>
        <w:tc>
          <w:tcPr>
            <w:tcW w:w="715" w:type="pct"/>
            <w:shd w:val="clear" w:color="auto" w:fill="auto"/>
            <w:noWrap/>
            <w:vAlign w:val="bottom"/>
            <w:hideMark/>
          </w:tcPr>
          <w:p w14:paraId="7A15877C"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322,8</w:t>
            </w:r>
          </w:p>
        </w:tc>
        <w:tc>
          <w:tcPr>
            <w:tcW w:w="821" w:type="pct"/>
            <w:shd w:val="clear" w:color="auto" w:fill="auto"/>
            <w:noWrap/>
            <w:vAlign w:val="bottom"/>
            <w:hideMark/>
          </w:tcPr>
          <w:p w14:paraId="26FB9071"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1,1</w:t>
            </w:r>
          </w:p>
        </w:tc>
        <w:tc>
          <w:tcPr>
            <w:tcW w:w="822" w:type="pct"/>
            <w:shd w:val="clear" w:color="auto" w:fill="auto"/>
            <w:noWrap/>
            <w:vAlign w:val="bottom"/>
            <w:hideMark/>
          </w:tcPr>
          <w:p w14:paraId="1BE10436"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129,8</w:t>
            </w:r>
          </w:p>
        </w:tc>
        <w:tc>
          <w:tcPr>
            <w:tcW w:w="821" w:type="pct"/>
            <w:shd w:val="clear" w:color="auto" w:fill="auto"/>
            <w:noWrap/>
            <w:vAlign w:val="bottom"/>
            <w:hideMark/>
          </w:tcPr>
          <w:p w14:paraId="226B5832"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124,6</w:t>
            </w:r>
          </w:p>
        </w:tc>
        <w:tc>
          <w:tcPr>
            <w:tcW w:w="821" w:type="pct"/>
            <w:shd w:val="clear" w:color="auto" w:fill="auto"/>
            <w:noWrap/>
            <w:vAlign w:val="bottom"/>
            <w:hideMark/>
          </w:tcPr>
          <w:p w14:paraId="0B234212"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67,3</w:t>
            </w:r>
          </w:p>
        </w:tc>
      </w:tr>
    </w:tbl>
    <w:p w14:paraId="3D352AFF" w14:textId="71FB26A1" w:rsidR="00D87567" w:rsidRPr="00570AAD" w:rsidRDefault="00D87567" w:rsidP="00792755">
      <w:pPr>
        <w:rPr>
          <w:rFonts w:ascii="Arial" w:hAnsi="Arial" w:cs="Arial"/>
          <w:sz w:val="18"/>
          <w:szCs w:val="18"/>
        </w:rPr>
      </w:pPr>
      <w:r w:rsidRPr="00570AAD">
        <w:rPr>
          <w:rFonts w:ascii="Arial" w:hAnsi="Arial" w:cs="Arial"/>
          <w:sz w:val="18"/>
          <w:szCs w:val="18"/>
        </w:rPr>
        <w:t xml:space="preserve">Źródło: Opracowanie własnej na podstawie danych z Raportu </w:t>
      </w:r>
      <w:r w:rsidRPr="00570AAD">
        <w:rPr>
          <w:rFonts w:ascii="Arial" w:hAnsi="Arial" w:cs="Arial"/>
          <w:i/>
          <w:iCs/>
          <w:sz w:val="18"/>
          <w:szCs w:val="18"/>
        </w:rPr>
        <w:t>Stan Zdrowia Ludności Polski w 2014 roku</w:t>
      </w:r>
      <w:r w:rsidRPr="00570AAD">
        <w:rPr>
          <w:rFonts w:ascii="Arial" w:hAnsi="Arial" w:cs="Arial"/>
          <w:sz w:val="18"/>
          <w:szCs w:val="18"/>
        </w:rPr>
        <w:t xml:space="preserve"> [</w:t>
      </w:r>
      <w:r w:rsidR="00550E41" w:rsidRPr="00570AAD">
        <w:rPr>
          <w:rFonts w:ascii="Arial" w:hAnsi="Arial" w:cs="Arial"/>
          <w:sz w:val="18"/>
          <w:szCs w:val="18"/>
        </w:rPr>
        <w:t>23</w:t>
      </w:r>
      <w:r w:rsidRPr="00570AAD">
        <w:rPr>
          <w:rFonts w:ascii="Arial" w:hAnsi="Arial" w:cs="Arial"/>
          <w:sz w:val="18"/>
          <w:szCs w:val="18"/>
        </w:rPr>
        <w:t xml:space="preserve">] oraz Raportu </w:t>
      </w:r>
      <w:r w:rsidRPr="00570AAD">
        <w:rPr>
          <w:rFonts w:ascii="Arial" w:hAnsi="Arial" w:cs="Arial"/>
          <w:i/>
          <w:iCs/>
          <w:sz w:val="18"/>
          <w:szCs w:val="18"/>
        </w:rPr>
        <w:t>Stan Zdrowia Ludności Polski w 2009 roku</w:t>
      </w:r>
      <w:r w:rsidRPr="00570AAD">
        <w:rPr>
          <w:rFonts w:ascii="Arial" w:hAnsi="Arial" w:cs="Arial"/>
          <w:sz w:val="18"/>
          <w:szCs w:val="18"/>
        </w:rPr>
        <w:t xml:space="preserve"> [</w:t>
      </w:r>
      <w:r w:rsidR="00550E41" w:rsidRPr="00570AAD">
        <w:rPr>
          <w:rFonts w:ascii="Arial" w:hAnsi="Arial" w:cs="Arial"/>
          <w:sz w:val="18"/>
          <w:szCs w:val="18"/>
        </w:rPr>
        <w:t>25</w:t>
      </w:r>
      <w:r w:rsidRPr="00570AAD">
        <w:rPr>
          <w:rFonts w:ascii="Arial" w:hAnsi="Arial" w:cs="Arial"/>
          <w:sz w:val="18"/>
          <w:szCs w:val="18"/>
        </w:rPr>
        <w:t>]</w:t>
      </w:r>
      <w:r w:rsidR="00890400" w:rsidRPr="00570AAD">
        <w:rPr>
          <w:rFonts w:ascii="Arial" w:hAnsi="Arial" w:cs="Arial"/>
          <w:sz w:val="18"/>
          <w:szCs w:val="18"/>
        </w:rPr>
        <w:t>.</w:t>
      </w:r>
    </w:p>
    <w:p w14:paraId="351C8BE2" w14:textId="54CB141F"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W przypadku mężczyzn również obserwuje się tendencje wzrostowe wskaźnika BMI </w:t>
      </w:r>
      <w:r w:rsidR="00DA2D2D" w:rsidRPr="00570AAD">
        <w:rPr>
          <w:rFonts w:ascii="Arial" w:hAnsi="Arial" w:cs="Arial"/>
        </w:rPr>
        <w:br/>
      </w:r>
      <w:r w:rsidRPr="00570AAD">
        <w:rPr>
          <w:rFonts w:ascii="Arial" w:hAnsi="Arial" w:cs="Arial"/>
        </w:rPr>
        <w:t>w kierunku otyłości [</w:t>
      </w:r>
      <w:r w:rsidR="00550E41" w:rsidRPr="00570AAD">
        <w:rPr>
          <w:rFonts w:ascii="Arial" w:hAnsi="Arial" w:cs="Arial"/>
        </w:rPr>
        <w:t>23</w:t>
      </w:r>
      <w:r w:rsidRPr="00570AAD">
        <w:rPr>
          <w:rFonts w:ascii="Arial" w:hAnsi="Arial" w:cs="Arial"/>
        </w:rPr>
        <w:t xml:space="preserve">]. Dotyczy to zwłaszcza mężczyzn w wieku </w:t>
      </w:r>
      <w:r w:rsidR="00152DA3" w:rsidRPr="00570AAD">
        <w:rPr>
          <w:rFonts w:ascii="Arial" w:hAnsi="Arial" w:cs="Arial"/>
        </w:rPr>
        <w:t xml:space="preserve">powyżej </w:t>
      </w:r>
      <w:r w:rsidRPr="00570AAD">
        <w:rPr>
          <w:rFonts w:ascii="Arial" w:hAnsi="Arial" w:cs="Arial"/>
        </w:rPr>
        <w:t>30 lat. W grupie 15-29 lat częstość występowania otyłości utrzymuje się na stałym poziomie od 2009 do 2014 roku. Można zatem zauważyć, że problem nadmiernej masy ciała dotyczy w dużej mierze mężczyzn [</w:t>
      </w:r>
      <w:r w:rsidR="00550E41" w:rsidRPr="00570AAD">
        <w:rPr>
          <w:rFonts w:ascii="Arial" w:hAnsi="Arial" w:cs="Arial"/>
        </w:rPr>
        <w:t>23</w:t>
      </w:r>
      <w:r w:rsidRPr="00570AAD">
        <w:rPr>
          <w:rFonts w:ascii="Arial" w:hAnsi="Arial" w:cs="Arial"/>
        </w:rPr>
        <w:t xml:space="preserve">]. Szczegółowe dane zaprezentowano w tabeli </w:t>
      </w:r>
      <w:r w:rsidR="004F68B9" w:rsidRPr="00570AAD">
        <w:rPr>
          <w:rFonts w:ascii="Arial" w:hAnsi="Arial" w:cs="Arial"/>
        </w:rPr>
        <w:t>13</w:t>
      </w:r>
      <w:r w:rsidRPr="00570AAD">
        <w:rPr>
          <w:rFonts w:ascii="Arial" w:hAnsi="Arial" w:cs="Arial"/>
        </w:rPr>
        <w:t>.</w:t>
      </w:r>
    </w:p>
    <w:p w14:paraId="232F2556" w14:textId="574C780F" w:rsidR="00D87567" w:rsidRPr="00570AAD" w:rsidRDefault="00D87567" w:rsidP="00924BC3">
      <w:pPr>
        <w:spacing w:before="480"/>
        <w:rPr>
          <w:rFonts w:ascii="Arial" w:hAnsi="Arial" w:cs="Arial"/>
          <w:b/>
          <w:bCs/>
          <w:sz w:val="18"/>
          <w:szCs w:val="18"/>
        </w:rPr>
      </w:pPr>
      <w:r w:rsidRPr="00570AAD">
        <w:rPr>
          <w:rFonts w:ascii="Arial" w:hAnsi="Arial" w:cs="Arial"/>
          <w:b/>
          <w:bCs/>
          <w:sz w:val="18"/>
          <w:szCs w:val="18"/>
        </w:rPr>
        <w:t xml:space="preserve">Tabela </w:t>
      </w:r>
      <w:r w:rsidR="004F68B9" w:rsidRPr="00570AAD">
        <w:rPr>
          <w:rFonts w:ascii="Arial" w:hAnsi="Arial" w:cs="Arial"/>
          <w:b/>
          <w:bCs/>
          <w:sz w:val="18"/>
          <w:szCs w:val="18"/>
        </w:rPr>
        <w:t>13</w:t>
      </w:r>
      <w:r w:rsidR="00AE3989" w:rsidRPr="00570AAD">
        <w:rPr>
          <w:rFonts w:ascii="Arial" w:hAnsi="Arial" w:cs="Arial"/>
          <w:b/>
          <w:bCs/>
          <w:sz w:val="18"/>
          <w:szCs w:val="18"/>
        </w:rPr>
        <w:t>.</w:t>
      </w:r>
      <w:r w:rsidRPr="00570AAD">
        <w:rPr>
          <w:rFonts w:ascii="Arial" w:hAnsi="Arial" w:cs="Arial"/>
          <w:sz w:val="18"/>
          <w:szCs w:val="18"/>
        </w:rPr>
        <w:t xml:space="preserve"> </w:t>
      </w:r>
      <w:r w:rsidRPr="00570AAD">
        <w:rPr>
          <w:rFonts w:ascii="Arial" w:hAnsi="Arial" w:cs="Arial"/>
          <w:b/>
          <w:bCs/>
          <w:sz w:val="18"/>
          <w:szCs w:val="18"/>
        </w:rPr>
        <w:t>Charakterystyka indeksu masy ciała wśród mężczyzn z województwa mazowieckiego w latach 2009-2014</w:t>
      </w:r>
      <w:r w:rsidR="00890400" w:rsidRPr="00570AAD">
        <w:rPr>
          <w:rFonts w:ascii="Arial" w:hAnsi="Arial" w:cs="Arial"/>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harakterystyka indeksu masy ciała wśród mężczyzn z województwa mazowieckiego w latach 2009-2014"/>
        <w:tblDescription w:val="Tabelka przedstawia ccharakterystykę indeksu masy ciała wśród mężczyzn z województwa mazowieckiego w latach 2009-2014. W przypadku mężczyzn również obserwuje się tendencje wzrostowe wskaźnika BMI &#10;w kierunku otyłości. Dotyczy to zwłaszcza mężczyzn w wieku powyżej 30 lat. W grupie 15-29 lat częstość występowania otyłości utrzymuje się na stałym poziomie od 2009 do 2014 roku. Można zatem zauważyć, że problem nadmiernej masy ciała dotyczy w dużej mierze mężczyzn&#10;"/>
      </w:tblPr>
      <w:tblGrid>
        <w:gridCol w:w="2172"/>
        <w:gridCol w:w="1378"/>
        <w:gridCol w:w="1377"/>
        <w:gridCol w:w="1377"/>
        <w:gridCol w:w="1377"/>
        <w:gridCol w:w="1381"/>
      </w:tblGrid>
      <w:tr w:rsidR="00780B89" w:rsidRPr="00570AAD" w14:paraId="6E63B4A6" w14:textId="77777777" w:rsidTr="00780B89">
        <w:trPr>
          <w:trHeight w:val="300"/>
          <w:tblHeader/>
        </w:trPr>
        <w:tc>
          <w:tcPr>
            <w:tcW w:w="1198" w:type="pct"/>
            <w:shd w:val="clear" w:color="auto" w:fill="auto"/>
            <w:vAlign w:val="center"/>
          </w:tcPr>
          <w:p w14:paraId="2411B8B1" w14:textId="3450D633"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 mazowieckie</w:t>
            </w:r>
          </w:p>
        </w:tc>
        <w:tc>
          <w:tcPr>
            <w:tcW w:w="760" w:type="pct"/>
            <w:shd w:val="clear" w:color="auto" w:fill="auto"/>
            <w:vAlign w:val="center"/>
          </w:tcPr>
          <w:p w14:paraId="56E71E10" w14:textId="6E62AEF6"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ogółem                    </w:t>
            </w:r>
          </w:p>
        </w:tc>
        <w:tc>
          <w:tcPr>
            <w:tcW w:w="760" w:type="pct"/>
            <w:shd w:val="clear" w:color="auto" w:fill="auto"/>
            <w:vAlign w:val="center"/>
          </w:tcPr>
          <w:p w14:paraId="7B793BC1" w14:textId="0937D58A"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niedowaga</w:t>
            </w:r>
          </w:p>
        </w:tc>
        <w:tc>
          <w:tcPr>
            <w:tcW w:w="760" w:type="pct"/>
            <w:shd w:val="clear" w:color="auto" w:fill="auto"/>
            <w:vAlign w:val="center"/>
          </w:tcPr>
          <w:p w14:paraId="74F64330" w14:textId="188CC58E"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 xml:space="preserve">w normie                                                                                                                                                             </w:t>
            </w:r>
          </w:p>
        </w:tc>
        <w:tc>
          <w:tcPr>
            <w:tcW w:w="760" w:type="pct"/>
            <w:shd w:val="clear" w:color="auto" w:fill="auto"/>
            <w:vAlign w:val="center"/>
          </w:tcPr>
          <w:p w14:paraId="267C6DD1" w14:textId="0E06BE8E"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nadwaga</w:t>
            </w:r>
          </w:p>
        </w:tc>
        <w:tc>
          <w:tcPr>
            <w:tcW w:w="762" w:type="pct"/>
            <w:shd w:val="clear" w:color="auto" w:fill="auto"/>
            <w:vAlign w:val="center"/>
          </w:tcPr>
          <w:p w14:paraId="0E8DBBA0" w14:textId="16F18C88"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color w:val="000000"/>
                <w:sz w:val="18"/>
                <w:szCs w:val="18"/>
                <w:lang w:eastAsia="pl-PL"/>
              </w:rPr>
              <w:t>otyłość</w:t>
            </w:r>
          </w:p>
        </w:tc>
      </w:tr>
      <w:tr w:rsidR="00D87567" w:rsidRPr="00570AAD" w14:paraId="4421E6B0" w14:textId="77777777" w:rsidTr="00780B89">
        <w:trPr>
          <w:trHeight w:val="300"/>
          <w:tblHeader/>
        </w:trPr>
        <w:tc>
          <w:tcPr>
            <w:tcW w:w="1198" w:type="pct"/>
            <w:shd w:val="clear" w:color="auto" w:fill="auto"/>
            <w:vAlign w:val="center"/>
            <w:hideMark/>
          </w:tcPr>
          <w:p w14:paraId="5C95F8E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60" w:type="pct"/>
            <w:shd w:val="clear" w:color="auto" w:fill="auto"/>
            <w:noWrap/>
            <w:vAlign w:val="center"/>
            <w:hideMark/>
          </w:tcPr>
          <w:p w14:paraId="007A654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1904,3</w:t>
            </w:r>
          </w:p>
        </w:tc>
        <w:tc>
          <w:tcPr>
            <w:tcW w:w="760" w:type="pct"/>
            <w:shd w:val="clear" w:color="auto" w:fill="auto"/>
            <w:noWrap/>
            <w:vAlign w:val="center"/>
            <w:hideMark/>
          </w:tcPr>
          <w:p w14:paraId="728C007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16,5</w:t>
            </w:r>
          </w:p>
        </w:tc>
        <w:tc>
          <w:tcPr>
            <w:tcW w:w="760" w:type="pct"/>
            <w:shd w:val="clear" w:color="auto" w:fill="auto"/>
            <w:noWrap/>
            <w:vAlign w:val="center"/>
            <w:hideMark/>
          </w:tcPr>
          <w:p w14:paraId="7FFB1E3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724,6</w:t>
            </w:r>
          </w:p>
        </w:tc>
        <w:tc>
          <w:tcPr>
            <w:tcW w:w="760" w:type="pct"/>
            <w:shd w:val="clear" w:color="auto" w:fill="auto"/>
            <w:noWrap/>
            <w:vAlign w:val="center"/>
            <w:hideMark/>
          </w:tcPr>
          <w:p w14:paraId="5FC202F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820,6</w:t>
            </w:r>
          </w:p>
        </w:tc>
        <w:tc>
          <w:tcPr>
            <w:tcW w:w="762" w:type="pct"/>
            <w:shd w:val="clear" w:color="auto" w:fill="auto"/>
            <w:noWrap/>
            <w:vAlign w:val="center"/>
            <w:hideMark/>
          </w:tcPr>
          <w:p w14:paraId="30F8640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342,6</w:t>
            </w:r>
          </w:p>
        </w:tc>
      </w:tr>
      <w:tr w:rsidR="00D87567" w:rsidRPr="00570AAD" w14:paraId="605DB256" w14:textId="77777777" w:rsidTr="00780B89">
        <w:trPr>
          <w:trHeight w:val="300"/>
          <w:tblHeader/>
        </w:trPr>
        <w:tc>
          <w:tcPr>
            <w:tcW w:w="1198" w:type="pct"/>
            <w:shd w:val="clear" w:color="auto" w:fill="auto"/>
            <w:vAlign w:val="center"/>
            <w:hideMark/>
          </w:tcPr>
          <w:p w14:paraId="639BC3B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60" w:type="pct"/>
            <w:shd w:val="clear" w:color="auto" w:fill="auto"/>
            <w:noWrap/>
            <w:vAlign w:val="center"/>
            <w:hideMark/>
          </w:tcPr>
          <w:p w14:paraId="69B0B5F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1856,3</w:t>
            </w:r>
          </w:p>
        </w:tc>
        <w:tc>
          <w:tcPr>
            <w:tcW w:w="760" w:type="pct"/>
            <w:shd w:val="clear" w:color="auto" w:fill="auto"/>
            <w:noWrap/>
            <w:vAlign w:val="center"/>
            <w:hideMark/>
          </w:tcPr>
          <w:p w14:paraId="3B40FD0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23,8</w:t>
            </w:r>
          </w:p>
        </w:tc>
        <w:tc>
          <w:tcPr>
            <w:tcW w:w="760" w:type="pct"/>
            <w:shd w:val="clear" w:color="auto" w:fill="auto"/>
            <w:noWrap/>
            <w:vAlign w:val="center"/>
            <w:hideMark/>
          </w:tcPr>
          <w:p w14:paraId="4737AF8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682,0</w:t>
            </w:r>
          </w:p>
        </w:tc>
        <w:tc>
          <w:tcPr>
            <w:tcW w:w="760" w:type="pct"/>
            <w:shd w:val="clear" w:color="auto" w:fill="auto"/>
            <w:noWrap/>
            <w:vAlign w:val="center"/>
            <w:hideMark/>
          </w:tcPr>
          <w:p w14:paraId="3E560B3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854,5</w:t>
            </w:r>
          </w:p>
        </w:tc>
        <w:tc>
          <w:tcPr>
            <w:tcW w:w="762" w:type="pct"/>
            <w:shd w:val="clear" w:color="auto" w:fill="auto"/>
            <w:noWrap/>
            <w:vAlign w:val="center"/>
            <w:hideMark/>
          </w:tcPr>
          <w:p w14:paraId="05F9EF4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295,9</w:t>
            </w:r>
          </w:p>
        </w:tc>
      </w:tr>
      <w:tr w:rsidR="00780B89" w:rsidRPr="00570AAD" w14:paraId="6D29D77E" w14:textId="77777777" w:rsidTr="00780B89">
        <w:trPr>
          <w:trHeight w:val="300"/>
          <w:tblHeader/>
        </w:trPr>
        <w:tc>
          <w:tcPr>
            <w:tcW w:w="1198" w:type="pct"/>
            <w:shd w:val="clear" w:color="auto" w:fill="auto"/>
            <w:vAlign w:val="center"/>
            <w:hideMark/>
          </w:tcPr>
          <w:p w14:paraId="6A5E9EB3"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 xml:space="preserve">15-29 lat </w:t>
            </w:r>
          </w:p>
        </w:tc>
        <w:tc>
          <w:tcPr>
            <w:tcW w:w="760" w:type="pct"/>
            <w:shd w:val="clear" w:color="auto" w:fill="auto"/>
            <w:vAlign w:val="center"/>
          </w:tcPr>
          <w:p w14:paraId="4AFB20E1"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6C07266E"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695A2F7D"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43DCAD0B"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2" w:type="pct"/>
            <w:shd w:val="clear" w:color="auto" w:fill="auto"/>
            <w:vAlign w:val="center"/>
          </w:tcPr>
          <w:p w14:paraId="058F7FE3" w14:textId="79772D06" w:rsidR="00780B89" w:rsidRPr="00570AAD" w:rsidRDefault="00780B89" w:rsidP="00792755">
            <w:pPr>
              <w:spacing w:after="0" w:line="240" w:lineRule="auto"/>
              <w:rPr>
                <w:rFonts w:ascii="Arial" w:eastAsia="Times New Roman" w:hAnsi="Arial" w:cs="Arial"/>
                <w:b/>
                <w:bCs/>
                <w:color w:val="000000"/>
                <w:sz w:val="18"/>
                <w:szCs w:val="18"/>
                <w:lang w:eastAsia="pl-PL"/>
              </w:rPr>
            </w:pPr>
          </w:p>
        </w:tc>
      </w:tr>
      <w:tr w:rsidR="00D87567" w:rsidRPr="00570AAD" w14:paraId="543F4715" w14:textId="77777777" w:rsidTr="00780B89">
        <w:trPr>
          <w:trHeight w:val="300"/>
          <w:tblHeader/>
        </w:trPr>
        <w:tc>
          <w:tcPr>
            <w:tcW w:w="1198" w:type="pct"/>
            <w:shd w:val="clear" w:color="auto" w:fill="auto"/>
            <w:vAlign w:val="center"/>
            <w:hideMark/>
          </w:tcPr>
          <w:p w14:paraId="793CE72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60" w:type="pct"/>
            <w:shd w:val="clear" w:color="auto" w:fill="auto"/>
            <w:noWrap/>
            <w:vAlign w:val="center"/>
            <w:hideMark/>
          </w:tcPr>
          <w:p w14:paraId="307D5A2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440,4</w:t>
            </w:r>
          </w:p>
        </w:tc>
        <w:tc>
          <w:tcPr>
            <w:tcW w:w="760" w:type="pct"/>
            <w:shd w:val="clear" w:color="auto" w:fill="auto"/>
            <w:noWrap/>
            <w:vAlign w:val="center"/>
            <w:hideMark/>
          </w:tcPr>
          <w:p w14:paraId="53F7610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13,4</w:t>
            </w:r>
          </w:p>
        </w:tc>
        <w:tc>
          <w:tcPr>
            <w:tcW w:w="760" w:type="pct"/>
            <w:shd w:val="clear" w:color="auto" w:fill="auto"/>
            <w:noWrap/>
            <w:vAlign w:val="center"/>
            <w:hideMark/>
          </w:tcPr>
          <w:p w14:paraId="54533159"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290,2</w:t>
            </w:r>
          </w:p>
        </w:tc>
        <w:tc>
          <w:tcPr>
            <w:tcW w:w="760" w:type="pct"/>
            <w:shd w:val="clear" w:color="auto" w:fill="auto"/>
            <w:noWrap/>
            <w:vAlign w:val="center"/>
            <w:hideMark/>
          </w:tcPr>
          <w:p w14:paraId="1699065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113,5</w:t>
            </w:r>
          </w:p>
        </w:tc>
        <w:tc>
          <w:tcPr>
            <w:tcW w:w="762" w:type="pct"/>
            <w:shd w:val="clear" w:color="auto" w:fill="auto"/>
            <w:noWrap/>
            <w:vAlign w:val="center"/>
            <w:hideMark/>
          </w:tcPr>
          <w:p w14:paraId="079402E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23,3</w:t>
            </w:r>
          </w:p>
        </w:tc>
      </w:tr>
      <w:tr w:rsidR="00D87567" w:rsidRPr="00570AAD" w14:paraId="31CD44E7" w14:textId="77777777" w:rsidTr="00780B89">
        <w:trPr>
          <w:trHeight w:val="300"/>
          <w:tblHeader/>
        </w:trPr>
        <w:tc>
          <w:tcPr>
            <w:tcW w:w="1198" w:type="pct"/>
            <w:shd w:val="clear" w:color="auto" w:fill="auto"/>
            <w:vAlign w:val="center"/>
            <w:hideMark/>
          </w:tcPr>
          <w:p w14:paraId="1A96C63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60" w:type="pct"/>
            <w:shd w:val="clear" w:color="auto" w:fill="auto"/>
            <w:noWrap/>
            <w:vAlign w:val="center"/>
            <w:hideMark/>
          </w:tcPr>
          <w:p w14:paraId="253E56A4"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497,0</w:t>
            </w:r>
          </w:p>
        </w:tc>
        <w:tc>
          <w:tcPr>
            <w:tcW w:w="760" w:type="pct"/>
            <w:shd w:val="clear" w:color="auto" w:fill="auto"/>
            <w:noWrap/>
            <w:vAlign w:val="center"/>
            <w:hideMark/>
          </w:tcPr>
          <w:p w14:paraId="638E895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21,1</w:t>
            </w:r>
          </w:p>
        </w:tc>
        <w:tc>
          <w:tcPr>
            <w:tcW w:w="760" w:type="pct"/>
            <w:shd w:val="clear" w:color="auto" w:fill="auto"/>
            <w:noWrap/>
            <w:vAlign w:val="center"/>
            <w:hideMark/>
          </w:tcPr>
          <w:p w14:paraId="6E37146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279,1</w:t>
            </w:r>
          </w:p>
        </w:tc>
        <w:tc>
          <w:tcPr>
            <w:tcW w:w="760" w:type="pct"/>
            <w:shd w:val="clear" w:color="auto" w:fill="auto"/>
            <w:noWrap/>
            <w:vAlign w:val="center"/>
            <w:hideMark/>
          </w:tcPr>
          <w:p w14:paraId="5215EEA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173,7</w:t>
            </w:r>
          </w:p>
        </w:tc>
        <w:tc>
          <w:tcPr>
            <w:tcW w:w="762" w:type="pct"/>
            <w:shd w:val="clear" w:color="auto" w:fill="auto"/>
            <w:noWrap/>
            <w:vAlign w:val="center"/>
            <w:hideMark/>
          </w:tcPr>
          <w:p w14:paraId="2E70A09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23,0</w:t>
            </w:r>
          </w:p>
        </w:tc>
      </w:tr>
      <w:tr w:rsidR="00780B89" w:rsidRPr="00570AAD" w14:paraId="6756CFD2" w14:textId="77777777" w:rsidTr="00780B89">
        <w:trPr>
          <w:trHeight w:val="300"/>
          <w:tblHeader/>
        </w:trPr>
        <w:tc>
          <w:tcPr>
            <w:tcW w:w="1198" w:type="pct"/>
            <w:shd w:val="clear" w:color="auto" w:fill="auto"/>
            <w:vAlign w:val="center"/>
            <w:hideMark/>
          </w:tcPr>
          <w:p w14:paraId="43838062"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30-49 lat</w:t>
            </w:r>
          </w:p>
        </w:tc>
        <w:tc>
          <w:tcPr>
            <w:tcW w:w="760" w:type="pct"/>
            <w:shd w:val="clear" w:color="auto" w:fill="auto"/>
            <w:vAlign w:val="center"/>
          </w:tcPr>
          <w:p w14:paraId="26E0F5D0"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013414A2"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460847C5"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46B61DE5"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2" w:type="pct"/>
            <w:shd w:val="clear" w:color="auto" w:fill="auto"/>
            <w:vAlign w:val="center"/>
          </w:tcPr>
          <w:p w14:paraId="2AD9246A" w14:textId="6F2BDFC2" w:rsidR="00780B89" w:rsidRPr="00570AAD" w:rsidRDefault="00780B89" w:rsidP="00792755">
            <w:pPr>
              <w:spacing w:after="0" w:line="240" w:lineRule="auto"/>
              <w:rPr>
                <w:rFonts w:ascii="Arial" w:eastAsia="Times New Roman" w:hAnsi="Arial" w:cs="Arial"/>
                <w:b/>
                <w:bCs/>
                <w:color w:val="000000"/>
                <w:sz w:val="18"/>
                <w:szCs w:val="18"/>
                <w:lang w:eastAsia="pl-PL"/>
              </w:rPr>
            </w:pPr>
          </w:p>
        </w:tc>
      </w:tr>
      <w:tr w:rsidR="00D87567" w:rsidRPr="00570AAD" w14:paraId="7E6D013E" w14:textId="77777777" w:rsidTr="00780B89">
        <w:trPr>
          <w:trHeight w:val="300"/>
          <w:tblHeader/>
        </w:trPr>
        <w:tc>
          <w:tcPr>
            <w:tcW w:w="1198" w:type="pct"/>
            <w:shd w:val="clear" w:color="auto" w:fill="auto"/>
            <w:vAlign w:val="center"/>
            <w:hideMark/>
          </w:tcPr>
          <w:p w14:paraId="086F98E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60" w:type="pct"/>
            <w:shd w:val="clear" w:color="auto" w:fill="auto"/>
            <w:noWrap/>
            <w:vAlign w:val="center"/>
            <w:hideMark/>
          </w:tcPr>
          <w:p w14:paraId="3C49F28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707,1</w:t>
            </w:r>
          </w:p>
        </w:tc>
        <w:tc>
          <w:tcPr>
            <w:tcW w:w="760" w:type="pct"/>
            <w:shd w:val="clear" w:color="auto" w:fill="auto"/>
            <w:noWrap/>
            <w:vAlign w:val="center"/>
            <w:hideMark/>
          </w:tcPr>
          <w:p w14:paraId="7BE9A3EA"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3,1</w:t>
            </w:r>
          </w:p>
        </w:tc>
        <w:tc>
          <w:tcPr>
            <w:tcW w:w="760" w:type="pct"/>
            <w:shd w:val="clear" w:color="auto" w:fill="auto"/>
            <w:noWrap/>
            <w:vAlign w:val="center"/>
            <w:hideMark/>
          </w:tcPr>
          <w:p w14:paraId="4D4252C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245,2</w:t>
            </w:r>
          </w:p>
        </w:tc>
        <w:tc>
          <w:tcPr>
            <w:tcW w:w="760" w:type="pct"/>
            <w:shd w:val="clear" w:color="auto" w:fill="auto"/>
            <w:noWrap/>
            <w:vAlign w:val="center"/>
            <w:hideMark/>
          </w:tcPr>
          <w:p w14:paraId="046E5F0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308,6</w:t>
            </w:r>
          </w:p>
        </w:tc>
        <w:tc>
          <w:tcPr>
            <w:tcW w:w="762" w:type="pct"/>
            <w:shd w:val="clear" w:color="auto" w:fill="auto"/>
            <w:noWrap/>
            <w:vAlign w:val="center"/>
            <w:hideMark/>
          </w:tcPr>
          <w:p w14:paraId="19416FD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150,2</w:t>
            </w:r>
          </w:p>
        </w:tc>
      </w:tr>
      <w:tr w:rsidR="00D87567" w:rsidRPr="00570AAD" w14:paraId="08B630DB" w14:textId="77777777" w:rsidTr="00780B89">
        <w:trPr>
          <w:trHeight w:val="300"/>
          <w:tblHeader/>
        </w:trPr>
        <w:tc>
          <w:tcPr>
            <w:tcW w:w="1198" w:type="pct"/>
            <w:shd w:val="clear" w:color="auto" w:fill="auto"/>
            <w:vAlign w:val="center"/>
            <w:hideMark/>
          </w:tcPr>
          <w:p w14:paraId="36D59BD0"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60" w:type="pct"/>
            <w:shd w:val="clear" w:color="auto" w:fill="auto"/>
            <w:noWrap/>
            <w:vAlign w:val="center"/>
            <w:hideMark/>
          </w:tcPr>
          <w:p w14:paraId="3BC750C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642,0</w:t>
            </w:r>
          </w:p>
        </w:tc>
        <w:tc>
          <w:tcPr>
            <w:tcW w:w="760" w:type="pct"/>
            <w:shd w:val="clear" w:color="auto" w:fill="auto"/>
            <w:noWrap/>
            <w:vAlign w:val="center"/>
            <w:hideMark/>
          </w:tcPr>
          <w:p w14:paraId="6873CB4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t>
            </w:r>
          </w:p>
        </w:tc>
        <w:tc>
          <w:tcPr>
            <w:tcW w:w="760" w:type="pct"/>
            <w:shd w:val="clear" w:color="auto" w:fill="auto"/>
            <w:noWrap/>
            <w:vAlign w:val="center"/>
            <w:hideMark/>
          </w:tcPr>
          <w:p w14:paraId="3D4B01F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197,0</w:t>
            </w:r>
          </w:p>
        </w:tc>
        <w:tc>
          <w:tcPr>
            <w:tcW w:w="760" w:type="pct"/>
            <w:shd w:val="clear" w:color="auto" w:fill="auto"/>
            <w:noWrap/>
            <w:vAlign w:val="center"/>
            <w:hideMark/>
          </w:tcPr>
          <w:p w14:paraId="01984FE2"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324,0</w:t>
            </w:r>
          </w:p>
        </w:tc>
        <w:tc>
          <w:tcPr>
            <w:tcW w:w="762" w:type="pct"/>
            <w:shd w:val="clear" w:color="auto" w:fill="auto"/>
            <w:noWrap/>
            <w:vAlign w:val="center"/>
            <w:hideMark/>
          </w:tcPr>
          <w:p w14:paraId="4B3D461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121,1</w:t>
            </w:r>
          </w:p>
        </w:tc>
      </w:tr>
      <w:tr w:rsidR="00780B89" w:rsidRPr="00570AAD" w14:paraId="659D42C2" w14:textId="77777777" w:rsidTr="00780B89">
        <w:trPr>
          <w:trHeight w:val="300"/>
          <w:tblHeader/>
        </w:trPr>
        <w:tc>
          <w:tcPr>
            <w:tcW w:w="1198" w:type="pct"/>
            <w:shd w:val="clear" w:color="auto" w:fill="auto"/>
            <w:vAlign w:val="center"/>
            <w:hideMark/>
          </w:tcPr>
          <w:p w14:paraId="78AE4F4A"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50-69 lat</w:t>
            </w:r>
          </w:p>
        </w:tc>
        <w:tc>
          <w:tcPr>
            <w:tcW w:w="760" w:type="pct"/>
            <w:shd w:val="clear" w:color="auto" w:fill="auto"/>
            <w:vAlign w:val="center"/>
          </w:tcPr>
          <w:p w14:paraId="5224C969"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7C6EE585"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45681CAC"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0" w:type="pct"/>
            <w:shd w:val="clear" w:color="auto" w:fill="auto"/>
            <w:vAlign w:val="center"/>
          </w:tcPr>
          <w:p w14:paraId="4620C7FA" w14:textId="77777777" w:rsidR="00780B89" w:rsidRPr="00570AAD" w:rsidRDefault="00780B89" w:rsidP="00792755">
            <w:pPr>
              <w:spacing w:after="0" w:line="240" w:lineRule="auto"/>
              <w:rPr>
                <w:rFonts w:ascii="Arial" w:eastAsia="Times New Roman" w:hAnsi="Arial" w:cs="Arial"/>
                <w:b/>
                <w:bCs/>
                <w:color w:val="000000"/>
                <w:sz w:val="18"/>
                <w:szCs w:val="18"/>
                <w:lang w:eastAsia="pl-PL"/>
              </w:rPr>
            </w:pPr>
          </w:p>
        </w:tc>
        <w:tc>
          <w:tcPr>
            <w:tcW w:w="762" w:type="pct"/>
            <w:shd w:val="clear" w:color="auto" w:fill="auto"/>
            <w:vAlign w:val="center"/>
          </w:tcPr>
          <w:p w14:paraId="507CFA5B" w14:textId="763222D3" w:rsidR="00780B89" w:rsidRPr="00570AAD" w:rsidRDefault="00780B89" w:rsidP="00792755">
            <w:pPr>
              <w:spacing w:after="0" w:line="240" w:lineRule="auto"/>
              <w:rPr>
                <w:rFonts w:ascii="Arial" w:eastAsia="Times New Roman" w:hAnsi="Arial" w:cs="Arial"/>
                <w:b/>
                <w:bCs/>
                <w:color w:val="000000"/>
                <w:sz w:val="18"/>
                <w:szCs w:val="18"/>
                <w:lang w:eastAsia="pl-PL"/>
              </w:rPr>
            </w:pPr>
          </w:p>
        </w:tc>
      </w:tr>
      <w:tr w:rsidR="00D87567" w:rsidRPr="00570AAD" w14:paraId="728B9C9E" w14:textId="77777777" w:rsidTr="00780B89">
        <w:trPr>
          <w:trHeight w:val="300"/>
          <w:tblHeader/>
        </w:trPr>
        <w:tc>
          <w:tcPr>
            <w:tcW w:w="1198" w:type="pct"/>
            <w:shd w:val="clear" w:color="auto" w:fill="auto"/>
            <w:vAlign w:val="center"/>
            <w:hideMark/>
          </w:tcPr>
          <w:p w14:paraId="5D16F42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60" w:type="pct"/>
            <w:shd w:val="clear" w:color="auto" w:fill="auto"/>
            <w:noWrap/>
            <w:vAlign w:val="center"/>
            <w:hideMark/>
          </w:tcPr>
          <w:p w14:paraId="54A24B2C"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579,3</w:t>
            </w:r>
          </w:p>
        </w:tc>
        <w:tc>
          <w:tcPr>
            <w:tcW w:w="760" w:type="pct"/>
            <w:shd w:val="clear" w:color="auto" w:fill="auto"/>
            <w:noWrap/>
            <w:vAlign w:val="center"/>
            <w:hideMark/>
          </w:tcPr>
          <w:p w14:paraId="712AB53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t>
            </w:r>
          </w:p>
        </w:tc>
        <w:tc>
          <w:tcPr>
            <w:tcW w:w="760" w:type="pct"/>
            <w:shd w:val="clear" w:color="auto" w:fill="auto"/>
            <w:noWrap/>
            <w:vAlign w:val="center"/>
            <w:hideMark/>
          </w:tcPr>
          <w:p w14:paraId="0E77F8B3"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142,9</w:t>
            </w:r>
          </w:p>
        </w:tc>
        <w:tc>
          <w:tcPr>
            <w:tcW w:w="760" w:type="pct"/>
            <w:shd w:val="clear" w:color="auto" w:fill="auto"/>
            <w:noWrap/>
            <w:vAlign w:val="center"/>
            <w:hideMark/>
          </w:tcPr>
          <w:p w14:paraId="2B8C912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298,2</w:t>
            </w:r>
          </w:p>
        </w:tc>
        <w:tc>
          <w:tcPr>
            <w:tcW w:w="762" w:type="pct"/>
            <w:shd w:val="clear" w:color="auto" w:fill="auto"/>
            <w:noWrap/>
            <w:vAlign w:val="center"/>
            <w:hideMark/>
          </w:tcPr>
          <w:p w14:paraId="4AA9E38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138,3</w:t>
            </w:r>
          </w:p>
        </w:tc>
      </w:tr>
      <w:tr w:rsidR="00D87567" w:rsidRPr="00570AAD" w14:paraId="01C8823A" w14:textId="77777777" w:rsidTr="00780B89">
        <w:trPr>
          <w:trHeight w:val="300"/>
          <w:tblHeader/>
        </w:trPr>
        <w:tc>
          <w:tcPr>
            <w:tcW w:w="1198" w:type="pct"/>
            <w:shd w:val="clear" w:color="auto" w:fill="auto"/>
            <w:vAlign w:val="center"/>
            <w:hideMark/>
          </w:tcPr>
          <w:p w14:paraId="7104580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2009</w:t>
            </w:r>
          </w:p>
        </w:tc>
        <w:tc>
          <w:tcPr>
            <w:tcW w:w="760" w:type="pct"/>
            <w:shd w:val="clear" w:color="auto" w:fill="auto"/>
            <w:noWrap/>
            <w:vAlign w:val="center"/>
            <w:hideMark/>
          </w:tcPr>
          <w:p w14:paraId="4EB1DD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533,3</w:t>
            </w:r>
          </w:p>
        </w:tc>
        <w:tc>
          <w:tcPr>
            <w:tcW w:w="760" w:type="pct"/>
            <w:shd w:val="clear" w:color="auto" w:fill="auto"/>
            <w:noWrap/>
            <w:vAlign w:val="center"/>
            <w:hideMark/>
          </w:tcPr>
          <w:p w14:paraId="188AA8E7"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2,7</w:t>
            </w:r>
          </w:p>
        </w:tc>
        <w:tc>
          <w:tcPr>
            <w:tcW w:w="760" w:type="pct"/>
            <w:shd w:val="clear" w:color="auto" w:fill="auto"/>
            <w:noWrap/>
            <w:vAlign w:val="center"/>
            <w:hideMark/>
          </w:tcPr>
          <w:p w14:paraId="1A7E6B0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143,4</w:t>
            </w:r>
          </w:p>
        </w:tc>
        <w:tc>
          <w:tcPr>
            <w:tcW w:w="760" w:type="pct"/>
            <w:shd w:val="clear" w:color="auto" w:fill="auto"/>
            <w:noWrap/>
            <w:vAlign w:val="center"/>
            <w:hideMark/>
          </w:tcPr>
          <w:p w14:paraId="7EDBCAF8"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259,3</w:t>
            </w:r>
          </w:p>
        </w:tc>
        <w:tc>
          <w:tcPr>
            <w:tcW w:w="762" w:type="pct"/>
            <w:shd w:val="clear" w:color="auto" w:fill="auto"/>
            <w:noWrap/>
            <w:vAlign w:val="center"/>
            <w:hideMark/>
          </w:tcPr>
          <w:p w14:paraId="5106827B"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128,0</w:t>
            </w:r>
          </w:p>
        </w:tc>
      </w:tr>
      <w:tr w:rsidR="00780B89" w:rsidRPr="00570AAD" w14:paraId="0B804E87" w14:textId="77777777" w:rsidTr="00780B89">
        <w:trPr>
          <w:trHeight w:val="300"/>
          <w:tblHeader/>
        </w:trPr>
        <w:tc>
          <w:tcPr>
            <w:tcW w:w="1198" w:type="pct"/>
            <w:shd w:val="clear" w:color="auto" w:fill="auto"/>
            <w:vAlign w:val="center"/>
            <w:hideMark/>
          </w:tcPr>
          <w:p w14:paraId="16C23399" w14:textId="77777777" w:rsidR="00780B89" w:rsidRPr="00570AAD" w:rsidRDefault="00780B89" w:rsidP="00792755">
            <w:pPr>
              <w:spacing w:after="0" w:line="240" w:lineRule="auto"/>
              <w:rPr>
                <w:rFonts w:ascii="Arial" w:eastAsia="Times New Roman" w:hAnsi="Arial" w:cs="Arial"/>
                <w:b/>
                <w:bCs/>
                <w:color w:val="000000"/>
                <w:sz w:val="18"/>
                <w:szCs w:val="18"/>
                <w:lang w:val="en-US" w:eastAsia="pl-PL"/>
              </w:rPr>
            </w:pPr>
            <w:r w:rsidRPr="00570AAD">
              <w:rPr>
                <w:rFonts w:ascii="Arial" w:eastAsia="Times New Roman" w:hAnsi="Arial" w:cs="Arial"/>
                <w:b/>
                <w:bCs/>
                <w:color w:val="000000"/>
                <w:sz w:val="18"/>
                <w:szCs w:val="18"/>
                <w:lang w:val="en-US" w:eastAsia="pl-PL"/>
              </w:rPr>
              <w:t xml:space="preserve">70 </w:t>
            </w:r>
            <w:proofErr w:type="spellStart"/>
            <w:r w:rsidRPr="00570AAD">
              <w:rPr>
                <w:rFonts w:ascii="Arial" w:eastAsia="Times New Roman" w:hAnsi="Arial" w:cs="Arial"/>
                <w:b/>
                <w:bCs/>
                <w:color w:val="000000"/>
                <w:sz w:val="18"/>
                <w:szCs w:val="18"/>
                <w:lang w:val="en-US" w:eastAsia="pl-PL"/>
              </w:rPr>
              <w:t>lat</w:t>
            </w:r>
            <w:proofErr w:type="spellEnd"/>
            <w:r w:rsidRPr="00570AAD">
              <w:rPr>
                <w:rFonts w:ascii="Arial" w:eastAsia="Times New Roman" w:hAnsi="Arial" w:cs="Arial"/>
                <w:b/>
                <w:bCs/>
                <w:color w:val="000000"/>
                <w:sz w:val="18"/>
                <w:szCs w:val="18"/>
                <w:lang w:val="en-US" w:eastAsia="pl-PL"/>
              </w:rPr>
              <w:t xml:space="preserve"> i </w:t>
            </w:r>
            <w:proofErr w:type="spellStart"/>
            <w:r w:rsidRPr="00570AAD">
              <w:rPr>
                <w:rFonts w:ascii="Arial" w:eastAsia="Times New Roman" w:hAnsi="Arial" w:cs="Arial"/>
                <w:b/>
                <w:bCs/>
                <w:color w:val="000000"/>
                <w:sz w:val="18"/>
                <w:szCs w:val="18"/>
                <w:lang w:val="en-US" w:eastAsia="pl-PL"/>
              </w:rPr>
              <w:t>więcej</w:t>
            </w:r>
            <w:proofErr w:type="spellEnd"/>
          </w:p>
        </w:tc>
        <w:tc>
          <w:tcPr>
            <w:tcW w:w="760" w:type="pct"/>
            <w:shd w:val="clear" w:color="auto" w:fill="auto"/>
            <w:vAlign w:val="center"/>
          </w:tcPr>
          <w:p w14:paraId="3342370B" w14:textId="77777777" w:rsidR="00780B89" w:rsidRPr="00570AAD" w:rsidRDefault="00780B89" w:rsidP="00792755">
            <w:pPr>
              <w:spacing w:after="0" w:line="240" w:lineRule="auto"/>
              <w:rPr>
                <w:rFonts w:ascii="Arial" w:eastAsia="Times New Roman" w:hAnsi="Arial" w:cs="Arial"/>
                <w:b/>
                <w:bCs/>
                <w:color w:val="000000"/>
                <w:sz w:val="18"/>
                <w:szCs w:val="18"/>
                <w:lang w:val="en-US" w:eastAsia="pl-PL"/>
              </w:rPr>
            </w:pPr>
          </w:p>
        </w:tc>
        <w:tc>
          <w:tcPr>
            <w:tcW w:w="760" w:type="pct"/>
            <w:shd w:val="clear" w:color="auto" w:fill="auto"/>
            <w:vAlign w:val="center"/>
          </w:tcPr>
          <w:p w14:paraId="6DCC4562" w14:textId="77777777" w:rsidR="00780B89" w:rsidRPr="00570AAD" w:rsidRDefault="00780B89" w:rsidP="00792755">
            <w:pPr>
              <w:spacing w:after="0" w:line="240" w:lineRule="auto"/>
              <w:rPr>
                <w:rFonts w:ascii="Arial" w:eastAsia="Times New Roman" w:hAnsi="Arial" w:cs="Arial"/>
                <w:b/>
                <w:bCs/>
                <w:color w:val="000000"/>
                <w:sz w:val="18"/>
                <w:szCs w:val="18"/>
                <w:lang w:val="en-US" w:eastAsia="pl-PL"/>
              </w:rPr>
            </w:pPr>
          </w:p>
        </w:tc>
        <w:tc>
          <w:tcPr>
            <w:tcW w:w="760" w:type="pct"/>
            <w:shd w:val="clear" w:color="auto" w:fill="auto"/>
            <w:vAlign w:val="center"/>
          </w:tcPr>
          <w:p w14:paraId="508EA169" w14:textId="77777777" w:rsidR="00780B89" w:rsidRPr="00570AAD" w:rsidRDefault="00780B89" w:rsidP="00792755">
            <w:pPr>
              <w:spacing w:after="0" w:line="240" w:lineRule="auto"/>
              <w:rPr>
                <w:rFonts w:ascii="Arial" w:eastAsia="Times New Roman" w:hAnsi="Arial" w:cs="Arial"/>
                <w:b/>
                <w:bCs/>
                <w:color w:val="000000"/>
                <w:sz w:val="18"/>
                <w:szCs w:val="18"/>
                <w:lang w:val="en-US" w:eastAsia="pl-PL"/>
              </w:rPr>
            </w:pPr>
          </w:p>
        </w:tc>
        <w:tc>
          <w:tcPr>
            <w:tcW w:w="760" w:type="pct"/>
            <w:shd w:val="clear" w:color="auto" w:fill="auto"/>
            <w:vAlign w:val="center"/>
          </w:tcPr>
          <w:p w14:paraId="0AD306B3" w14:textId="77777777" w:rsidR="00780B89" w:rsidRPr="00570AAD" w:rsidRDefault="00780B89" w:rsidP="00792755">
            <w:pPr>
              <w:spacing w:after="0" w:line="240" w:lineRule="auto"/>
              <w:rPr>
                <w:rFonts w:ascii="Arial" w:eastAsia="Times New Roman" w:hAnsi="Arial" w:cs="Arial"/>
                <w:b/>
                <w:bCs/>
                <w:color w:val="000000"/>
                <w:sz w:val="18"/>
                <w:szCs w:val="18"/>
                <w:lang w:val="en-US" w:eastAsia="pl-PL"/>
              </w:rPr>
            </w:pPr>
          </w:p>
        </w:tc>
        <w:tc>
          <w:tcPr>
            <w:tcW w:w="762" w:type="pct"/>
            <w:shd w:val="clear" w:color="auto" w:fill="auto"/>
            <w:vAlign w:val="center"/>
          </w:tcPr>
          <w:p w14:paraId="0438A0DF" w14:textId="464C0799" w:rsidR="00780B89" w:rsidRPr="00570AAD" w:rsidRDefault="00780B89" w:rsidP="00792755">
            <w:pPr>
              <w:spacing w:after="0" w:line="240" w:lineRule="auto"/>
              <w:rPr>
                <w:rFonts w:ascii="Arial" w:eastAsia="Times New Roman" w:hAnsi="Arial" w:cs="Arial"/>
                <w:b/>
                <w:bCs/>
                <w:color w:val="000000"/>
                <w:sz w:val="18"/>
                <w:szCs w:val="18"/>
                <w:lang w:val="en-US" w:eastAsia="pl-PL"/>
              </w:rPr>
            </w:pPr>
          </w:p>
        </w:tc>
      </w:tr>
      <w:tr w:rsidR="00D87567" w:rsidRPr="00570AAD" w14:paraId="0CAC6087" w14:textId="77777777" w:rsidTr="00780B89">
        <w:trPr>
          <w:trHeight w:val="300"/>
          <w:tblHeader/>
        </w:trPr>
        <w:tc>
          <w:tcPr>
            <w:tcW w:w="1198" w:type="pct"/>
            <w:shd w:val="clear" w:color="auto" w:fill="auto"/>
            <w:vAlign w:val="center"/>
            <w:hideMark/>
          </w:tcPr>
          <w:p w14:paraId="54514E66"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2014</w:t>
            </w:r>
          </w:p>
        </w:tc>
        <w:tc>
          <w:tcPr>
            <w:tcW w:w="760" w:type="pct"/>
            <w:shd w:val="clear" w:color="auto" w:fill="auto"/>
            <w:noWrap/>
            <w:vAlign w:val="center"/>
            <w:hideMark/>
          </w:tcPr>
          <w:p w14:paraId="4E3986EF"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177,5</w:t>
            </w:r>
          </w:p>
        </w:tc>
        <w:tc>
          <w:tcPr>
            <w:tcW w:w="760" w:type="pct"/>
            <w:shd w:val="clear" w:color="auto" w:fill="auto"/>
            <w:noWrap/>
            <w:vAlign w:val="center"/>
            <w:hideMark/>
          </w:tcPr>
          <w:p w14:paraId="0FFA56A5"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t>
            </w:r>
          </w:p>
        </w:tc>
        <w:tc>
          <w:tcPr>
            <w:tcW w:w="760" w:type="pct"/>
            <w:shd w:val="clear" w:color="auto" w:fill="auto"/>
            <w:noWrap/>
            <w:vAlign w:val="center"/>
            <w:hideMark/>
          </w:tcPr>
          <w:p w14:paraId="11DAA6ED"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46,3</w:t>
            </w:r>
          </w:p>
        </w:tc>
        <w:tc>
          <w:tcPr>
            <w:tcW w:w="760" w:type="pct"/>
            <w:shd w:val="clear" w:color="auto" w:fill="auto"/>
            <w:noWrap/>
            <w:vAlign w:val="center"/>
            <w:hideMark/>
          </w:tcPr>
          <w:p w14:paraId="0C42814E"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100,4</w:t>
            </w:r>
          </w:p>
        </w:tc>
        <w:tc>
          <w:tcPr>
            <w:tcW w:w="762" w:type="pct"/>
            <w:shd w:val="clear" w:color="auto" w:fill="auto"/>
            <w:noWrap/>
            <w:vAlign w:val="center"/>
            <w:hideMark/>
          </w:tcPr>
          <w:p w14:paraId="6E675171" w14:textId="77777777" w:rsidR="00D87567" w:rsidRPr="00570AAD" w:rsidRDefault="00D87567" w:rsidP="00792755">
            <w:pPr>
              <w:spacing w:after="0" w:line="240" w:lineRule="auto"/>
              <w:ind w:firstLineChars="100" w:firstLine="180"/>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30,8</w:t>
            </w:r>
          </w:p>
        </w:tc>
      </w:tr>
      <w:tr w:rsidR="00D87567" w:rsidRPr="00570AAD" w14:paraId="54894E5B" w14:textId="77777777" w:rsidTr="00780B89">
        <w:trPr>
          <w:trHeight w:val="255"/>
          <w:tblHeader/>
        </w:trPr>
        <w:tc>
          <w:tcPr>
            <w:tcW w:w="1198" w:type="pct"/>
            <w:shd w:val="clear" w:color="auto" w:fill="auto"/>
            <w:noWrap/>
            <w:vAlign w:val="bottom"/>
            <w:hideMark/>
          </w:tcPr>
          <w:p w14:paraId="4BFFD3EA"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2009</w:t>
            </w:r>
          </w:p>
        </w:tc>
        <w:tc>
          <w:tcPr>
            <w:tcW w:w="760" w:type="pct"/>
            <w:shd w:val="clear" w:color="auto" w:fill="auto"/>
            <w:noWrap/>
            <w:vAlign w:val="bottom"/>
            <w:hideMark/>
          </w:tcPr>
          <w:p w14:paraId="30718CAE"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183,9</w:t>
            </w:r>
          </w:p>
        </w:tc>
        <w:tc>
          <w:tcPr>
            <w:tcW w:w="760" w:type="pct"/>
            <w:shd w:val="clear" w:color="auto" w:fill="auto"/>
            <w:noWrap/>
            <w:vAlign w:val="bottom"/>
            <w:hideMark/>
          </w:tcPr>
          <w:p w14:paraId="0F2EAC6E"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w:t>
            </w:r>
          </w:p>
        </w:tc>
        <w:tc>
          <w:tcPr>
            <w:tcW w:w="760" w:type="pct"/>
            <w:shd w:val="clear" w:color="auto" w:fill="auto"/>
            <w:noWrap/>
            <w:vAlign w:val="bottom"/>
            <w:hideMark/>
          </w:tcPr>
          <w:p w14:paraId="0C99BACD"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62,6</w:t>
            </w:r>
          </w:p>
        </w:tc>
        <w:tc>
          <w:tcPr>
            <w:tcW w:w="760" w:type="pct"/>
            <w:shd w:val="clear" w:color="auto" w:fill="auto"/>
            <w:noWrap/>
            <w:vAlign w:val="bottom"/>
            <w:hideMark/>
          </w:tcPr>
          <w:p w14:paraId="009FFEDA"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97,5</w:t>
            </w:r>
          </w:p>
        </w:tc>
        <w:tc>
          <w:tcPr>
            <w:tcW w:w="762" w:type="pct"/>
            <w:shd w:val="clear" w:color="auto" w:fill="auto"/>
            <w:noWrap/>
            <w:vAlign w:val="bottom"/>
            <w:hideMark/>
          </w:tcPr>
          <w:p w14:paraId="1500A366" w14:textId="77777777" w:rsidR="00D87567" w:rsidRPr="00570AAD" w:rsidRDefault="00D87567" w:rsidP="00792755">
            <w:pPr>
              <w:spacing w:after="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23,9</w:t>
            </w:r>
          </w:p>
        </w:tc>
      </w:tr>
    </w:tbl>
    <w:p w14:paraId="328FD748" w14:textId="39501FEA" w:rsidR="00D87567" w:rsidRPr="00570AAD" w:rsidRDefault="00D87567" w:rsidP="00792755">
      <w:pPr>
        <w:rPr>
          <w:rFonts w:ascii="Arial" w:hAnsi="Arial" w:cs="Arial"/>
          <w:sz w:val="18"/>
          <w:szCs w:val="18"/>
        </w:rPr>
      </w:pPr>
      <w:r w:rsidRPr="00570AAD">
        <w:rPr>
          <w:rFonts w:ascii="Arial" w:hAnsi="Arial" w:cs="Arial"/>
          <w:sz w:val="18"/>
          <w:szCs w:val="18"/>
        </w:rPr>
        <w:t xml:space="preserve">Źródło: Opracowanie własnej na podstawie danych z </w:t>
      </w:r>
      <w:r w:rsidRPr="00570AAD">
        <w:rPr>
          <w:rFonts w:ascii="Arial" w:hAnsi="Arial" w:cs="Arial"/>
          <w:i/>
          <w:iCs/>
          <w:sz w:val="18"/>
          <w:szCs w:val="18"/>
        </w:rPr>
        <w:t>Raportu Stan Zdrowia Ludności Polski w 2014 roku</w:t>
      </w:r>
      <w:r w:rsidRPr="00570AAD">
        <w:rPr>
          <w:rFonts w:ascii="Arial" w:hAnsi="Arial" w:cs="Arial"/>
          <w:sz w:val="18"/>
          <w:szCs w:val="18"/>
        </w:rPr>
        <w:t xml:space="preserve"> [</w:t>
      </w:r>
      <w:r w:rsidR="00550E41" w:rsidRPr="00570AAD">
        <w:rPr>
          <w:rFonts w:ascii="Arial" w:hAnsi="Arial" w:cs="Arial"/>
          <w:sz w:val="18"/>
          <w:szCs w:val="18"/>
        </w:rPr>
        <w:t>23</w:t>
      </w:r>
      <w:r w:rsidRPr="00570AAD">
        <w:rPr>
          <w:rFonts w:ascii="Arial" w:hAnsi="Arial" w:cs="Arial"/>
          <w:sz w:val="18"/>
          <w:szCs w:val="18"/>
        </w:rPr>
        <w:t xml:space="preserve">] oraz </w:t>
      </w:r>
      <w:r w:rsidRPr="00570AAD">
        <w:rPr>
          <w:rFonts w:ascii="Arial" w:hAnsi="Arial" w:cs="Arial"/>
          <w:i/>
          <w:iCs/>
          <w:sz w:val="18"/>
          <w:szCs w:val="18"/>
        </w:rPr>
        <w:t>Raportu Stan Zdrowia Ludności Polski w 2009 roku</w:t>
      </w:r>
      <w:r w:rsidRPr="00570AAD">
        <w:rPr>
          <w:rFonts w:ascii="Arial" w:hAnsi="Arial" w:cs="Arial"/>
          <w:sz w:val="18"/>
          <w:szCs w:val="18"/>
        </w:rPr>
        <w:t xml:space="preserve"> [</w:t>
      </w:r>
      <w:r w:rsidR="00550E41" w:rsidRPr="00570AAD">
        <w:rPr>
          <w:rFonts w:ascii="Arial" w:hAnsi="Arial" w:cs="Arial"/>
          <w:sz w:val="18"/>
          <w:szCs w:val="18"/>
        </w:rPr>
        <w:t>25</w:t>
      </w:r>
      <w:r w:rsidRPr="00570AAD">
        <w:rPr>
          <w:rFonts w:ascii="Arial" w:hAnsi="Arial" w:cs="Arial"/>
          <w:sz w:val="18"/>
          <w:szCs w:val="18"/>
        </w:rPr>
        <w:t>]</w:t>
      </w:r>
      <w:r w:rsidR="00890400" w:rsidRPr="00570AAD">
        <w:rPr>
          <w:rFonts w:ascii="Arial" w:hAnsi="Arial" w:cs="Arial"/>
          <w:sz w:val="18"/>
          <w:szCs w:val="18"/>
        </w:rPr>
        <w:t>.</w:t>
      </w:r>
    </w:p>
    <w:p w14:paraId="5749F707" w14:textId="39FED95F" w:rsidR="00E72EE3" w:rsidRPr="00570AAD" w:rsidRDefault="00E72EE3" w:rsidP="00792755">
      <w:pPr>
        <w:rPr>
          <w:rFonts w:ascii="Arial" w:hAnsi="Arial" w:cs="Arial"/>
          <w:sz w:val="18"/>
          <w:szCs w:val="18"/>
        </w:rPr>
      </w:pPr>
    </w:p>
    <w:p w14:paraId="4224B421" w14:textId="4F213F6F" w:rsidR="00D87567" w:rsidRPr="00570AAD" w:rsidRDefault="00E72EE3" w:rsidP="00792755">
      <w:pPr>
        <w:rPr>
          <w:rFonts w:ascii="Arial" w:hAnsi="Arial" w:cs="Arial"/>
          <w:b/>
        </w:rPr>
      </w:pPr>
      <w:r w:rsidRPr="00570AAD">
        <w:rPr>
          <w:rFonts w:ascii="Arial" w:hAnsi="Arial" w:cs="Arial"/>
          <w:noProof/>
          <w:szCs w:val="26"/>
          <w:lang w:eastAsia="pl-PL"/>
        </w:rPr>
        <w:lastRenderedPageBreak/>
        <mc:AlternateContent>
          <mc:Choice Requires="wps">
            <w:drawing>
              <wp:anchor distT="0" distB="0" distL="114300" distR="114300" simplePos="0" relativeHeight="251533824" behindDoc="0" locked="0" layoutInCell="1" allowOverlap="1" wp14:anchorId="36671505" wp14:editId="7A8FF86E">
                <wp:simplePos x="0" y="0"/>
                <wp:positionH relativeFrom="margin">
                  <wp:align>right</wp:align>
                </wp:positionH>
                <wp:positionV relativeFrom="paragraph">
                  <wp:posOffset>0</wp:posOffset>
                </wp:positionV>
                <wp:extent cx="5743575" cy="3924935"/>
                <wp:effectExtent l="0" t="0" r="28575" b="18415"/>
                <wp:wrapTopAndBottom/>
                <wp:docPr id="20" name="Prostokąt 20" descr="Główne problemy do rozwiązania - nadwaga i otyłość&#10;&#10;Tabelka przedstawia główne problemy do rozwiązania analizując nadwagę i otyłość. Główne problemy do rozwiązania:&#10;1. Problem nadwagi i otyłości ma tendencje wzrostowe na terenie całej Polski. Zbyt dużą masę ciała w 2014 r. miała co druga dorosła osoba w Polsce.&#10;2. Nadmierna masa ciała częściej występuje u mężczyzn po 50-tym roku życia, głównie mieszkających na terenach wiejskich. W przypadku kobiet problem ten dotyczył około 46% respondentek, głównie młodych kobiet (między 15-tym a 39-tym rokiem życia) zamieszkujących obszary wiejskie. Nieznacznie natomiast wzrosła masa ciała kobiet po 70-tym roku życia.&#10;3. Problem nadwagi i otyłości w województwie mazowieckim jest zbliżony do statystyk ogólnopolskich również w kontekście płci. Problem otyłości dotyczył w 2014 roku 16,7% Polaków, a województwie mazowieckim – 16,3% mieszkańców. &#10;W związku z powyższym należy podjąć działania mające na celu zapobieganie rozwojowi nadwagi i otyłości na terenie województwa mazowieckiego. Przy czym oddziaływania te powinny uwzględniać różnice płciowe. &#10;"/>
                <wp:cNvGraphicFramePr/>
                <a:graphic xmlns:a="http://schemas.openxmlformats.org/drawingml/2006/main">
                  <a:graphicData uri="http://schemas.microsoft.com/office/word/2010/wordprocessingShape">
                    <wps:wsp>
                      <wps:cNvSpPr/>
                      <wps:spPr>
                        <a:xfrm>
                          <a:off x="0" y="0"/>
                          <a:ext cx="5743575" cy="3925019"/>
                        </a:xfrm>
                        <a:prstGeom prst="rect">
                          <a:avLst/>
                        </a:prstGeom>
                      </wps:spPr>
                      <wps:style>
                        <a:lnRef idx="2">
                          <a:schemeClr val="accent1"/>
                        </a:lnRef>
                        <a:fillRef idx="1">
                          <a:schemeClr val="lt1"/>
                        </a:fillRef>
                        <a:effectRef idx="0">
                          <a:schemeClr val="accent1"/>
                        </a:effectRef>
                        <a:fontRef idx="minor">
                          <a:schemeClr val="dk1"/>
                        </a:fontRef>
                      </wps:style>
                      <wps:txbx>
                        <w:txbxContent>
                          <w:p w14:paraId="5889F019" w14:textId="77777777" w:rsidR="00B92F36" w:rsidRPr="00924BC3" w:rsidRDefault="00B92F36" w:rsidP="00780B89">
                            <w:pPr>
                              <w:spacing w:before="120" w:after="120" w:line="276" w:lineRule="auto"/>
                              <w:rPr>
                                <w:rFonts w:ascii="Arial" w:hAnsi="Arial" w:cs="Arial"/>
                                <w14:textOutline w14:w="9525" w14:cap="rnd" w14:cmpd="sng" w14:algn="ctr">
                                  <w14:noFill/>
                                  <w14:prstDash w14:val="solid"/>
                                  <w14:bevel/>
                                </w14:textOutline>
                              </w:rPr>
                            </w:pPr>
                            <w:r w:rsidRPr="00924BC3">
                              <w:rPr>
                                <w:rFonts w:ascii="Arial" w:hAnsi="Arial" w:cs="Arial"/>
                                <w:b/>
                                <w14:textOutline w14:w="9525" w14:cap="rnd" w14:cmpd="sng" w14:algn="ctr">
                                  <w14:noFill/>
                                  <w14:prstDash w14:val="solid"/>
                                  <w14:bevel/>
                                </w14:textOutline>
                              </w:rPr>
                              <w:t>Główne problemy do rozwiązania</w:t>
                            </w:r>
                            <w:r w:rsidRPr="00924BC3">
                              <w:rPr>
                                <w:rFonts w:ascii="Arial" w:hAnsi="Arial" w:cs="Arial"/>
                                <w14:textOutline w14:w="9525" w14:cap="rnd" w14:cmpd="sng" w14:algn="ctr">
                                  <w14:noFill/>
                                  <w14:prstDash w14:val="solid"/>
                                  <w14:bevel/>
                                </w14:textOutline>
                              </w:rPr>
                              <w:t>:</w:t>
                            </w:r>
                          </w:p>
                          <w:p w14:paraId="3ECCCF5E" w14:textId="14DF1822" w:rsidR="00B92F36" w:rsidRPr="00924BC3" w:rsidRDefault="00B92F36" w:rsidP="00E87D70">
                            <w:pPr>
                              <w:pStyle w:val="Tekstprzypisukocowego"/>
                              <w:numPr>
                                <w:ilvl w:val="0"/>
                                <w:numId w:val="19"/>
                              </w:numPr>
                              <w:spacing w:before="240" w:line="360" w:lineRule="auto"/>
                              <w:contextualSpacing/>
                              <w:rPr>
                                <w:rFonts w:ascii="Arial" w:hAnsi="Arial" w:cs="Arial"/>
                                <w:bCs/>
                                <w:sz w:val="22"/>
                              </w:rPr>
                            </w:pPr>
                            <w:r w:rsidRPr="00924BC3">
                              <w:rPr>
                                <w:rFonts w:ascii="Arial" w:hAnsi="Arial" w:cs="Arial"/>
                                <w:bCs/>
                                <w:sz w:val="22"/>
                              </w:rPr>
                              <w:t>Problem nadwagi i otyłości ma tendencje wzrostowe na terenie całej Polski. Zbyt dużą masę ciała w 2014 r. miała co druga dorosła osoba w Polsce.</w:t>
                            </w:r>
                          </w:p>
                          <w:p w14:paraId="523C0C49" w14:textId="77777777" w:rsidR="00B92F36" w:rsidRPr="00924BC3" w:rsidRDefault="00B92F36" w:rsidP="00E87D70">
                            <w:pPr>
                              <w:pStyle w:val="Tekstprzypisukocowego"/>
                              <w:numPr>
                                <w:ilvl w:val="0"/>
                                <w:numId w:val="19"/>
                              </w:numPr>
                              <w:spacing w:before="240" w:line="360" w:lineRule="auto"/>
                              <w:contextualSpacing/>
                              <w:rPr>
                                <w:rFonts w:ascii="Arial" w:hAnsi="Arial" w:cs="Arial"/>
                                <w:bCs/>
                                <w:sz w:val="22"/>
                              </w:rPr>
                            </w:pPr>
                            <w:r w:rsidRPr="00924BC3">
                              <w:rPr>
                                <w:rFonts w:ascii="Arial" w:hAnsi="Arial" w:cs="Arial"/>
                                <w:bCs/>
                                <w:sz w:val="22"/>
                              </w:rPr>
                              <w:t>Nadmierna masa ciała częściej występuje u mężczyzn po 50-tym roku życia, głównie mieszkających na terenach wiejskich. W przypadku kobiet problem ten dotyczył około 46% respondentek, głównie młodych kobiet (między 15-tym a 39-tym rokiem życia) zamieszkujących obszary wiejskie. Nieznacznie natomiast wzrosła masa ciała kobiet po 70-tym roku życia.</w:t>
                            </w:r>
                          </w:p>
                          <w:p w14:paraId="534C79A6" w14:textId="2EF52418" w:rsidR="00B92F36" w:rsidRPr="00924BC3" w:rsidRDefault="00B92F36" w:rsidP="00780B89">
                            <w:pPr>
                              <w:pStyle w:val="Tekstprzypisukocowego"/>
                              <w:numPr>
                                <w:ilvl w:val="0"/>
                                <w:numId w:val="19"/>
                              </w:numPr>
                              <w:spacing w:before="240" w:line="360" w:lineRule="auto"/>
                              <w:contextualSpacing/>
                              <w:rPr>
                                <w:rFonts w:ascii="Arial" w:hAnsi="Arial" w:cs="Arial"/>
                                <w:bCs/>
                              </w:rPr>
                            </w:pPr>
                            <w:r w:rsidRPr="00924BC3">
                              <w:rPr>
                                <w:rFonts w:ascii="Arial" w:hAnsi="Arial" w:cs="Arial"/>
                                <w:bCs/>
                                <w:sz w:val="22"/>
                              </w:rPr>
                              <w:t xml:space="preserve">Problem nadwagi i otyłości w województwie mazowieckim jest zbliżony do statystyk ogólnopolskich również w kontekście płci. Problem otyłości dotyczył </w:t>
                            </w:r>
                            <w:r w:rsidRPr="00924BC3">
                              <w:rPr>
                                <w:rFonts w:ascii="Arial" w:hAnsi="Arial" w:cs="Arial"/>
                                <w:bCs/>
                                <w:sz w:val="22"/>
                              </w:rPr>
                              <w:br/>
                              <w:t>w 2014 roku 16,7% Polaków, a województwie mazowieckim – 16,3% mieszkańców</w:t>
                            </w:r>
                            <w:r w:rsidRPr="00924BC3">
                              <w:rPr>
                                <w:rFonts w:ascii="Arial" w:hAnsi="Arial" w:cs="Arial"/>
                                <w:bCs/>
                                <w:sz w:val="22"/>
                                <w:szCs w:val="22"/>
                              </w:rPr>
                              <w:t>. W związku z powyższym należy podjąć działania mające na celu zapobieganie rozwojowi nadwagi i otyłości na terenie województwa mazowieckiego. Przy czym oddziaływania te powinny uwzględniać różnice płciowe.</w:t>
                            </w:r>
                            <w:r w:rsidRPr="00924BC3">
                              <w:rPr>
                                <w:rFonts w:ascii="Arial" w:hAnsi="Arial" w:cs="Arial"/>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71505" id="Prostokąt 20" o:spid="_x0000_s1040" alt="Główne problemy do rozwiązania - nadwaga i otyłość&#10;&#10;Tabelka przedstawia główne problemy do rozwiązania analizując nadwagę i otyłość. Główne problemy do rozwiązania:&#10;1. Problem nadwagi i otyłości ma tendencje wzrostowe na terenie całej Polski. Zbyt dużą masę ciała w 2014 r. miała co druga dorosła osoba w Polsce.&#10;2. Nadmierna masa ciała częściej występuje u mężczyzn po 50-tym roku życia, głównie mieszkających na terenach wiejskich. W przypadku kobiet problem ten dotyczył około 46% respondentek, głównie młodych kobiet (między 15-tym a 39-tym rokiem życia) zamieszkujących obszary wiejskie. Nieznacznie natomiast wzrosła masa ciała kobiet po 70-tym roku życia.&#10;3. Problem nadwagi i otyłości w województwie mazowieckim jest zbliżony do statystyk ogólnopolskich również w kontekście płci. Problem otyłości dotyczył w 2014 roku 16,7% Polaków, a województwie mazowieckim – 16,3% mieszkańców. &#10;W związku z powyższym należy podjąć działania mające na celu zapobieganie rozwojowi nadwagi i otyłości na terenie województwa mazowieckiego. Przy czym oddziaływania te powinny uwzględniać różnice płciowe. &#10;" style="position:absolute;margin-left:401.05pt;margin-top:0;width:452.25pt;height:309.05pt;z-index:25153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" fillcolor="white [3201]" strokecolor="#5b9bd5 [3204]" strokeweight="1pt">
                <v:textbox>
                  <w:txbxContent>
                    <w:p w14:paraId="5889F019" w14:textId="77777777" w:rsidR="00B92F36" w:rsidRPr="00924BC3" w:rsidRDefault="00B92F36" w:rsidP="00780B89">
                      <w:pPr>
                        <w:spacing w:before="120" w:after="120" w:line="276" w:lineRule="auto"/>
                        <w:rPr>
                          <w:rFonts w:ascii="Arial" w:hAnsi="Arial" w:cs="Arial"/>
                          <w14:textOutline w14:w="9525" w14:cap="rnd" w14:cmpd="sng" w14:algn="ctr">
                            <w14:noFill/>
                            <w14:prstDash w14:val="solid"/>
                            <w14:bevel/>
                          </w14:textOutline>
                        </w:rPr>
                      </w:pPr>
                      <w:r w:rsidRPr="00924BC3">
                        <w:rPr>
                          <w:rFonts w:ascii="Arial" w:hAnsi="Arial" w:cs="Arial"/>
                          <w:b/>
                          <w14:textOutline w14:w="9525" w14:cap="rnd" w14:cmpd="sng" w14:algn="ctr">
                            <w14:noFill/>
                            <w14:prstDash w14:val="solid"/>
                            <w14:bevel/>
                          </w14:textOutline>
                        </w:rPr>
                        <w:t>Główne problemy do rozwiązania</w:t>
                      </w:r>
                      <w:r w:rsidRPr="00924BC3">
                        <w:rPr>
                          <w:rFonts w:ascii="Arial" w:hAnsi="Arial" w:cs="Arial"/>
                          <w14:textOutline w14:w="9525" w14:cap="rnd" w14:cmpd="sng" w14:algn="ctr">
                            <w14:noFill/>
                            <w14:prstDash w14:val="solid"/>
                            <w14:bevel/>
                          </w14:textOutline>
                        </w:rPr>
                        <w:t>:</w:t>
                      </w:r>
                    </w:p>
                    <w:p w14:paraId="3ECCCF5E" w14:textId="14DF1822" w:rsidR="00B92F36" w:rsidRPr="00924BC3" w:rsidRDefault="00B92F36" w:rsidP="00E87D70">
                      <w:pPr>
                        <w:pStyle w:val="Tekstprzypisukocowego"/>
                        <w:numPr>
                          <w:ilvl w:val="0"/>
                          <w:numId w:val="19"/>
                        </w:numPr>
                        <w:spacing w:before="240" w:line="360" w:lineRule="auto"/>
                        <w:contextualSpacing/>
                        <w:rPr>
                          <w:rFonts w:ascii="Arial" w:hAnsi="Arial" w:cs="Arial"/>
                          <w:bCs/>
                          <w:sz w:val="22"/>
                        </w:rPr>
                      </w:pPr>
                      <w:r w:rsidRPr="00924BC3">
                        <w:rPr>
                          <w:rFonts w:ascii="Arial" w:hAnsi="Arial" w:cs="Arial"/>
                          <w:bCs/>
                          <w:sz w:val="22"/>
                        </w:rPr>
                        <w:t>Problem nadwagi i otyłości ma tendencje wzrostowe na terenie całej Polski. Zbyt dużą masę ciała w 2014 r. miała co druga dorosła osoba w Polsce.</w:t>
                      </w:r>
                    </w:p>
                    <w:p w14:paraId="523C0C49" w14:textId="77777777" w:rsidR="00B92F36" w:rsidRPr="00924BC3" w:rsidRDefault="00B92F36" w:rsidP="00E87D70">
                      <w:pPr>
                        <w:pStyle w:val="Tekstprzypisukocowego"/>
                        <w:numPr>
                          <w:ilvl w:val="0"/>
                          <w:numId w:val="19"/>
                        </w:numPr>
                        <w:spacing w:before="240" w:line="360" w:lineRule="auto"/>
                        <w:contextualSpacing/>
                        <w:rPr>
                          <w:rFonts w:ascii="Arial" w:hAnsi="Arial" w:cs="Arial"/>
                          <w:bCs/>
                          <w:sz w:val="22"/>
                        </w:rPr>
                      </w:pPr>
                      <w:r w:rsidRPr="00924BC3">
                        <w:rPr>
                          <w:rFonts w:ascii="Arial" w:hAnsi="Arial" w:cs="Arial"/>
                          <w:bCs/>
                          <w:sz w:val="22"/>
                        </w:rPr>
                        <w:t>Nadmierna masa ciała częściej występuje u mężczyzn po 50-tym roku życia, głównie mieszkających na terenach wiejskich. W przypadku kobiet problem ten dotyczył około 46% respondentek, głównie młodych kobiet (między 15-tym a 39-tym rokiem życia) zamieszkujących obszary wiejskie. Nieznacznie natomiast wzrosła masa ciała kobiet po 70-tym roku życia.</w:t>
                      </w:r>
                    </w:p>
                    <w:p w14:paraId="534C79A6" w14:textId="2EF52418" w:rsidR="00B92F36" w:rsidRPr="00924BC3" w:rsidRDefault="00B92F36" w:rsidP="00780B89">
                      <w:pPr>
                        <w:pStyle w:val="Tekstprzypisukocowego"/>
                        <w:numPr>
                          <w:ilvl w:val="0"/>
                          <w:numId w:val="19"/>
                        </w:numPr>
                        <w:spacing w:before="240" w:line="360" w:lineRule="auto"/>
                        <w:contextualSpacing/>
                        <w:rPr>
                          <w:rFonts w:ascii="Arial" w:hAnsi="Arial" w:cs="Arial"/>
                          <w:bCs/>
                        </w:rPr>
                      </w:pPr>
                      <w:r w:rsidRPr="00924BC3">
                        <w:rPr>
                          <w:rFonts w:ascii="Arial" w:hAnsi="Arial" w:cs="Arial"/>
                          <w:bCs/>
                          <w:sz w:val="22"/>
                        </w:rPr>
                        <w:t xml:space="preserve">Problem nadwagi i otyłości w województwie mazowieckim jest zbliżony do statystyk ogólnopolskich również w kontekście płci. Problem otyłości dotyczył </w:t>
                      </w:r>
                      <w:r w:rsidRPr="00924BC3">
                        <w:rPr>
                          <w:rFonts w:ascii="Arial" w:hAnsi="Arial" w:cs="Arial"/>
                          <w:bCs/>
                          <w:sz w:val="22"/>
                        </w:rPr>
                        <w:br/>
                        <w:t>w 2014 roku 16,7% Polaków, a województwie mazowieckim – 16,3% mieszkańców</w:t>
                      </w:r>
                      <w:r w:rsidRPr="00924BC3">
                        <w:rPr>
                          <w:rFonts w:ascii="Arial" w:hAnsi="Arial" w:cs="Arial"/>
                          <w:bCs/>
                          <w:sz w:val="22"/>
                          <w:szCs w:val="22"/>
                        </w:rPr>
                        <w:t>. W związku z powyższym należy podjąć działania mające na celu zapobieganie rozwojowi nadwagi i otyłości na terenie województwa mazowieckiego. Przy czym oddziaływania te powinny uwzględniać różnice płciowe.</w:t>
                      </w:r>
                      <w:r w:rsidRPr="00924BC3">
                        <w:rPr>
                          <w:rFonts w:ascii="Arial" w:hAnsi="Arial" w:cs="Arial"/>
                          <w:bCs/>
                        </w:rPr>
                        <w:t xml:space="preserve"> </w:t>
                      </w:r>
                    </w:p>
                  </w:txbxContent>
                </v:textbox>
                <w10:wrap type="topAndBottom" anchorx="margin"/>
              </v:rect>
            </w:pict>
          </mc:Fallback>
        </mc:AlternateContent>
      </w:r>
    </w:p>
    <w:p w14:paraId="151F2903" w14:textId="77777777" w:rsidR="00D87567" w:rsidRPr="00570AAD" w:rsidRDefault="00D87567" w:rsidP="00792755">
      <w:pPr>
        <w:rPr>
          <w:rFonts w:ascii="Arial" w:hAnsi="Arial" w:cs="Arial"/>
          <w:b/>
          <w:bCs/>
        </w:rPr>
      </w:pPr>
      <w:r w:rsidRPr="00570AAD">
        <w:rPr>
          <w:rFonts w:ascii="Arial" w:hAnsi="Arial" w:cs="Arial"/>
          <w:b/>
          <w:bCs/>
        </w:rPr>
        <w:t>Spis piśmiennictwa:</w:t>
      </w:r>
    </w:p>
    <w:p w14:paraId="497469B1" w14:textId="51E522AF"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 xml:space="preserve">WHO. The </w:t>
      </w:r>
      <w:proofErr w:type="spellStart"/>
      <w:r w:rsidRPr="00570AAD">
        <w:rPr>
          <w:rFonts w:ascii="Arial" w:hAnsi="Arial" w:cs="Arial"/>
        </w:rPr>
        <w:t>determinants</w:t>
      </w:r>
      <w:proofErr w:type="spellEnd"/>
      <w:r w:rsidRPr="00570AAD">
        <w:rPr>
          <w:rFonts w:ascii="Arial" w:hAnsi="Arial" w:cs="Arial"/>
        </w:rPr>
        <w:t xml:space="preserve"> of </w:t>
      </w:r>
      <w:proofErr w:type="spellStart"/>
      <w:r w:rsidRPr="00570AAD">
        <w:rPr>
          <w:rFonts w:ascii="Arial" w:hAnsi="Arial" w:cs="Arial"/>
        </w:rPr>
        <w:t>health</w:t>
      </w:r>
      <w:proofErr w:type="spellEnd"/>
      <w:r w:rsidRPr="00570AAD">
        <w:rPr>
          <w:rFonts w:ascii="Arial" w:hAnsi="Arial" w:cs="Arial"/>
        </w:rPr>
        <w:t>. http://www.who.int/hia/evidence/doh/en/ (dostęp: 07.11.2017)</w:t>
      </w:r>
      <w:r w:rsidR="00890400" w:rsidRPr="00570AAD">
        <w:rPr>
          <w:rFonts w:ascii="Arial" w:hAnsi="Arial" w:cs="Arial"/>
        </w:rPr>
        <w:t>.</w:t>
      </w:r>
      <w:r w:rsidRPr="00570AAD">
        <w:rPr>
          <w:rFonts w:ascii="Arial" w:hAnsi="Arial" w:cs="Arial"/>
        </w:rPr>
        <w:t xml:space="preserve"> </w:t>
      </w:r>
    </w:p>
    <w:p w14:paraId="120788BD"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Jabłońska J. Miejsce pracy wolne od dymu tytoniowego zasady polityki pracodawcy. Fundacja „Promocja Zdrowia”, Warszawa 2009.</w:t>
      </w:r>
    </w:p>
    <w:p w14:paraId="4615818B" w14:textId="06AF311C"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Grabowska H, Grabowski W,</w:t>
      </w:r>
      <w:r w:rsidR="000E0C10" w:rsidRPr="00570AAD">
        <w:rPr>
          <w:rFonts w:ascii="Arial" w:hAnsi="Arial" w:cs="Arial"/>
        </w:rPr>
        <w:t xml:space="preserve"> </w:t>
      </w:r>
      <w:r w:rsidRPr="00570AAD">
        <w:rPr>
          <w:rFonts w:ascii="Arial" w:hAnsi="Arial" w:cs="Arial"/>
        </w:rPr>
        <w:t xml:space="preserve">Flis A, Gaworska-Krzemińska A, Narkiewicz K. Wpływ palenia tytoniu na ciśnienie krwi a działania pielęgniarskie. </w:t>
      </w:r>
      <w:proofErr w:type="spellStart"/>
      <w:r w:rsidRPr="00570AAD">
        <w:rPr>
          <w:rFonts w:ascii="Arial" w:hAnsi="Arial" w:cs="Arial"/>
          <w:lang w:val="en-US"/>
        </w:rPr>
        <w:t>Problemy</w:t>
      </w:r>
      <w:proofErr w:type="spellEnd"/>
      <w:r w:rsidRPr="00570AAD">
        <w:rPr>
          <w:rFonts w:ascii="Arial" w:hAnsi="Arial" w:cs="Arial"/>
          <w:lang w:val="en-US"/>
        </w:rPr>
        <w:t xml:space="preserve"> </w:t>
      </w:r>
      <w:proofErr w:type="spellStart"/>
      <w:r w:rsidRPr="00570AAD">
        <w:rPr>
          <w:rFonts w:ascii="Arial" w:hAnsi="Arial" w:cs="Arial"/>
          <w:lang w:val="en-US"/>
        </w:rPr>
        <w:t>Pielęgniarstwa</w:t>
      </w:r>
      <w:proofErr w:type="spellEnd"/>
      <w:r w:rsidRPr="00570AAD">
        <w:rPr>
          <w:rFonts w:ascii="Arial" w:hAnsi="Arial" w:cs="Arial"/>
          <w:lang w:val="en-US"/>
        </w:rPr>
        <w:t xml:space="preserve"> 2012; 20 (4): 519–523.</w:t>
      </w:r>
    </w:p>
    <w:p w14:paraId="421784E4" w14:textId="09FBA5EA"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rPr>
        <w:t>Maniecka-Bryła</w:t>
      </w:r>
      <w:proofErr w:type="spellEnd"/>
      <w:r w:rsidRPr="00570AAD">
        <w:rPr>
          <w:rFonts w:ascii="Arial" w:hAnsi="Arial" w:cs="Arial"/>
        </w:rPr>
        <w:t xml:space="preserve"> I, Maciak A, Kowalska A, Bryła M.</w:t>
      </w:r>
      <w:r w:rsidR="000E0C10" w:rsidRPr="00570AAD">
        <w:rPr>
          <w:rFonts w:ascii="Arial" w:hAnsi="Arial" w:cs="Arial"/>
        </w:rPr>
        <w:t xml:space="preserve"> </w:t>
      </w:r>
      <w:r w:rsidRPr="00570AAD">
        <w:rPr>
          <w:rFonts w:ascii="Arial" w:hAnsi="Arial" w:cs="Arial"/>
        </w:rPr>
        <w:t xml:space="preserve">Częstość palenia tytoniu wśród uczestników Programu Profilaktyki Wczesnego Wykrywania Chorób Układu Krążenia. </w:t>
      </w:r>
      <w:proofErr w:type="spellStart"/>
      <w:r w:rsidRPr="00570AAD">
        <w:rPr>
          <w:rFonts w:ascii="Arial" w:hAnsi="Arial" w:cs="Arial"/>
          <w:lang w:val="en-US"/>
        </w:rPr>
        <w:t>Medycyna</w:t>
      </w:r>
      <w:proofErr w:type="spellEnd"/>
      <w:r w:rsidRPr="00570AAD">
        <w:rPr>
          <w:rFonts w:ascii="Arial" w:hAnsi="Arial" w:cs="Arial"/>
          <w:lang w:val="en-US"/>
        </w:rPr>
        <w:t xml:space="preserve"> </w:t>
      </w:r>
      <w:proofErr w:type="spellStart"/>
      <w:r w:rsidRPr="00570AAD">
        <w:rPr>
          <w:rFonts w:ascii="Arial" w:hAnsi="Arial" w:cs="Arial"/>
          <w:lang w:val="en-US"/>
        </w:rPr>
        <w:t>Pracy</w:t>
      </w:r>
      <w:proofErr w:type="spellEnd"/>
      <w:r w:rsidRPr="00570AAD">
        <w:rPr>
          <w:rFonts w:ascii="Arial" w:hAnsi="Arial" w:cs="Arial"/>
          <w:lang w:val="en-US"/>
        </w:rPr>
        <w:t xml:space="preserve"> 2009; 60(2): 109–115.</w:t>
      </w:r>
    </w:p>
    <w:p w14:paraId="1B51FF0A"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World Health Organization. The world health report 2002: reducing risk, promoting health life. Geneva: World Health Organization; 2002 (</w:t>
      </w:r>
      <w:proofErr w:type="spellStart"/>
      <w:r w:rsidRPr="00570AAD">
        <w:rPr>
          <w:rFonts w:ascii="Arial" w:hAnsi="Arial" w:cs="Arial"/>
          <w:lang w:val="en-US"/>
        </w:rPr>
        <w:t>dostęp</w:t>
      </w:r>
      <w:proofErr w:type="spellEnd"/>
      <w:r w:rsidRPr="00570AAD">
        <w:rPr>
          <w:rFonts w:ascii="Arial" w:hAnsi="Arial" w:cs="Arial"/>
          <w:lang w:val="en-US"/>
        </w:rPr>
        <w:t>: 24.01.2018)</w:t>
      </w:r>
    </w:p>
    <w:p w14:paraId="33B1DECD"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Kustra J, Kalisz MZ, Szczepańska-</w:t>
      </w:r>
      <w:proofErr w:type="spellStart"/>
      <w:r w:rsidRPr="00570AAD">
        <w:rPr>
          <w:rFonts w:ascii="Arial" w:hAnsi="Arial" w:cs="Arial"/>
        </w:rPr>
        <w:t>Szerej</w:t>
      </w:r>
      <w:proofErr w:type="spellEnd"/>
      <w:r w:rsidRPr="00570AAD">
        <w:rPr>
          <w:rFonts w:ascii="Arial" w:hAnsi="Arial" w:cs="Arial"/>
        </w:rPr>
        <w:t xml:space="preserve"> AM. Palenie tytoniu jako czynnik ryzyka udaru mózgu. </w:t>
      </w:r>
      <w:proofErr w:type="spellStart"/>
      <w:r w:rsidRPr="00570AAD">
        <w:rPr>
          <w:rFonts w:ascii="Arial" w:hAnsi="Arial" w:cs="Arial"/>
          <w:lang w:val="en-US"/>
        </w:rPr>
        <w:t>Medycyna</w:t>
      </w:r>
      <w:proofErr w:type="spellEnd"/>
      <w:r w:rsidRPr="00570AAD">
        <w:rPr>
          <w:rFonts w:ascii="Arial" w:hAnsi="Arial" w:cs="Arial"/>
          <w:lang w:val="en-US"/>
        </w:rPr>
        <w:t xml:space="preserve"> </w:t>
      </w:r>
      <w:proofErr w:type="spellStart"/>
      <w:r w:rsidRPr="00570AAD">
        <w:rPr>
          <w:rFonts w:ascii="Arial" w:hAnsi="Arial" w:cs="Arial"/>
          <w:lang w:val="en-US"/>
        </w:rPr>
        <w:t>Ogólna</w:t>
      </w:r>
      <w:proofErr w:type="spellEnd"/>
      <w:r w:rsidRPr="00570AAD">
        <w:rPr>
          <w:rFonts w:ascii="Arial" w:hAnsi="Arial" w:cs="Arial"/>
          <w:lang w:val="en-US"/>
        </w:rPr>
        <w:t xml:space="preserve"> i </w:t>
      </w:r>
      <w:proofErr w:type="spellStart"/>
      <w:r w:rsidRPr="00570AAD">
        <w:rPr>
          <w:rFonts w:ascii="Arial" w:hAnsi="Arial" w:cs="Arial"/>
          <w:lang w:val="en-US"/>
        </w:rPr>
        <w:t>Nauki</w:t>
      </w:r>
      <w:proofErr w:type="spellEnd"/>
      <w:r w:rsidRPr="00570AAD">
        <w:rPr>
          <w:rFonts w:ascii="Arial" w:hAnsi="Arial" w:cs="Arial"/>
          <w:lang w:val="en-US"/>
        </w:rPr>
        <w:t xml:space="preserve"> o </w:t>
      </w:r>
      <w:proofErr w:type="spellStart"/>
      <w:r w:rsidRPr="00570AAD">
        <w:rPr>
          <w:rFonts w:ascii="Arial" w:hAnsi="Arial" w:cs="Arial"/>
          <w:lang w:val="en-US"/>
        </w:rPr>
        <w:t>Zdrowiu</w:t>
      </w:r>
      <w:proofErr w:type="spellEnd"/>
      <w:r w:rsidRPr="00570AAD">
        <w:rPr>
          <w:rFonts w:ascii="Arial" w:hAnsi="Arial" w:cs="Arial"/>
          <w:lang w:val="en-US"/>
        </w:rPr>
        <w:t xml:space="preserve"> 2014; 20(1): 17–20.</w:t>
      </w:r>
    </w:p>
    <w:p w14:paraId="49BD32D7"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Potrykowska A, Strzelecki Z, Szymborski J, Witkowski J. Zachorowalność i umieralność na nowotwory a sytuacja demograficzna Polski. </w:t>
      </w:r>
      <w:proofErr w:type="spellStart"/>
      <w:r w:rsidRPr="00570AAD">
        <w:rPr>
          <w:rFonts w:ascii="Arial" w:hAnsi="Arial" w:cs="Arial"/>
          <w:lang w:val="en-US"/>
        </w:rPr>
        <w:t>Rządowa</w:t>
      </w:r>
      <w:proofErr w:type="spellEnd"/>
      <w:r w:rsidRPr="00570AAD">
        <w:rPr>
          <w:rFonts w:ascii="Arial" w:hAnsi="Arial" w:cs="Arial"/>
          <w:lang w:val="en-US"/>
        </w:rPr>
        <w:t xml:space="preserve"> Rada </w:t>
      </w:r>
      <w:proofErr w:type="spellStart"/>
      <w:r w:rsidRPr="00570AAD">
        <w:rPr>
          <w:rFonts w:ascii="Arial" w:hAnsi="Arial" w:cs="Arial"/>
          <w:lang w:val="en-US"/>
        </w:rPr>
        <w:t>Ludnościowa</w:t>
      </w:r>
      <w:proofErr w:type="spellEnd"/>
      <w:r w:rsidRPr="00570AAD">
        <w:rPr>
          <w:rFonts w:ascii="Arial" w:hAnsi="Arial" w:cs="Arial"/>
          <w:lang w:val="en-US"/>
        </w:rPr>
        <w:t>. Warszawa 2014.</w:t>
      </w:r>
    </w:p>
    <w:p w14:paraId="7A54502C"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rPr>
        <w:lastRenderedPageBreak/>
        <w:t>Arnson</w:t>
      </w:r>
      <w:proofErr w:type="spellEnd"/>
      <w:r w:rsidRPr="00570AAD">
        <w:rPr>
          <w:rFonts w:ascii="Arial" w:hAnsi="Arial" w:cs="Arial"/>
        </w:rPr>
        <w:t xml:space="preserve"> Y, </w:t>
      </w:r>
      <w:proofErr w:type="spellStart"/>
      <w:r w:rsidRPr="00570AAD">
        <w:rPr>
          <w:rFonts w:ascii="Arial" w:hAnsi="Arial" w:cs="Arial"/>
        </w:rPr>
        <w:t>Shoenfeld</w:t>
      </w:r>
      <w:proofErr w:type="spellEnd"/>
      <w:r w:rsidRPr="00570AAD">
        <w:rPr>
          <w:rFonts w:ascii="Arial" w:hAnsi="Arial" w:cs="Arial"/>
        </w:rPr>
        <w:t xml:space="preserve"> Y, </w:t>
      </w:r>
      <w:proofErr w:type="spellStart"/>
      <w:r w:rsidRPr="00570AAD">
        <w:rPr>
          <w:rFonts w:ascii="Arial" w:hAnsi="Arial" w:cs="Arial"/>
        </w:rPr>
        <w:t>Amital</w:t>
      </w:r>
      <w:proofErr w:type="spellEnd"/>
      <w:r w:rsidRPr="00570AAD">
        <w:rPr>
          <w:rFonts w:ascii="Arial" w:hAnsi="Arial" w:cs="Arial"/>
        </w:rPr>
        <w:t xml:space="preserve"> H. Wpływ dymu tytoniowego na odporność, zapalenie i procesy autoimmunologiczne. </w:t>
      </w:r>
      <w:proofErr w:type="spellStart"/>
      <w:r w:rsidRPr="00570AAD">
        <w:rPr>
          <w:rFonts w:ascii="Arial" w:hAnsi="Arial" w:cs="Arial"/>
          <w:lang w:val="en-US"/>
        </w:rPr>
        <w:t>Dermatologia</w:t>
      </w:r>
      <w:proofErr w:type="spellEnd"/>
      <w:r w:rsidRPr="00570AAD">
        <w:rPr>
          <w:rFonts w:ascii="Arial" w:hAnsi="Arial" w:cs="Arial"/>
          <w:lang w:val="en-US"/>
        </w:rPr>
        <w:t xml:space="preserve"> po </w:t>
      </w:r>
      <w:proofErr w:type="spellStart"/>
      <w:r w:rsidRPr="00570AAD">
        <w:rPr>
          <w:rFonts w:ascii="Arial" w:hAnsi="Arial" w:cs="Arial"/>
          <w:lang w:val="en-US"/>
        </w:rPr>
        <w:t>Dyplomie</w:t>
      </w:r>
      <w:proofErr w:type="spellEnd"/>
      <w:r w:rsidRPr="00570AAD">
        <w:rPr>
          <w:rFonts w:ascii="Arial" w:hAnsi="Arial" w:cs="Arial"/>
          <w:lang w:val="en-US"/>
        </w:rPr>
        <w:t>. 2010; 1(4): 31-43.</w:t>
      </w:r>
    </w:p>
    <w:p w14:paraId="0F94A1AC"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Światowa strategia rozpoznawania, leczenia i prewencji przewlekłej obturacyjnej choroby płuc. Wytyczne Światowej Inicjatywy Zwalczania Przewlekłej Obturacyjnej Choroby Płuc (GOLD 2001). Med. </w:t>
      </w:r>
      <w:proofErr w:type="spellStart"/>
      <w:r w:rsidRPr="00570AAD">
        <w:rPr>
          <w:rFonts w:ascii="Arial" w:hAnsi="Arial" w:cs="Arial"/>
        </w:rPr>
        <w:t>Prakt</w:t>
      </w:r>
      <w:proofErr w:type="spellEnd"/>
      <w:r w:rsidRPr="00570AAD">
        <w:rPr>
          <w:rFonts w:ascii="Arial" w:hAnsi="Arial" w:cs="Arial"/>
        </w:rPr>
        <w:t xml:space="preserve">. </w:t>
      </w:r>
      <w:r w:rsidRPr="00570AAD">
        <w:rPr>
          <w:rFonts w:ascii="Arial" w:hAnsi="Arial" w:cs="Arial"/>
          <w:lang w:val="en-US"/>
        </w:rPr>
        <w:t>2002; 1: 1-72.</w:t>
      </w:r>
    </w:p>
    <w:p w14:paraId="540AF65C"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Chakravarthy U, </w:t>
      </w:r>
      <w:proofErr w:type="spellStart"/>
      <w:r w:rsidRPr="00570AAD">
        <w:rPr>
          <w:rFonts w:ascii="Arial" w:hAnsi="Arial" w:cs="Arial"/>
          <w:lang w:val="en-US"/>
        </w:rPr>
        <w:t>Augood</w:t>
      </w:r>
      <w:proofErr w:type="spellEnd"/>
      <w:r w:rsidRPr="00570AAD">
        <w:rPr>
          <w:rFonts w:ascii="Arial" w:hAnsi="Arial" w:cs="Arial"/>
          <w:lang w:val="en-US"/>
        </w:rPr>
        <w:t xml:space="preserve"> C, Bentham GC. i </w:t>
      </w:r>
      <w:proofErr w:type="spellStart"/>
      <w:r w:rsidRPr="00570AAD">
        <w:rPr>
          <w:rFonts w:ascii="Arial" w:hAnsi="Arial" w:cs="Arial"/>
          <w:lang w:val="en-US"/>
        </w:rPr>
        <w:t>wsp</w:t>
      </w:r>
      <w:proofErr w:type="spellEnd"/>
      <w:r w:rsidRPr="00570AAD">
        <w:rPr>
          <w:rFonts w:ascii="Arial" w:hAnsi="Arial" w:cs="Arial"/>
          <w:lang w:val="en-US"/>
        </w:rPr>
        <w:t>. Cigarette smoking and age-related macular degeneration in the EUREYE Study. Ophthalmology 2007; 114: 1157.</w:t>
      </w:r>
    </w:p>
    <w:p w14:paraId="439A0E13"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Tan JS, Mitchell P, </w:t>
      </w:r>
      <w:proofErr w:type="spellStart"/>
      <w:r w:rsidRPr="00570AAD">
        <w:rPr>
          <w:rFonts w:ascii="Arial" w:hAnsi="Arial" w:cs="Arial"/>
          <w:lang w:val="en-US"/>
        </w:rPr>
        <w:t>Kifley</w:t>
      </w:r>
      <w:proofErr w:type="spellEnd"/>
      <w:r w:rsidRPr="00570AAD">
        <w:rPr>
          <w:rFonts w:ascii="Arial" w:hAnsi="Arial" w:cs="Arial"/>
          <w:lang w:val="en-US"/>
        </w:rPr>
        <w:t xml:space="preserve"> A. i </w:t>
      </w:r>
      <w:proofErr w:type="spellStart"/>
      <w:r w:rsidRPr="00570AAD">
        <w:rPr>
          <w:rFonts w:ascii="Arial" w:hAnsi="Arial" w:cs="Arial"/>
          <w:lang w:val="en-US"/>
        </w:rPr>
        <w:t>wsp</w:t>
      </w:r>
      <w:proofErr w:type="spellEnd"/>
      <w:r w:rsidRPr="00570AAD">
        <w:rPr>
          <w:rFonts w:ascii="Arial" w:hAnsi="Arial" w:cs="Arial"/>
          <w:lang w:val="en-US"/>
        </w:rPr>
        <w:t xml:space="preserve">. Smoking and the long-term incidence of age-related macular degeneration: the Blue Mountains Eye Study. Arch. </w:t>
      </w:r>
      <w:proofErr w:type="spellStart"/>
      <w:r w:rsidRPr="00570AAD">
        <w:rPr>
          <w:rFonts w:ascii="Arial" w:hAnsi="Arial" w:cs="Arial"/>
          <w:lang w:val="en-US"/>
        </w:rPr>
        <w:t>Ophthalmol</w:t>
      </w:r>
      <w:proofErr w:type="spellEnd"/>
      <w:r w:rsidRPr="00570AAD">
        <w:rPr>
          <w:rFonts w:ascii="Arial" w:hAnsi="Arial" w:cs="Arial"/>
          <w:lang w:val="en-US"/>
        </w:rPr>
        <w:t>. 2007; 125: 1089.</w:t>
      </w:r>
    </w:p>
    <w:p w14:paraId="081AC2E7"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Seddon JM, George S, Rosner B. Cigarette smoking, fish consumption, omega-3 fatty acid intake, and associations with age-related macular degeneration: the US Twin Study of Age-Related Macular Degeneration. Arch. </w:t>
      </w:r>
      <w:proofErr w:type="spellStart"/>
      <w:r w:rsidRPr="00570AAD">
        <w:rPr>
          <w:rFonts w:ascii="Arial" w:hAnsi="Arial" w:cs="Arial"/>
          <w:lang w:val="en-US"/>
        </w:rPr>
        <w:t>Ophthalmol</w:t>
      </w:r>
      <w:proofErr w:type="spellEnd"/>
      <w:r w:rsidRPr="00570AAD">
        <w:rPr>
          <w:rFonts w:ascii="Arial" w:hAnsi="Arial" w:cs="Arial"/>
          <w:lang w:val="en-US"/>
        </w:rPr>
        <w:t>. 2006; 124: 995-1001.</w:t>
      </w:r>
    </w:p>
    <w:p w14:paraId="05B3BCC9" w14:textId="1618B1F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Ponsonby AL, Brown SA, Kearns LS.</w:t>
      </w:r>
      <w:r w:rsidR="000E0C10" w:rsidRPr="00570AAD">
        <w:rPr>
          <w:rFonts w:ascii="Arial" w:hAnsi="Arial" w:cs="Arial"/>
          <w:lang w:val="en-US"/>
        </w:rPr>
        <w:t xml:space="preserve"> </w:t>
      </w:r>
      <w:r w:rsidRPr="00570AAD">
        <w:rPr>
          <w:rFonts w:ascii="Arial" w:hAnsi="Arial" w:cs="Arial"/>
          <w:lang w:val="en-US"/>
        </w:rPr>
        <w:t xml:space="preserve">i </w:t>
      </w:r>
      <w:proofErr w:type="spellStart"/>
      <w:r w:rsidRPr="00570AAD">
        <w:rPr>
          <w:rFonts w:ascii="Arial" w:hAnsi="Arial" w:cs="Arial"/>
          <w:lang w:val="en-US"/>
        </w:rPr>
        <w:t>wsp</w:t>
      </w:r>
      <w:proofErr w:type="spellEnd"/>
      <w:r w:rsidRPr="00570AAD">
        <w:rPr>
          <w:rFonts w:ascii="Arial" w:hAnsi="Arial" w:cs="Arial"/>
          <w:lang w:val="en-US"/>
        </w:rPr>
        <w:t>. The association between maternal smoking in pregnancy, other early life characteristics and childhood vision: the Twins Eye Study in Tasmania. Ophthalmic Epidemiol. 2007; 14: 351-359.</w:t>
      </w:r>
    </w:p>
    <w:p w14:paraId="5B5E2C95" w14:textId="4C700DCC"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Sitarz AM.,</w:t>
      </w:r>
      <w:r w:rsidR="000E0C10" w:rsidRPr="00570AAD">
        <w:rPr>
          <w:rFonts w:ascii="Arial" w:hAnsi="Arial" w:cs="Arial"/>
        </w:rPr>
        <w:t xml:space="preserve"> </w:t>
      </w:r>
      <w:r w:rsidRPr="00570AAD">
        <w:rPr>
          <w:rFonts w:ascii="Arial" w:hAnsi="Arial" w:cs="Arial"/>
        </w:rPr>
        <w:t xml:space="preserve">Wójtowicz AK. Wpływ dymu tytoniowego na płodność kobiety. </w:t>
      </w:r>
      <w:proofErr w:type="spellStart"/>
      <w:r w:rsidRPr="00570AAD">
        <w:rPr>
          <w:rFonts w:ascii="Arial" w:hAnsi="Arial" w:cs="Arial"/>
          <w:lang w:val="en-US"/>
        </w:rPr>
        <w:t>Medycyna</w:t>
      </w:r>
      <w:proofErr w:type="spellEnd"/>
      <w:r w:rsidRPr="00570AAD">
        <w:rPr>
          <w:rFonts w:ascii="Arial" w:hAnsi="Arial" w:cs="Arial"/>
          <w:lang w:val="en-US"/>
        </w:rPr>
        <w:t xml:space="preserve"> </w:t>
      </w:r>
      <w:proofErr w:type="spellStart"/>
      <w:r w:rsidRPr="00570AAD">
        <w:rPr>
          <w:rFonts w:ascii="Arial" w:hAnsi="Arial" w:cs="Arial"/>
          <w:lang w:val="en-US"/>
        </w:rPr>
        <w:t>Środowiskowa</w:t>
      </w:r>
      <w:proofErr w:type="spellEnd"/>
      <w:r w:rsidRPr="00570AAD">
        <w:rPr>
          <w:rFonts w:ascii="Arial" w:hAnsi="Arial" w:cs="Arial"/>
          <w:lang w:val="en-US"/>
        </w:rPr>
        <w:t xml:space="preserve"> 2015; 18(2): 11-16.</w:t>
      </w:r>
    </w:p>
    <w:p w14:paraId="46E1277F"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rPr>
        <w:t>Ochwanowska</w:t>
      </w:r>
      <w:proofErr w:type="spellEnd"/>
      <w:r w:rsidRPr="00570AAD">
        <w:rPr>
          <w:rFonts w:ascii="Arial" w:hAnsi="Arial" w:cs="Arial"/>
        </w:rPr>
        <w:t xml:space="preserve"> E, Stanisławska I, Łyp M, Chmielewski J, Czarny-</w:t>
      </w:r>
      <w:proofErr w:type="spellStart"/>
      <w:r w:rsidRPr="00570AAD">
        <w:rPr>
          <w:rFonts w:ascii="Arial" w:hAnsi="Arial" w:cs="Arial"/>
        </w:rPr>
        <w:t>Działak</w:t>
      </w:r>
      <w:proofErr w:type="spellEnd"/>
      <w:r w:rsidRPr="00570AAD">
        <w:rPr>
          <w:rFonts w:ascii="Arial" w:hAnsi="Arial" w:cs="Arial"/>
        </w:rPr>
        <w:t xml:space="preserve"> M, Florek-Łuszczki M. Wpływ dymu tytoniowego na płodność mężczyzn. </w:t>
      </w:r>
      <w:proofErr w:type="spellStart"/>
      <w:r w:rsidRPr="00570AAD">
        <w:rPr>
          <w:rFonts w:ascii="Arial" w:hAnsi="Arial" w:cs="Arial"/>
          <w:lang w:val="en-US"/>
        </w:rPr>
        <w:t>Medycyna</w:t>
      </w:r>
      <w:proofErr w:type="spellEnd"/>
      <w:r w:rsidRPr="00570AAD">
        <w:rPr>
          <w:rFonts w:ascii="Arial" w:hAnsi="Arial" w:cs="Arial"/>
          <w:lang w:val="en-US"/>
        </w:rPr>
        <w:t xml:space="preserve"> </w:t>
      </w:r>
      <w:proofErr w:type="spellStart"/>
      <w:r w:rsidRPr="00570AAD">
        <w:rPr>
          <w:rFonts w:ascii="Arial" w:hAnsi="Arial" w:cs="Arial"/>
          <w:lang w:val="en-US"/>
        </w:rPr>
        <w:t>Środowiskowa</w:t>
      </w:r>
      <w:proofErr w:type="spellEnd"/>
      <w:r w:rsidRPr="00570AAD">
        <w:rPr>
          <w:rFonts w:ascii="Arial" w:hAnsi="Arial" w:cs="Arial"/>
          <w:lang w:val="en-US"/>
        </w:rPr>
        <w:t xml:space="preserve"> – 2017; 20(2): 46-51.</w:t>
      </w:r>
    </w:p>
    <w:p w14:paraId="46B50509"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Sullivan ME, </w:t>
      </w:r>
      <w:proofErr w:type="spellStart"/>
      <w:r w:rsidRPr="00570AAD">
        <w:rPr>
          <w:rFonts w:ascii="Arial" w:hAnsi="Arial" w:cs="Arial"/>
          <w:lang w:val="en-US"/>
        </w:rPr>
        <w:t>Keoghane</w:t>
      </w:r>
      <w:proofErr w:type="spellEnd"/>
      <w:r w:rsidRPr="00570AAD">
        <w:rPr>
          <w:rFonts w:ascii="Arial" w:hAnsi="Arial" w:cs="Arial"/>
          <w:lang w:val="en-US"/>
        </w:rPr>
        <w:t xml:space="preserve"> SR, Miller MAW. Vascular risk factors and erectile dysfunction. BJU International 2001: 87(9): 838-845.</w:t>
      </w:r>
    </w:p>
    <w:p w14:paraId="298EF234"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Harte CB, </w:t>
      </w:r>
      <w:proofErr w:type="spellStart"/>
      <w:r w:rsidRPr="00570AAD">
        <w:rPr>
          <w:rFonts w:ascii="Arial" w:hAnsi="Arial" w:cs="Arial"/>
          <w:lang w:val="en-US"/>
        </w:rPr>
        <w:t>Meston</w:t>
      </w:r>
      <w:proofErr w:type="spellEnd"/>
      <w:r w:rsidRPr="00570AAD">
        <w:rPr>
          <w:rFonts w:ascii="Arial" w:hAnsi="Arial" w:cs="Arial"/>
          <w:lang w:val="en-US"/>
        </w:rPr>
        <w:t xml:space="preserve"> CM. Acute effects of nicotine on physiological and subjective sexual arousal in nonsmoking men: A randomized, double-blind, placebo- controlled trial. The Journal of Sexual Medicine 2008; 5(1): 110-121.</w:t>
      </w:r>
    </w:p>
    <w:p w14:paraId="6BEE76C0"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Ministerstwo Zdrowia. Tytoń. http:// http://www.mz.gov.pl/zdrowie-i-profilaktyka/uzaleznienia/tyton/ (dostęp: 12.12.2017)</w:t>
      </w:r>
    </w:p>
    <w:p w14:paraId="364E96FE"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rPr>
        <w:t>Fihel</w:t>
      </w:r>
      <w:proofErr w:type="spellEnd"/>
      <w:r w:rsidRPr="00570AAD">
        <w:rPr>
          <w:rFonts w:ascii="Arial" w:hAnsi="Arial" w:cs="Arial"/>
        </w:rPr>
        <w:t xml:space="preserve"> A, Muszyńska MM. Zróżnicowanie regionalne umieralności związanej z następstwami palenia tytoniu w Polsce w latach 2006-2010. </w:t>
      </w:r>
      <w:proofErr w:type="spellStart"/>
      <w:r w:rsidRPr="00570AAD">
        <w:rPr>
          <w:rFonts w:ascii="Arial" w:hAnsi="Arial" w:cs="Arial"/>
          <w:lang w:val="en-US"/>
        </w:rPr>
        <w:t>Przegląd</w:t>
      </w:r>
      <w:proofErr w:type="spellEnd"/>
      <w:r w:rsidRPr="00570AAD">
        <w:rPr>
          <w:rFonts w:ascii="Arial" w:hAnsi="Arial" w:cs="Arial"/>
          <w:lang w:val="en-US"/>
        </w:rPr>
        <w:t xml:space="preserve"> </w:t>
      </w:r>
      <w:proofErr w:type="spellStart"/>
      <w:r w:rsidRPr="00570AAD">
        <w:rPr>
          <w:rFonts w:ascii="Arial" w:hAnsi="Arial" w:cs="Arial"/>
          <w:lang w:val="en-US"/>
        </w:rPr>
        <w:t>Epidemiologiczny</w:t>
      </w:r>
      <w:proofErr w:type="spellEnd"/>
      <w:r w:rsidRPr="00570AAD">
        <w:rPr>
          <w:rFonts w:ascii="Arial" w:hAnsi="Arial" w:cs="Arial"/>
          <w:lang w:val="en-US"/>
        </w:rPr>
        <w:t xml:space="preserve"> 2015; 69(1):181 – 184.</w:t>
      </w:r>
    </w:p>
    <w:p w14:paraId="00034FD7"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Główny Urząd Statystyczny (GUS). Zdrowie i ochrona zdrowia w 2016r.</w:t>
      </w:r>
    </w:p>
    <w:p w14:paraId="1A1A9C1C"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 xml:space="preserve"> Główny Urząd Statystyczny (GUS). Raport: „Zdrowie i zachowanie zdrowotne mieszkańców Polski w świetle Europejskiego Ankietowego Badania Zdrowia (EHIS) 2014 r”</w:t>
      </w:r>
    </w:p>
    <w:p w14:paraId="09E3B013" w14:textId="1FD2EEE2"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lastRenderedPageBreak/>
        <w:t xml:space="preserve">Raport z ogólnopolskich badań ankietowych zrealizowanych w 2015 r. „ Używanie alkoholu </w:t>
      </w:r>
      <w:r w:rsidR="003D1D9C" w:rsidRPr="00570AAD">
        <w:rPr>
          <w:rFonts w:ascii="Arial" w:hAnsi="Arial" w:cs="Arial"/>
        </w:rPr>
        <w:br/>
      </w:r>
      <w:r w:rsidRPr="00570AAD">
        <w:rPr>
          <w:rFonts w:ascii="Arial" w:hAnsi="Arial" w:cs="Arial"/>
        </w:rPr>
        <w:t xml:space="preserve">i narkotyków przez młodzież szkolną”. Krajowe Biuro ds. Przeciwdziałania Narkomanii Państwowa Agencja Rozwiązywania Problemów Alkoholowych Instytut Psychiatrii I Neurologii. </w:t>
      </w:r>
      <w:r w:rsidRPr="00570AAD">
        <w:rPr>
          <w:rFonts w:ascii="Arial" w:hAnsi="Arial" w:cs="Arial"/>
          <w:lang w:val="en-US"/>
        </w:rPr>
        <w:t>Warszawa, 2015.</w:t>
      </w:r>
    </w:p>
    <w:p w14:paraId="7EE6784A"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Główny Urząd Statystyczny (GUS). Stan Zdrowia Ludności Polski w 2014 roku.</w:t>
      </w:r>
    </w:p>
    <w:p w14:paraId="6AA1BDF5"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Urząd Miasta Stołecznego Warszawy biuro Polityki Zdrowotnej. Stan zdrowia mieszańców Miasta Stołecznego Warszawy w latach 2012-2104. </w:t>
      </w:r>
      <w:proofErr w:type="spellStart"/>
      <w:r w:rsidRPr="00570AAD">
        <w:rPr>
          <w:rFonts w:ascii="Arial" w:hAnsi="Arial" w:cs="Arial"/>
          <w:lang w:val="en-US"/>
        </w:rPr>
        <w:t>Wydawca</w:t>
      </w:r>
      <w:proofErr w:type="spellEnd"/>
      <w:r w:rsidRPr="00570AAD">
        <w:rPr>
          <w:rFonts w:ascii="Arial" w:hAnsi="Arial" w:cs="Arial"/>
          <w:lang w:val="en-US"/>
        </w:rPr>
        <w:t xml:space="preserve">: Miasto </w:t>
      </w:r>
      <w:proofErr w:type="spellStart"/>
      <w:r w:rsidRPr="00570AAD">
        <w:rPr>
          <w:rFonts w:ascii="Arial" w:hAnsi="Arial" w:cs="Arial"/>
          <w:lang w:val="en-US"/>
        </w:rPr>
        <w:t>Stołeczne</w:t>
      </w:r>
      <w:proofErr w:type="spellEnd"/>
      <w:r w:rsidRPr="00570AAD">
        <w:rPr>
          <w:rFonts w:ascii="Arial" w:hAnsi="Arial" w:cs="Arial"/>
          <w:lang w:val="en-US"/>
        </w:rPr>
        <w:t xml:space="preserve"> Warszawa, 2016.</w:t>
      </w:r>
    </w:p>
    <w:p w14:paraId="5A014707"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Główny Urząd Statystyczny (GUS). Stan Zdrowia Ludności Polski w 2009 roku.</w:t>
      </w:r>
    </w:p>
    <w:p w14:paraId="7E0ECE60"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lang w:val="en-US"/>
        </w:rPr>
        <w:t>Krenz</w:t>
      </w:r>
      <w:proofErr w:type="spellEnd"/>
      <w:r w:rsidRPr="00570AAD">
        <w:rPr>
          <w:rFonts w:ascii="Arial" w:hAnsi="Arial" w:cs="Arial"/>
          <w:lang w:val="en-US"/>
        </w:rPr>
        <w:t xml:space="preserve"> M, </w:t>
      </w:r>
      <w:proofErr w:type="spellStart"/>
      <w:r w:rsidRPr="00570AAD">
        <w:rPr>
          <w:rFonts w:ascii="Arial" w:hAnsi="Arial" w:cs="Arial"/>
          <w:lang w:val="en-US"/>
        </w:rPr>
        <w:t>Korthuis</w:t>
      </w:r>
      <w:proofErr w:type="spellEnd"/>
      <w:r w:rsidRPr="00570AAD">
        <w:rPr>
          <w:rFonts w:ascii="Arial" w:hAnsi="Arial" w:cs="Arial"/>
          <w:lang w:val="en-US"/>
        </w:rPr>
        <w:t xml:space="preserve"> RJ. Moderate ethanol ingestion and cardiovascular protection: From epidemiologic associations to cellular mechanisms, J. Mol. Cell. </w:t>
      </w:r>
      <w:proofErr w:type="spellStart"/>
      <w:r w:rsidRPr="00570AAD">
        <w:rPr>
          <w:rFonts w:ascii="Arial" w:hAnsi="Arial" w:cs="Arial"/>
          <w:lang w:val="en-US"/>
        </w:rPr>
        <w:t>Cardiol</w:t>
      </w:r>
      <w:proofErr w:type="spellEnd"/>
      <w:r w:rsidRPr="00570AAD">
        <w:rPr>
          <w:rFonts w:ascii="Arial" w:hAnsi="Arial" w:cs="Arial"/>
          <w:lang w:val="en-US"/>
        </w:rPr>
        <w:t>. 2012; 52: 93–104.</w:t>
      </w:r>
    </w:p>
    <w:p w14:paraId="19103C3A"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lang w:val="en-US"/>
        </w:rPr>
        <w:t>Beulens</w:t>
      </w:r>
      <w:proofErr w:type="spellEnd"/>
      <w:r w:rsidRPr="00570AAD">
        <w:rPr>
          <w:rFonts w:ascii="Arial" w:hAnsi="Arial" w:cs="Arial"/>
          <w:lang w:val="en-US"/>
        </w:rPr>
        <w:t xml:space="preserve"> JW, </w:t>
      </w:r>
      <w:proofErr w:type="spellStart"/>
      <w:r w:rsidRPr="00570AAD">
        <w:rPr>
          <w:rFonts w:ascii="Arial" w:hAnsi="Arial" w:cs="Arial"/>
          <w:lang w:val="en-US"/>
        </w:rPr>
        <w:t>Rimm</w:t>
      </w:r>
      <w:proofErr w:type="spellEnd"/>
      <w:r w:rsidRPr="00570AAD">
        <w:rPr>
          <w:rFonts w:ascii="Arial" w:hAnsi="Arial" w:cs="Arial"/>
          <w:lang w:val="en-US"/>
        </w:rPr>
        <w:t xml:space="preserve"> EB, </w:t>
      </w:r>
      <w:proofErr w:type="spellStart"/>
      <w:r w:rsidRPr="00570AAD">
        <w:rPr>
          <w:rFonts w:ascii="Arial" w:hAnsi="Arial" w:cs="Arial"/>
          <w:lang w:val="en-US"/>
        </w:rPr>
        <w:t>Ascherio</w:t>
      </w:r>
      <w:proofErr w:type="spellEnd"/>
      <w:r w:rsidRPr="00570AAD">
        <w:rPr>
          <w:rFonts w:ascii="Arial" w:hAnsi="Arial" w:cs="Arial"/>
          <w:lang w:val="en-US"/>
        </w:rPr>
        <w:t xml:space="preserve"> A, Spiegelman D, Hendriks HF, </w:t>
      </w:r>
      <w:proofErr w:type="spellStart"/>
      <w:r w:rsidRPr="00570AAD">
        <w:rPr>
          <w:rFonts w:ascii="Arial" w:hAnsi="Arial" w:cs="Arial"/>
          <w:lang w:val="en-US"/>
        </w:rPr>
        <w:t>Mukamal</w:t>
      </w:r>
      <w:proofErr w:type="spellEnd"/>
      <w:r w:rsidRPr="00570AAD">
        <w:rPr>
          <w:rFonts w:ascii="Arial" w:hAnsi="Arial" w:cs="Arial"/>
          <w:lang w:val="en-US"/>
        </w:rPr>
        <w:t xml:space="preserve"> K.J. Alcohol consumption and risk for coronary heart disease among men with hypertension, Ann. Intern. Med. 2007; 146: 10–19.</w:t>
      </w:r>
    </w:p>
    <w:p w14:paraId="1EE34095" w14:textId="77777777" w:rsidR="006D0E75" w:rsidRPr="00570AAD" w:rsidRDefault="006D0E75" w:rsidP="00E87D70">
      <w:pPr>
        <w:numPr>
          <w:ilvl w:val="0"/>
          <w:numId w:val="20"/>
        </w:numPr>
        <w:spacing w:line="360" w:lineRule="auto"/>
        <w:contextualSpacing/>
        <w:rPr>
          <w:rFonts w:ascii="Arial" w:hAnsi="Arial" w:cs="Arial"/>
          <w:lang w:val="en-US"/>
        </w:rPr>
      </w:pPr>
      <w:proofErr w:type="spellStart"/>
      <w:r w:rsidRPr="00570AAD">
        <w:rPr>
          <w:rFonts w:ascii="Arial" w:hAnsi="Arial" w:cs="Arial"/>
        </w:rPr>
        <w:t>Pilis</w:t>
      </w:r>
      <w:proofErr w:type="spellEnd"/>
      <w:r w:rsidRPr="00570AAD">
        <w:rPr>
          <w:rFonts w:ascii="Arial" w:hAnsi="Arial" w:cs="Arial"/>
        </w:rPr>
        <w:t xml:space="preserve"> W, Michalska I, </w:t>
      </w:r>
      <w:proofErr w:type="spellStart"/>
      <w:r w:rsidRPr="00570AAD">
        <w:rPr>
          <w:rFonts w:ascii="Arial" w:hAnsi="Arial" w:cs="Arial"/>
        </w:rPr>
        <w:t>Pilis</w:t>
      </w:r>
      <w:proofErr w:type="spellEnd"/>
      <w:r w:rsidRPr="00570AAD">
        <w:rPr>
          <w:rFonts w:ascii="Arial" w:hAnsi="Arial" w:cs="Arial"/>
        </w:rPr>
        <w:t xml:space="preserve"> A, </w:t>
      </w:r>
      <w:proofErr w:type="spellStart"/>
      <w:r w:rsidRPr="00570AAD">
        <w:rPr>
          <w:rFonts w:ascii="Arial" w:hAnsi="Arial" w:cs="Arial"/>
        </w:rPr>
        <w:t>Pilis</w:t>
      </w:r>
      <w:proofErr w:type="spellEnd"/>
      <w:r w:rsidRPr="00570AAD">
        <w:rPr>
          <w:rFonts w:ascii="Arial" w:hAnsi="Arial" w:cs="Arial"/>
        </w:rPr>
        <w:t xml:space="preserve"> A. Wpływ alkoholu na organizm sportowca. </w:t>
      </w:r>
      <w:proofErr w:type="spellStart"/>
      <w:r w:rsidRPr="00570AAD">
        <w:rPr>
          <w:rFonts w:ascii="Arial" w:hAnsi="Arial" w:cs="Arial"/>
          <w:lang w:val="en-US"/>
        </w:rPr>
        <w:t>Prace</w:t>
      </w:r>
      <w:proofErr w:type="spellEnd"/>
      <w:r w:rsidRPr="00570AAD">
        <w:rPr>
          <w:rFonts w:ascii="Arial" w:hAnsi="Arial" w:cs="Arial"/>
          <w:lang w:val="en-US"/>
        </w:rPr>
        <w:t xml:space="preserve"> </w:t>
      </w:r>
      <w:proofErr w:type="spellStart"/>
      <w:r w:rsidRPr="00570AAD">
        <w:rPr>
          <w:rFonts w:ascii="Arial" w:hAnsi="Arial" w:cs="Arial"/>
          <w:lang w:val="en-US"/>
        </w:rPr>
        <w:t>Naukowe</w:t>
      </w:r>
      <w:proofErr w:type="spellEnd"/>
      <w:r w:rsidRPr="00570AAD">
        <w:rPr>
          <w:rFonts w:ascii="Arial" w:hAnsi="Arial" w:cs="Arial"/>
          <w:lang w:val="en-US"/>
        </w:rPr>
        <w:t xml:space="preserve"> </w:t>
      </w:r>
      <w:proofErr w:type="spellStart"/>
      <w:r w:rsidRPr="00570AAD">
        <w:rPr>
          <w:rFonts w:ascii="Arial" w:hAnsi="Arial" w:cs="Arial"/>
          <w:lang w:val="en-US"/>
        </w:rPr>
        <w:t>Akademii</w:t>
      </w:r>
      <w:proofErr w:type="spellEnd"/>
      <w:r w:rsidRPr="00570AAD">
        <w:rPr>
          <w:rFonts w:ascii="Arial" w:hAnsi="Arial" w:cs="Arial"/>
          <w:lang w:val="en-US"/>
        </w:rPr>
        <w:t xml:space="preserve"> </w:t>
      </w:r>
      <w:proofErr w:type="spellStart"/>
      <w:r w:rsidRPr="00570AAD">
        <w:rPr>
          <w:rFonts w:ascii="Arial" w:hAnsi="Arial" w:cs="Arial"/>
          <w:lang w:val="en-US"/>
        </w:rPr>
        <w:t>im</w:t>
      </w:r>
      <w:proofErr w:type="spellEnd"/>
      <w:r w:rsidRPr="00570AAD">
        <w:rPr>
          <w:rFonts w:ascii="Arial" w:hAnsi="Arial" w:cs="Arial"/>
          <w:lang w:val="en-US"/>
        </w:rPr>
        <w:t xml:space="preserve">. Jana </w:t>
      </w:r>
      <w:proofErr w:type="spellStart"/>
      <w:r w:rsidRPr="00570AAD">
        <w:rPr>
          <w:rFonts w:ascii="Arial" w:hAnsi="Arial" w:cs="Arial"/>
          <w:lang w:val="en-US"/>
        </w:rPr>
        <w:t>Długosza</w:t>
      </w:r>
      <w:proofErr w:type="spellEnd"/>
      <w:r w:rsidRPr="00570AAD">
        <w:rPr>
          <w:rFonts w:ascii="Arial" w:hAnsi="Arial" w:cs="Arial"/>
          <w:lang w:val="en-US"/>
        </w:rPr>
        <w:t xml:space="preserve"> w </w:t>
      </w:r>
      <w:proofErr w:type="spellStart"/>
      <w:r w:rsidRPr="00570AAD">
        <w:rPr>
          <w:rFonts w:ascii="Arial" w:hAnsi="Arial" w:cs="Arial"/>
          <w:lang w:val="en-US"/>
        </w:rPr>
        <w:t>Częstochowie</w:t>
      </w:r>
      <w:proofErr w:type="spellEnd"/>
      <w:r w:rsidRPr="00570AAD">
        <w:rPr>
          <w:rFonts w:ascii="Arial" w:hAnsi="Arial" w:cs="Arial"/>
          <w:lang w:val="en-US"/>
        </w:rPr>
        <w:t xml:space="preserve"> 2009; VIII: 188-206.</w:t>
      </w:r>
    </w:p>
    <w:p w14:paraId="0F3160DC" w14:textId="5CA2ED7E"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Szymczak A, </w:t>
      </w:r>
      <w:proofErr w:type="spellStart"/>
      <w:r w:rsidRPr="00570AAD">
        <w:rPr>
          <w:rFonts w:ascii="Arial" w:hAnsi="Arial" w:cs="Arial"/>
        </w:rPr>
        <w:t>Niśkiewicz</w:t>
      </w:r>
      <w:proofErr w:type="spellEnd"/>
      <w:r w:rsidRPr="00570AAD">
        <w:rPr>
          <w:rFonts w:ascii="Arial" w:hAnsi="Arial" w:cs="Arial"/>
        </w:rPr>
        <w:t xml:space="preserve"> I, </w:t>
      </w:r>
      <w:proofErr w:type="spellStart"/>
      <w:r w:rsidRPr="00570AAD">
        <w:rPr>
          <w:rFonts w:ascii="Arial" w:hAnsi="Arial" w:cs="Arial"/>
        </w:rPr>
        <w:t>Krela</w:t>
      </w:r>
      <w:proofErr w:type="spellEnd"/>
      <w:r w:rsidRPr="00570AAD">
        <w:rPr>
          <w:rFonts w:ascii="Arial" w:hAnsi="Arial" w:cs="Arial"/>
        </w:rPr>
        <w:t xml:space="preserve">-Kaźmierczak I, </w:t>
      </w:r>
      <w:proofErr w:type="spellStart"/>
      <w:r w:rsidRPr="00570AAD">
        <w:rPr>
          <w:rFonts w:ascii="Arial" w:hAnsi="Arial" w:cs="Arial"/>
        </w:rPr>
        <w:t>Linke</w:t>
      </w:r>
      <w:proofErr w:type="spellEnd"/>
      <w:r w:rsidR="000E0C10" w:rsidRPr="00570AAD">
        <w:rPr>
          <w:rFonts w:ascii="Arial" w:hAnsi="Arial" w:cs="Arial"/>
        </w:rPr>
        <w:t xml:space="preserve"> </w:t>
      </w:r>
      <w:r w:rsidRPr="00570AAD">
        <w:rPr>
          <w:rFonts w:ascii="Arial" w:hAnsi="Arial" w:cs="Arial"/>
        </w:rPr>
        <w:t>K.</w:t>
      </w:r>
      <w:r w:rsidR="000E0C10" w:rsidRPr="00570AAD">
        <w:rPr>
          <w:rFonts w:ascii="Arial" w:hAnsi="Arial" w:cs="Arial"/>
        </w:rPr>
        <w:t xml:space="preserve"> </w:t>
      </w:r>
      <w:r w:rsidRPr="00570AAD">
        <w:rPr>
          <w:rFonts w:ascii="Arial" w:hAnsi="Arial" w:cs="Arial"/>
        </w:rPr>
        <w:t xml:space="preserve">Wpływ alkoholu na wybrane schorzenia przewodu pokarmowego. </w:t>
      </w:r>
      <w:proofErr w:type="spellStart"/>
      <w:r w:rsidRPr="00570AAD">
        <w:rPr>
          <w:rFonts w:ascii="Arial" w:hAnsi="Arial" w:cs="Arial"/>
          <w:lang w:val="en-US"/>
        </w:rPr>
        <w:t>Nowiny</w:t>
      </w:r>
      <w:proofErr w:type="spellEnd"/>
      <w:r w:rsidRPr="00570AAD">
        <w:rPr>
          <w:rFonts w:ascii="Arial" w:hAnsi="Arial" w:cs="Arial"/>
          <w:lang w:val="en-US"/>
        </w:rPr>
        <w:t xml:space="preserve"> </w:t>
      </w:r>
      <w:proofErr w:type="spellStart"/>
      <w:r w:rsidRPr="00570AAD">
        <w:rPr>
          <w:rFonts w:ascii="Arial" w:hAnsi="Arial" w:cs="Arial"/>
          <w:lang w:val="en-US"/>
        </w:rPr>
        <w:t>Lekarskie</w:t>
      </w:r>
      <w:proofErr w:type="spellEnd"/>
      <w:r w:rsidRPr="00570AAD">
        <w:rPr>
          <w:rFonts w:ascii="Arial" w:hAnsi="Arial" w:cs="Arial"/>
          <w:lang w:val="en-US"/>
        </w:rPr>
        <w:t xml:space="preserve"> 2009; 78(3–4): 222–227.</w:t>
      </w:r>
    </w:p>
    <w:p w14:paraId="745D8B65"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Kiciński P, Zakrzewski M, Dybała A, Zubilewicz R, </w:t>
      </w:r>
      <w:proofErr w:type="spellStart"/>
      <w:r w:rsidRPr="00570AAD">
        <w:rPr>
          <w:rFonts w:ascii="Arial" w:hAnsi="Arial" w:cs="Arial"/>
        </w:rPr>
        <w:t>Mosiewicz</w:t>
      </w:r>
      <w:proofErr w:type="spellEnd"/>
      <w:r w:rsidRPr="00570AAD">
        <w:rPr>
          <w:rFonts w:ascii="Arial" w:hAnsi="Arial" w:cs="Arial"/>
        </w:rPr>
        <w:t xml:space="preserve"> J, Jaroszyński A. Obturacyjny bezdech senny — zasady diagnostyki i leczenia. </w:t>
      </w:r>
      <w:r w:rsidRPr="00570AAD">
        <w:rPr>
          <w:rFonts w:ascii="Arial" w:hAnsi="Arial" w:cs="Arial"/>
          <w:lang w:val="en-US"/>
        </w:rPr>
        <w:t xml:space="preserve">Forum </w:t>
      </w:r>
      <w:proofErr w:type="spellStart"/>
      <w:r w:rsidRPr="00570AAD">
        <w:rPr>
          <w:rFonts w:ascii="Arial" w:hAnsi="Arial" w:cs="Arial"/>
          <w:lang w:val="en-US"/>
        </w:rPr>
        <w:t>Medycyny</w:t>
      </w:r>
      <w:proofErr w:type="spellEnd"/>
      <w:r w:rsidRPr="00570AAD">
        <w:rPr>
          <w:rFonts w:ascii="Arial" w:hAnsi="Arial" w:cs="Arial"/>
          <w:lang w:val="en-US"/>
        </w:rPr>
        <w:t xml:space="preserve"> </w:t>
      </w:r>
      <w:proofErr w:type="spellStart"/>
      <w:r w:rsidRPr="00570AAD">
        <w:rPr>
          <w:rFonts w:ascii="Arial" w:hAnsi="Arial" w:cs="Arial"/>
          <w:lang w:val="en-US"/>
        </w:rPr>
        <w:t>Rodzinnej</w:t>
      </w:r>
      <w:proofErr w:type="spellEnd"/>
      <w:r w:rsidRPr="00570AAD">
        <w:rPr>
          <w:rFonts w:ascii="Arial" w:hAnsi="Arial" w:cs="Arial"/>
          <w:lang w:val="en-US"/>
        </w:rPr>
        <w:t xml:space="preserve"> 2012; 6(5): 228–235.</w:t>
      </w:r>
    </w:p>
    <w:p w14:paraId="43B999BA"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WHO. Alcohol. http://www.who.int/mediacentre/factsheets/fs349/en/ (</w:t>
      </w:r>
      <w:proofErr w:type="spellStart"/>
      <w:r w:rsidRPr="00570AAD">
        <w:rPr>
          <w:rFonts w:ascii="Arial" w:hAnsi="Arial" w:cs="Arial"/>
          <w:lang w:val="en-US"/>
        </w:rPr>
        <w:t>dostęp</w:t>
      </w:r>
      <w:proofErr w:type="spellEnd"/>
      <w:r w:rsidRPr="00570AAD">
        <w:rPr>
          <w:rFonts w:ascii="Arial" w:hAnsi="Arial" w:cs="Arial"/>
          <w:lang w:val="en-US"/>
        </w:rPr>
        <w:t>: 12.12.2017)</w:t>
      </w:r>
    </w:p>
    <w:p w14:paraId="424B4E1C"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Gliński B, Ząbek M, Urbański J. Podstawowe zasady postępowania z chorymi na raka płaskonabłonkowego głowy i szyi. </w:t>
      </w:r>
      <w:proofErr w:type="spellStart"/>
      <w:r w:rsidRPr="00570AAD">
        <w:rPr>
          <w:rFonts w:ascii="Arial" w:hAnsi="Arial" w:cs="Arial"/>
          <w:lang w:val="en-US"/>
        </w:rPr>
        <w:t>Współczesna</w:t>
      </w:r>
      <w:proofErr w:type="spellEnd"/>
      <w:r w:rsidRPr="00570AAD">
        <w:rPr>
          <w:rFonts w:ascii="Arial" w:hAnsi="Arial" w:cs="Arial"/>
          <w:lang w:val="en-US"/>
        </w:rPr>
        <w:t xml:space="preserve"> </w:t>
      </w:r>
      <w:proofErr w:type="spellStart"/>
      <w:r w:rsidRPr="00570AAD">
        <w:rPr>
          <w:rFonts w:ascii="Arial" w:hAnsi="Arial" w:cs="Arial"/>
          <w:lang w:val="en-US"/>
        </w:rPr>
        <w:t>Onkologia</w:t>
      </w:r>
      <w:proofErr w:type="spellEnd"/>
      <w:r w:rsidRPr="00570AAD">
        <w:rPr>
          <w:rFonts w:ascii="Arial" w:hAnsi="Arial" w:cs="Arial"/>
          <w:lang w:val="en-US"/>
        </w:rPr>
        <w:t xml:space="preserve"> 2006; 6: 263-267.</w:t>
      </w:r>
    </w:p>
    <w:p w14:paraId="5E006455"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Stevens J, Schouten LJ, </w:t>
      </w:r>
      <w:proofErr w:type="spellStart"/>
      <w:r w:rsidRPr="00570AAD">
        <w:rPr>
          <w:rFonts w:ascii="Arial" w:hAnsi="Arial" w:cs="Arial"/>
          <w:lang w:val="en-US"/>
        </w:rPr>
        <w:t>Goldbohm</w:t>
      </w:r>
      <w:proofErr w:type="spellEnd"/>
      <w:r w:rsidRPr="00570AAD">
        <w:rPr>
          <w:rFonts w:ascii="Arial" w:hAnsi="Arial" w:cs="Arial"/>
          <w:lang w:val="en-US"/>
        </w:rPr>
        <w:t xml:space="preserve"> RA, i </w:t>
      </w:r>
      <w:proofErr w:type="spellStart"/>
      <w:r w:rsidRPr="00570AAD">
        <w:rPr>
          <w:rFonts w:ascii="Arial" w:hAnsi="Arial" w:cs="Arial"/>
          <w:lang w:val="en-US"/>
        </w:rPr>
        <w:t>wsp</w:t>
      </w:r>
      <w:proofErr w:type="spellEnd"/>
      <w:r w:rsidRPr="00570AAD">
        <w:rPr>
          <w:rFonts w:ascii="Arial" w:hAnsi="Arial" w:cs="Arial"/>
          <w:lang w:val="en-US"/>
        </w:rPr>
        <w:t xml:space="preserve">. Alcohol consumption, cigarette smoking and risk of subtypes of </w:t>
      </w:r>
      <w:proofErr w:type="spellStart"/>
      <w:r w:rsidRPr="00570AAD">
        <w:rPr>
          <w:rFonts w:ascii="Arial" w:hAnsi="Arial" w:cs="Arial"/>
          <w:lang w:val="en-US"/>
        </w:rPr>
        <w:t>oesophageal</w:t>
      </w:r>
      <w:proofErr w:type="spellEnd"/>
      <w:r w:rsidRPr="00570AAD">
        <w:rPr>
          <w:rFonts w:ascii="Arial" w:hAnsi="Arial" w:cs="Arial"/>
          <w:lang w:val="en-US"/>
        </w:rPr>
        <w:t xml:space="preserve"> and gastric cancer: a prospective cohort study. Gut 2010; 59: 39-48.</w:t>
      </w:r>
    </w:p>
    <w:p w14:paraId="5015FAC0"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Bury P, Godlewski D, Wojtyś P. Alkohol jako czynnik ryzyka choroby nowotworowej. </w:t>
      </w:r>
      <w:proofErr w:type="spellStart"/>
      <w:r w:rsidRPr="00570AAD">
        <w:rPr>
          <w:rFonts w:ascii="Arial" w:hAnsi="Arial" w:cs="Arial"/>
          <w:lang w:val="en-US"/>
        </w:rPr>
        <w:t>Współczesna</w:t>
      </w:r>
      <w:proofErr w:type="spellEnd"/>
      <w:r w:rsidRPr="00570AAD">
        <w:rPr>
          <w:rFonts w:ascii="Arial" w:hAnsi="Arial" w:cs="Arial"/>
          <w:lang w:val="en-US"/>
        </w:rPr>
        <w:t xml:space="preserve"> </w:t>
      </w:r>
      <w:proofErr w:type="spellStart"/>
      <w:r w:rsidRPr="00570AAD">
        <w:rPr>
          <w:rFonts w:ascii="Arial" w:hAnsi="Arial" w:cs="Arial"/>
          <w:lang w:val="en-US"/>
        </w:rPr>
        <w:t>Onkologia</w:t>
      </w:r>
      <w:proofErr w:type="spellEnd"/>
      <w:r w:rsidRPr="00570AAD">
        <w:rPr>
          <w:rFonts w:ascii="Arial" w:hAnsi="Arial" w:cs="Arial"/>
          <w:lang w:val="en-US"/>
        </w:rPr>
        <w:t xml:space="preserve"> 2000; 1: 13-15.</w:t>
      </w:r>
    </w:p>
    <w:p w14:paraId="76418AD6"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lang w:val="en-US"/>
        </w:rPr>
        <w:t xml:space="preserve">Pedersen A, Johansen C, </w:t>
      </w:r>
      <w:proofErr w:type="spellStart"/>
      <w:r w:rsidRPr="00570AAD">
        <w:rPr>
          <w:rFonts w:ascii="Arial" w:hAnsi="Arial" w:cs="Arial"/>
          <w:lang w:val="en-US"/>
        </w:rPr>
        <w:t>Gronbaek</w:t>
      </w:r>
      <w:proofErr w:type="spellEnd"/>
      <w:r w:rsidRPr="00570AAD">
        <w:rPr>
          <w:rFonts w:ascii="Arial" w:hAnsi="Arial" w:cs="Arial"/>
          <w:lang w:val="en-US"/>
        </w:rPr>
        <w:t xml:space="preserve"> M. Relations between amount and type of alcohol and colon and rectal cancer in Danish population based cohort study. Gut 2003; 52: 861-867.</w:t>
      </w:r>
    </w:p>
    <w:p w14:paraId="4B7833F2"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Zgliczyński SW. Alkohol w Polsce. </w:t>
      </w:r>
      <w:r w:rsidRPr="00570AAD">
        <w:rPr>
          <w:rFonts w:ascii="Arial" w:hAnsi="Arial" w:cs="Arial"/>
          <w:lang w:val="en-US"/>
        </w:rPr>
        <w:t>INFOS 2016: 11(215): 1-4.</w:t>
      </w:r>
    </w:p>
    <w:p w14:paraId="5D6D9CA9"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lastRenderedPageBreak/>
        <w:t xml:space="preserve">EUROSTAT </w:t>
      </w:r>
      <w:proofErr w:type="spellStart"/>
      <w:r w:rsidRPr="00570AAD">
        <w:rPr>
          <w:rFonts w:ascii="Arial" w:hAnsi="Arial" w:cs="Arial"/>
        </w:rPr>
        <w:t>statistics</w:t>
      </w:r>
      <w:proofErr w:type="spellEnd"/>
      <w:r w:rsidRPr="00570AAD">
        <w:rPr>
          <w:rFonts w:ascii="Arial" w:hAnsi="Arial" w:cs="Arial"/>
        </w:rPr>
        <w:t xml:space="preserve"> </w:t>
      </w:r>
      <w:proofErr w:type="spellStart"/>
      <w:r w:rsidRPr="00570AAD">
        <w:rPr>
          <w:rFonts w:ascii="Arial" w:hAnsi="Arial" w:cs="Arial"/>
        </w:rPr>
        <w:t>explained</w:t>
      </w:r>
      <w:proofErr w:type="spellEnd"/>
      <w:r w:rsidRPr="00570AAD">
        <w:rPr>
          <w:rFonts w:ascii="Arial" w:hAnsi="Arial" w:cs="Arial"/>
        </w:rPr>
        <w:t>. Dane statystyczne dotyczące przyczyn zgonu; http://ec.europa.eu/eurostat/statistics-explained/index.php/Causes_of_death_statistics/pl) (Dostęp: 24.01.2018)</w:t>
      </w:r>
    </w:p>
    <w:p w14:paraId="511FDFC0" w14:textId="717DD29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Mazowieckie Centrum Polityki Społecznej w Warszawie. Raport: Monitorowanie problemów narkotykowych w województwie mazowieckim 2011. </w:t>
      </w:r>
      <w:r w:rsidRPr="00570AAD">
        <w:rPr>
          <w:rFonts w:ascii="Arial" w:hAnsi="Arial" w:cs="Arial"/>
          <w:lang w:val="en-US"/>
        </w:rPr>
        <w:t>Warszawa, 2011.</w:t>
      </w:r>
      <w:r w:rsidR="000E0C10" w:rsidRPr="00570AAD">
        <w:rPr>
          <w:rFonts w:ascii="Arial" w:hAnsi="Arial" w:cs="Arial"/>
          <w:lang w:val="en-US"/>
        </w:rPr>
        <w:t xml:space="preserve"> </w:t>
      </w:r>
    </w:p>
    <w:p w14:paraId="4ED7B937" w14:textId="7F4C45AE"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 xml:space="preserve">Sierosławski J. Używanie alkoholu i narkotyków przez młodzież szkolną – raport </w:t>
      </w:r>
      <w:r w:rsidR="00151A79">
        <w:rPr>
          <w:rFonts w:ascii="Arial" w:hAnsi="Arial" w:cs="Arial"/>
        </w:rPr>
        <w:br/>
      </w:r>
      <w:r w:rsidRPr="00570AAD">
        <w:rPr>
          <w:rFonts w:ascii="Arial" w:hAnsi="Arial" w:cs="Arial"/>
        </w:rPr>
        <w:t>z badań ankietowych zrealizowanych w województwie mazowieckim w 2011, Badania ESPAD r. Instytut Psychiatrii i Neurologii, Warszawa, 2011.</w:t>
      </w:r>
    </w:p>
    <w:p w14:paraId="44E96579" w14:textId="569B7674"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Substancje psychoaktywne. Postawy i zachowania”; nieopublikowany raport </w:t>
      </w:r>
      <w:r w:rsidR="00151A79">
        <w:rPr>
          <w:rFonts w:ascii="Arial" w:hAnsi="Arial" w:cs="Arial"/>
        </w:rPr>
        <w:br/>
      </w:r>
      <w:r w:rsidRPr="00570AAD">
        <w:rPr>
          <w:rFonts w:ascii="Arial" w:hAnsi="Arial" w:cs="Arial"/>
        </w:rPr>
        <w:t xml:space="preserve">z ogólnopolskich badań ankietowych zrealizowanych w 2006 r.; Krajowe Biuro ds. </w:t>
      </w:r>
      <w:proofErr w:type="spellStart"/>
      <w:r w:rsidRPr="00570AAD">
        <w:rPr>
          <w:rFonts w:ascii="Arial" w:hAnsi="Arial" w:cs="Arial"/>
          <w:lang w:val="en-US"/>
        </w:rPr>
        <w:t>Przeciwdziałania</w:t>
      </w:r>
      <w:proofErr w:type="spellEnd"/>
      <w:r w:rsidRPr="00570AAD">
        <w:rPr>
          <w:rFonts w:ascii="Arial" w:hAnsi="Arial" w:cs="Arial"/>
          <w:lang w:val="en-US"/>
        </w:rPr>
        <w:t xml:space="preserve"> </w:t>
      </w:r>
      <w:proofErr w:type="spellStart"/>
      <w:r w:rsidRPr="00570AAD">
        <w:rPr>
          <w:rFonts w:ascii="Arial" w:hAnsi="Arial" w:cs="Arial"/>
          <w:lang w:val="en-US"/>
        </w:rPr>
        <w:t>Narkomanii</w:t>
      </w:r>
      <w:proofErr w:type="spellEnd"/>
    </w:p>
    <w:p w14:paraId="48E69B6A"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Raport z badania ankietowego na temat używania substancji psychoaktywnych przez studentów. </w:t>
      </w:r>
      <w:r w:rsidRPr="00570AAD">
        <w:rPr>
          <w:rFonts w:ascii="Arial" w:hAnsi="Arial" w:cs="Arial"/>
          <w:lang w:val="en-US"/>
        </w:rPr>
        <w:t>„</w:t>
      </w:r>
      <w:proofErr w:type="spellStart"/>
      <w:r w:rsidRPr="00570AAD">
        <w:rPr>
          <w:rFonts w:ascii="Arial" w:hAnsi="Arial" w:cs="Arial"/>
          <w:lang w:val="en-US"/>
        </w:rPr>
        <w:t>Studenci</w:t>
      </w:r>
      <w:proofErr w:type="spellEnd"/>
      <w:r w:rsidRPr="00570AAD">
        <w:rPr>
          <w:rFonts w:ascii="Arial" w:hAnsi="Arial" w:cs="Arial"/>
          <w:lang w:val="en-US"/>
        </w:rPr>
        <w:t xml:space="preserve"> 2004” www.kbpn.gov.pl</w:t>
      </w:r>
    </w:p>
    <w:p w14:paraId="51E4FDC9" w14:textId="77777777" w:rsidR="006D0E75" w:rsidRPr="00570AAD" w:rsidRDefault="006D0E75" w:rsidP="00E87D70">
      <w:pPr>
        <w:numPr>
          <w:ilvl w:val="0"/>
          <w:numId w:val="20"/>
        </w:numPr>
        <w:spacing w:line="360" w:lineRule="auto"/>
        <w:contextualSpacing/>
        <w:rPr>
          <w:rFonts w:ascii="Arial" w:hAnsi="Arial" w:cs="Arial"/>
        </w:rPr>
      </w:pPr>
      <w:r w:rsidRPr="00570AAD">
        <w:rPr>
          <w:rFonts w:ascii="Arial" w:hAnsi="Arial" w:cs="Arial"/>
        </w:rPr>
        <w:t>Kidawa M, Malczewski A, Struzik M. Substancje psychoaktywne: postawy i zachowania - raport z badań ankietowych zrealizowanych w 2010 r. w województwie mazowieckim, Warszawa, 2011.</w:t>
      </w:r>
    </w:p>
    <w:p w14:paraId="58E8DE69" w14:textId="77777777" w:rsidR="006D0E75" w:rsidRPr="00570AAD" w:rsidRDefault="006D0E75" w:rsidP="00E87D70">
      <w:pPr>
        <w:numPr>
          <w:ilvl w:val="0"/>
          <w:numId w:val="20"/>
        </w:numPr>
        <w:spacing w:line="360" w:lineRule="auto"/>
        <w:contextualSpacing/>
        <w:rPr>
          <w:rFonts w:ascii="Arial" w:hAnsi="Arial" w:cs="Arial"/>
          <w:lang w:val="en-US"/>
        </w:rPr>
      </w:pPr>
      <w:r w:rsidRPr="00570AAD">
        <w:rPr>
          <w:rFonts w:ascii="Arial" w:hAnsi="Arial" w:cs="Arial"/>
        </w:rPr>
        <w:t xml:space="preserve">Centrum Badania Opinii Społecznej (CBOS) Raport: Aktywność Fizyczna Polaków. </w:t>
      </w:r>
      <w:proofErr w:type="spellStart"/>
      <w:r w:rsidRPr="00570AAD">
        <w:rPr>
          <w:rFonts w:ascii="Arial" w:hAnsi="Arial" w:cs="Arial"/>
          <w:lang w:val="en-US"/>
        </w:rPr>
        <w:t>Fundacja</w:t>
      </w:r>
      <w:proofErr w:type="spellEnd"/>
      <w:r w:rsidRPr="00570AAD">
        <w:rPr>
          <w:rFonts w:ascii="Arial" w:hAnsi="Arial" w:cs="Arial"/>
          <w:lang w:val="en-US"/>
        </w:rPr>
        <w:t xml:space="preserve"> Centrum </w:t>
      </w:r>
      <w:proofErr w:type="spellStart"/>
      <w:r w:rsidRPr="00570AAD">
        <w:rPr>
          <w:rFonts w:ascii="Arial" w:hAnsi="Arial" w:cs="Arial"/>
          <w:lang w:val="en-US"/>
        </w:rPr>
        <w:t>Badania</w:t>
      </w:r>
      <w:proofErr w:type="spellEnd"/>
      <w:r w:rsidRPr="00570AAD">
        <w:rPr>
          <w:rFonts w:ascii="Arial" w:hAnsi="Arial" w:cs="Arial"/>
          <w:lang w:val="en-US"/>
        </w:rPr>
        <w:t xml:space="preserve"> </w:t>
      </w:r>
      <w:proofErr w:type="spellStart"/>
      <w:r w:rsidRPr="00570AAD">
        <w:rPr>
          <w:rFonts w:ascii="Arial" w:hAnsi="Arial" w:cs="Arial"/>
          <w:lang w:val="en-US"/>
        </w:rPr>
        <w:t>Opinii</w:t>
      </w:r>
      <w:proofErr w:type="spellEnd"/>
      <w:r w:rsidRPr="00570AAD">
        <w:rPr>
          <w:rFonts w:ascii="Arial" w:hAnsi="Arial" w:cs="Arial"/>
          <w:lang w:val="en-US"/>
        </w:rPr>
        <w:t xml:space="preserve"> Społecznej, Warszawa, 2013.</w:t>
      </w:r>
    </w:p>
    <w:p w14:paraId="549E27FD" w14:textId="77777777" w:rsidR="00D87567" w:rsidRPr="00570AAD" w:rsidRDefault="00D87567" w:rsidP="00792755">
      <w:pPr>
        <w:spacing w:line="360" w:lineRule="auto"/>
        <w:ind w:left="720"/>
        <w:contextualSpacing/>
        <w:rPr>
          <w:rFonts w:ascii="Arial" w:hAnsi="Arial" w:cs="Arial"/>
        </w:rPr>
      </w:pPr>
    </w:p>
    <w:p w14:paraId="4116FC5E" w14:textId="1B99F01E" w:rsidR="00E72EE3" w:rsidRPr="00570AAD" w:rsidRDefault="00E72EE3" w:rsidP="00792755">
      <w:pPr>
        <w:rPr>
          <w:rFonts w:ascii="Arial" w:hAnsi="Arial" w:cs="Arial"/>
        </w:rPr>
      </w:pPr>
      <w:r w:rsidRPr="00570AAD">
        <w:rPr>
          <w:rFonts w:ascii="Arial" w:hAnsi="Arial" w:cs="Arial"/>
        </w:rPr>
        <w:br w:type="page"/>
      </w:r>
    </w:p>
    <w:p w14:paraId="371163C4" w14:textId="448D54CE" w:rsidR="006F3D80" w:rsidRPr="00570AAD" w:rsidRDefault="006F3D80" w:rsidP="000C4C85">
      <w:pPr>
        <w:pStyle w:val="Nagwek2"/>
      </w:pPr>
      <w:bookmarkStart w:id="24" w:name="_Toc66708968"/>
      <w:r w:rsidRPr="00570AAD">
        <w:lastRenderedPageBreak/>
        <w:t>Rozdział 4. Analiza stanu zdrowia mieszkańców województwa mazowieckiego</w:t>
      </w:r>
      <w:bookmarkEnd w:id="24"/>
    </w:p>
    <w:p w14:paraId="29B6546B" w14:textId="4852CAB1" w:rsidR="006F3D80" w:rsidRPr="00570AAD" w:rsidRDefault="006F3D80" w:rsidP="000C4C85">
      <w:pPr>
        <w:pStyle w:val="Nagwek3"/>
      </w:pPr>
      <w:bookmarkStart w:id="25" w:name="_Toc66708969"/>
      <w:r w:rsidRPr="00570AAD">
        <w:t>4.1. Długość życia ludności województwa mazowieckiego</w:t>
      </w:r>
      <w:bookmarkEnd w:id="25"/>
    </w:p>
    <w:p w14:paraId="52D14657" w14:textId="77777777" w:rsidR="006F3D80" w:rsidRPr="00570AAD" w:rsidRDefault="006F3D80" w:rsidP="00792755">
      <w:pPr>
        <w:autoSpaceDE w:val="0"/>
        <w:autoSpaceDN w:val="0"/>
        <w:adjustRightInd w:val="0"/>
        <w:spacing w:before="240" w:after="0" w:line="360" w:lineRule="auto"/>
        <w:ind w:firstLine="709"/>
        <w:rPr>
          <w:rFonts w:ascii="Arial" w:hAnsi="Arial" w:cs="Arial"/>
          <w:color w:val="000000"/>
        </w:rPr>
      </w:pPr>
      <w:r w:rsidRPr="00570AAD">
        <w:rPr>
          <w:rFonts w:ascii="Arial" w:hAnsi="Arial" w:cs="Arial"/>
        </w:rPr>
        <w:t>P</w:t>
      </w:r>
      <w:r w:rsidRPr="00570AAD">
        <w:rPr>
          <w:rFonts w:ascii="Arial" w:hAnsi="Arial" w:cs="Arial"/>
          <w:color w:val="000000"/>
        </w:rPr>
        <w:t>rzedstawiona w rozdziale 4.1 oraz 4.2 analiza długości życia i umieralności ludności województwa mazowieckiego, była prowadzona na podstawie indywidualnych danych rejestru zgonów mieszkańców Polski, prowadzonego przez Główny Urząd Statystyczny (GUS). Rejestr ten z pewnymi ograniczeniami jest udostępniany Zakładowi – Centrum Monitorowania i Analiz Stanu Zdrowia Ludności Narodowego Instytutu Zdrowia Publicznego – Państwowego Zakładu Higieny (NIZP-PZH), w celu prowadzenia zgodnie ze statutem, analiz stanu zdrowia mieszkańców Polski.</w:t>
      </w:r>
    </w:p>
    <w:p w14:paraId="41845DA8" w14:textId="77777777" w:rsidR="006F3D80" w:rsidRPr="00570AAD" w:rsidRDefault="006F3D80" w:rsidP="00792755">
      <w:pPr>
        <w:autoSpaceDE w:val="0"/>
        <w:autoSpaceDN w:val="0"/>
        <w:adjustRightInd w:val="0"/>
        <w:spacing w:after="0" w:line="360" w:lineRule="auto"/>
        <w:ind w:firstLine="709"/>
        <w:rPr>
          <w:rFonts w:ascii="Arial" w:hAnsi="Arial" w:cs="Arial"/>
          <w:color w:val="000000"/>
        </w:rPr>
      </w:pPr>
      <w:r w:rsidRPr="00570AAD">
        <w:rPr>
          <w:rFonts w:ascii="Arial" w:hAnsi="Arial" w:cs="Arial"/>
          <w:color w:val="000000"/>
        </w:rPr>
        <w:t>Analiza zgonów z powodu chorób układu krążenia i nowotworów złośliwych dodatkowo została przeprowadzona w oparciu o dane Ministerstwa Zdrowia (MZ) za lata 2011-2013.</w:t>
      </w:r>
    </w:p>
    <w:p w14:paraId="0E09DF02" w14:textId="5A7F1CC4" w:rsidR="006F3D80" w:rsidRPr="00570AAD" w:rsidRDefault="006F3D80" w:rsidP="00792755">
      <w:pPr>
        <w:autoSpaceDE w:val="0"/>
        <w:autoSpaceDN w:val="0"/>
        <w:adjustRightInd w:val="0"/>
        <w:spacing w:after="0" w:line="360" w:lineRule="auto"/>
        <w:ind w:firstLine="709"/>
        <w:rPr>
          <w:rFonts w:ascii="Arial" w:hAnsi="Arial" w:cs="Arial"/>
        </w:rPr>
      </w:pPr>
      <w:r w:rsidRPr="00570AAD">
        <w:rPr>
          <w:rFonts w:ascii="Arial" w:hAnsi="Arial" w:cs="Arial"/>
        </w:rPr>
        <w:t>Według danych GUS i NIZP-PZH, przeciętna długość życia mieszkańców województwa mazowieckiego w 2016 roku wyniosła 78,1 lat (mediana wieku osób zmarłych). W porównaniu do</w:t>
      </w:r>
      <w:r w:rsidR="00CB4FE1" w:rsidRPr="00570AAD">
        <w:rPr>
          <w:rFonts w:ascii="Arial" w:hAnsi="Arial" w:cs="Arial"/>
        </w:rPr>
        <w:t xml:space="preserve"> </w:t>
      </w:r>
      <w:r w:rsidRPr="00570AAD">
        <w:rPr>
          <w:rFonts w:ascii="Arial" w:hAnsi="Arial" w:cs="Arial"/>
        </w:rPr>
        <w:t>Polski była ona dłuższa o 1,2 lata (mediana wieku osób zmarłych dla Polski wyniosła 76,9 lat). W</w:t>
      </w:r>
      <w:r w:rsidR="00CB4FE1" w:rsidRPr="00570AAD">
        <w:rPr>
          <w:rFonts w:ascii="Arial" w:hAnsi="Arial" w:cs="Arial"/>
        </w:rPr>
        <w:t xml:space="preserve"> </w:t>
      </w:r>
      <w:r w:rsidRPr="00570AAD">
        <w:rPr>
          <w:rFonts w:ascii="Arial" w:hAnsi="Arial" w:cs="Arial"/>
        </w:rPr>
        <w:t>pięciu województwach, w tym: lubelskim, małopolskim, podkarpackim, podlaskim i</w:t>
      </w:r>
      <w:r w:rsidR="00CB4FE1" w:rsidRPr="00570AAD">
        <w:rPr>
          <w:rFonts w:ascii="Arial" w:hAnsi="Arial" w:cs="Arial"/>
        </w:rPr>
        <w:t xml:space="preserve"> </w:t>
      </w:r>
      <w:r w:rsidRPr="00570AAD">
        <w:rPr>
          <w:rFonts w:ascii="Arial" w:hAnsi="Arial" w:cs="Arial"/>
        </w:rPr>
        <w:t>świętokrzyskim, przeciętna długość życia mieszkańców była wyższa niż w województwie mazowieckim – odpowiednio o: 0,4; 0,5; 0,9; 1,4 i 0,2 lata – Wyk.1 [1-4].</w:t>
      </w:r>
    </w:p>
    <w:p w14:paraId="0C054CDC" w14:textId="77777777" w:rsidR="00E72EE3" w:rsidRPr="00570AAD" w:rsidRDefault="00E72EE3" w:rsidP="00792755">
      <w:pPr>
        <w:autoSpaceDE w:val="0"/>
        <w:autoSpaceDN w:val="0"/>
        <w:adjustRightInd w:val="0"/>
        <w:spacing w:after="0" w:line="360" w:lineRule="auto"/>
        <w:ind w:firstLine="709"/>
        <w:rPr>
          <w:rFonts w:ascii="Arial" w:hAnsi="Arial" w:cs="Arial"/>
        </w:rPr>
      </w:pPr>
    </w:p>
    <w:p w14:paraId="2BBD1590" w14:textId="77777777" w:rsidR="006F3D80" w:rsidRPr="00570AAD" w:rsidRDefault="006F3D80" w:rsidP="00792755">
      <w:pPr>
        <w:keepNext/>
        <w:autoSpaceDE w:val="0"/>
        <w:autoSpaceDN w:val="0"/>
        <w:adjustRightInd w:val="0"/>
        <w:spacing w:after="0" w:line="360" w:lineRule="auto"/>
        <w:ind w:firstLine="709"/>
        <w:rPr>
          <w:rFonts w:ascii="Arial" w:hAnsi="Arial" w:cs="Arial"/>
        </w:rPr>
      </w:pPr>
      <w:r w:rsidRPr="00570AAD">
        <w:rPr>
          <w:rFonts w:ascii="Arial" w:hAnsi="Arial" w:cs="Arial"/>
          <w:noProof/>
          <w:lang w:eastAsia="pl-PL"/>
        </w:rPr>
        <w:drawing>
          <wp:inline distT="0" distB="0" distL="0" distR="0" wp14:anchorId="7800411E" wp14:editId="75921FC0">
            <wp:extent cx="4572000" cy="2743200"/>
            <wp:effectExtent l="0" t="0" r="0" b="0"/>
            <wp:docPr id="61" name="Wykres 61" descr="Zgony według wieku i województw w 2016 roku&#10;&#10;Wykres przedstawia zgony według wieku i województw w 2016 roku. przeciętna długość życia mieszkańców województwa mazowieckiego w 2016 roku wyniosła 78,1 lat (mediana wieku osób zmarłych). W porównaniu do Polski była ona dłuższa o 1,2 lata (mediana wieku osób zmarłych dla Polski wyniosła 76,9 lat). W pięciu województwach, w tym: lubelskim, małopolskim, podkarpackim, podlaskim i świętokrzyskim, przeciętna długość życia mieszkańców była wyższa niż w województwie mazowieckim – odpowiednio o: 0,4; 0,5; 0,9; 1,4 i 0,2 la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F0F3E2" w14:textId="6289C48A" w:rsidR="006F3D80" w:rsidRPr="00570AAD" w:rsidRDefault="006F3D80" w:rsidP="00792755">
      <w:pPr>
        <w:pStyle w:val="Legenda"/>
        <w:spacing w:after="0" w:line="360" w:lineRule="auto"/>
        <w:rPr>
          <w:rFonts w:ascii="Arial" w:hAnsi="Arial" w:cs="Arial"/>
          <w:b/>
          <w:i w:val="0"/>
          <w:color w:val="auto"/>
          <w:sz w:val="20"/>
        </w:rPr>
      </w:pPr>
      <w:r w:rsidRPr="00570AAD">
        <w:rPr>
          <w:rFonts w:ascii="Arial" w:hAnsi="Arial" w:cs="Arial"/>
          <w:b/>
          <w:i w:val="0"/>
          <w:color w:val="auto"/>
          <w:sz w:val="20"/>
        </w:rPr>
        <w:t xml:space="preserve">Wykres </w:t>
      </w:r>
      <w:r w:rsidRPr="00570AAD">
        <w:rPr>
          <w:rFonts w:ascii="Arial" w:hAnsi="Arial" w:cs="Arial"/>
          <w:b/>
          <w:i w:val="0"/>
          <w:color w:val="auto"/>
          <w:sz w:val="20"/>
        </w:rPr>
        <w:fldChar w:fldCharType="begin"/>
      </w:r>
      <w:r w:rsidRPr="00570AAD">
        <w:rPr>
          <w:rFonts w:ascii="Arial" w:hAnsi="Arial" w:cs="Arial"/>
          <w:b/>
          <w:i w:val="0"/>
          <w:color w:val="auto"/>
          <w:sz w:val="20"/>
        </w:rPr>
        <w:instrText xml:space="preserve"> SEQ Wykres \* ARABIC </w:instrText>
      </w:r>
      <w:r w:rsidRPr="00570AAD">
        <w:rPr>
          <w:rFonts w:ascii="Arial" w:hAnsi="Arial" w:cs="Arial"/>
          <w:b/>
          <w:i w:val="0"/>
          <w:color w:val="auto"/>
          <w:sz w:val="20"/>
        </w:rPr>
        <w:fldChar w:fldCharType="separate"/>
      </w:r>
      <w:r w:rsidR="006151C5" w:rsidRPr="00570AAD">
        <w:rPr>
          <w:rFonts w:ascii="Arial" w:hAnsi="Arial" w:cs="Arial"/>
          <w:b/>
          <w:i w:val="0"/>
          <w:noProof/>
          <w:color w:val="auto"/>
          <w:sz w:val="20"/>
        </w:rPr>
        <w:t>1</w:t>
      </w:r>
      <w:r w:rsidRPr="00570AAD">
        <w:rPr>
          <w:rFonts w:ascii="Arial" w:hAnsi="Arial" w:cs="Arial"/>
          <w:b/>
          <w:i w:val="0"/>
          <w:color w:val="auto"/>
          <w:sz w:val="20"/>
        </w:rPr>
        <w:fldChar w:fldCharType="end"/>
      </w:r>
      <w:r w:rsidR="00AE3989" w:rsidRPr="00570AAD">
        <w:rPr>
          <w:rFonts w:ascii="Arial" w:hAnsi="Arial" w:cs="Arial"/>
          <w:b/>
          <w:i w:val="0"/>
          <w:color w:val="auto"/>
          <w:sz w:val="20"/>
        </w:rPr>
        <w:t>.</w:t>
      </w:r>
      <w:r w:rsidRPr="00570AAD">
        <w:rPr>
          <w:rFonts w:ascii="Arial" w:hAnsi="Arial" w:cs="Arial"/>
          <w:b/>
          <w:i w:val="0"/>
          <w:color w:val="auto"/>
          <w:sz w:val="20"/>
        </w:rPr>
        <w:t xml:space="preserve"> Zgony według wieku i województw w 2016 roku</w:t>
      </w:r>
      <w:r w:rsidR="00890400" w:rsidRPr="00570AAD">
        <w:rPr>
          <w:rFonts w:ascii="Arial" w:hAnsi="Arial" w:cs="Arial"/>
          <w:b/>
          <w:i w:val="0"/>
          <w:color w:val="auto"/>
          <w:sz w:val="20"/>
        </w:rPr>
        <w:t>.</w:t>
      </w:r>
    </w:p>
    <w:p w14:paraId="29C8CBEB" w14:textId="16207EB7" w:rsidR="006F3D80" w:rsidRPr="00570AAD" w:rsidRDefault="006F3D80" w:rsidP="00792755">
      <w:pPr>
        <w:pStyle w:val="Legenda"/>
        <w:spacing w:after="0" w:line="360" w:lineRule="auto"/>
        <w:rPr>
          <w:rFonts w:ascii="Arial" w:hAnsi="Arial" w:cs="Arial"/>
          <w:i w:val="0"/>
          <w:color w:val="auto"/>
          <w:sz w:val="20"/>
        </w:rPr>
      </w:pPr>
      <w:r w:rsidRPr="00570AAD">
        <w:rPr>
          <w:rFonts w:ascii="Arial" w:hAnsi="Arial" w:cs="Arial"/>
          <w:i w:val="0"/>
          <w:color w:val="auto"/>
          <w:sz w:val="20"/>
        </w:rPr>
        <w:t>Źródło: opracowanie na podstawie danych GUS [1-3] i NIZP-PZH [4].</w:t>
      </w:r>
    </w:p>
    <w:p w14:paraId="1743AD4C" w14:textId="5AE6E1BD" w:rsidR="006F3D80" w:rsidRPr="00570AAD" w:rsidRDefault="006F3D80" w:rsidP="00792755">
      <w:pPr>
        <w:autoSpaceDE w:val="0"/>
        <w:autoSpaceDN w:val="0"/>
        <w:adjustRightInd w:val="0"/>
        <w:spacing w:after="0" w:line="360" w:lineRule="auto"/>
        <w:ind w:firstLine="709"/>
        <w:rPr>
          <w:rFonts w:ascii="Arial" w:hAnsi="Arial" w:cs="Arial"/>
        </w:rPr>
      </w:pPr>
      <w:r w:rsidRPr="00570AAD">
        <w:rPr>
          <w:rFonts w:ascii="Arial" w:hAnsi="Arial" w:cs="Arial"/>
        </w:rPr>
        <w:t xml:space="preserve">Według danych GUS i NIZP-PZH, przeciętne oczekiwane trwanie życia noworodków męskich urodzonych w latach 1990 – 2016 w województwie mazowieckim wyniesie </w:t>
      </w:r>
      <w:r w:rsidRPr="00570AAD">
        <w:rPr>
          <w:rFonts w:ascii="Arial" w:hAnsi="Arial" w:cs="Arial"/>
        </w:rPr>
        <w:lastRenderedPageBreak/>
        <w:t>odpowiednio od 66,6 do</w:t>
      </w:r>
      <w:r w:rsidR="00CB4FE1" w:rsidRPr="00570AAD">
        <w:rPr>
          <w:rFonts w:ascii="Arial" w:hAnsi="Arial" w:cs="Arial"/>
        </w:rPr>
        <w:t xml:space="preserve"> </w:t>
      </w:r>
      <w:r w:rsidRPr="00570AAD">
        <w:rPr>
          <w:rFonts w:ascii="Arial" w:hAnsi="Arial" w:cs="Arial"/>
        </w:rPr>
        <w:t xml:space="preserve">74,1 lat. Z kolei przeciętne oczekiwane trwanie życia noworodków żeńskich urodzonych w latach 1990 – 2016 w województwie mazowieckim będzie dłuższe </w:t>
      </w:r>
      <w:r w:rsidR="00151A79">
        <w:rPr>
          <w:rFonts w:ascii="Arial" w:hAnsi="Arial" w:cs="Arial"/>
        </w:rPr>
        <w:br/>
      </w:r>
      <w:r w:rsidRPr="00570AAD">
        <w:rPr>
          <w:rFonts w:ascii="Arial" w:hAnsi="Arial" w:cs="Arial"/>
        </w:rPr>
        <w:t>i wyniesie odpowiednio od 75,9 do 82,3 lat – Wyk. 2 i 3 [1-4].</w:t>
      </w:r>
    </w:p>
    <w:p w14:paraId="1A5BF58F" w14:textId="003A9B83" w:rsidR="006F3D80" w:rsidRPr="00570AAD" w:rsidRDefault="006F3D80" w:rsidP="00792755">
      <w:pPr>
        <w:autoSpaceDE w:val="0"/>
        <w:autoSpaceDN w:val="0"/>
        <w:adjustRightInd w:val="0"/>
        <w:spacing w:after="0" w:line="360" w:lineRule="auto"/>
        <w:ind w:firstLine="709"/>
        <w:rPr>
          <w:rFonts w:ascii="Arial" w:hAnsi="Arial" w:cs="Arial"/>
          <w:b/>
        </w:rPr>
      </w:pPr>
      <w:r w:rsidRPr="00570AAD">
        <w:rPr>
          <w:rFonts w:ascii="Arial" w:hAnsi="Arial" w:cs="Arial"/>
        </w:rPr>
        <w:t xml:space="preserve">Oczekiwana długość życia noworodków w województwie mazowieckim jest nieznacznie dłuższa, niż ogólna oczekiwana długość życia noworodków urodzonych </w:t>
      </w:r>
      <w:r w:rsidR="00924BC3">
        <w:rPr>
          <w:rFonts w:ascii="Arial" w:hAnsi="Arial" w:cs="Arial"/>
        </w:rPr>
        <w:br/>
      </w:r>
      <w:r w:rsidRPr="00570AAD">
        <w:rPr>
          <w:rFonts w:ascii="Arial" w:hAnsi="Arial" w:cs="Arial"/>
        </w:rPr>
        <w:t>w Polsce (o 0,2 i 0,4 lata odpowiednio dla noworodków męskich i żeńskich urodzonych w 2016 roku). Oczekiwana długość życia noworodków urodzonych w województwie mazowieckim</w:t>
      </w:r>
      <w:r w:rsidR="000E0C10" w:rsidRPr="00570AAD">
        <w:rPr>
          <w:rFonts w:ascii="Arial" w:hAnsi="Arial" w:cs="Arial"/>
        </w:rPr>
        <w:t xml:space="preserve"> </w:t>
      </w:r>
      <w:r w:rsidRPr="00570AAD">
        <w:rPr>
          <w:rFonts w:ascii="Arial" w:hAnsi="Arial" w:cs="Arial"/>
        </w:rPr>
        <w:t>w latach 1990 – 2016 systematycznie wzrasta – Wyk. 2 i 3</w:t>
      </w:r>
      <w:r w:rsidRPr="00570AAD">
        <w:rPr>
          <w:rFonts w:ascii="Arial" w:hAnsi="Arial" w:cs="Arial"/>
          <w:b/>
        </w:rPr>
        <w:t xml:space="preserve"> </w:t>
      </w:r>
      <w:r w:rsidRPr="00570AAD">
        <w:rPr>
          <w:rFonts w:ascii="Arial" w:hAnsi="Arial" w:cs="Arial"/>
        </w:rPr>
        <w:t>[1-4].</w:t>
      </w:r>
    </w:p>
    <w:p w14:paraId="54E82439" w14:textId="2B0D69FC" w:rsidR="006F3D80" w:rsidRDefault="006F3D80" w:rsidP="00792755">
      <w:pPr>
        <w:autoSpaceDE w:val="0"/>
        <w:autoSpaceDN w:val="0"/>
        <w:adjustRightInd w:val="0"/>
        <w:spacing w:after="0" w:line="360" w:lineRule="auto"/>
        <w:ind w:firstLine="709"/>
        <w:rPr>
          <w:rFonts w:ascii="Arial" w:hAnsi="Arial" w:cs="Arial"/>
        </w:rPr>
      </w:pPr>
      <w:r w:rsidRPr="00570AAD">
        <w:rPr>
          <w:rFonts w:ascii="Arial" w:hAnsi="Arial" w:cs="Arial"/>
        </w:rPr>
        <w:t>Mężczyźni żyją znacznie krócej niż kobiety. W przypadku noworodków województwa mazowieckiego różnica w oczekiwanej długości życia noworodków męskich i żeńskich</w:t>
      </w:r>
      <w:r w:rsidR="000E0C10" w:rsidRPr="00570AAD">
        <w:rPr>
          <w:rFonts w:ascii="Arial" w:hAnsi="Arial" w:cs="Arial"/>
        </w:rPr>
        <w:t xml:space="preserve"> </w:t>
      </w:r>
      <w:r w:rsidRPr="00570AAD">
        <w:rPr>
          <w:rFonts w:ascii="Arial" w:hAnsi="Arial" w:cs="Arial"/>
        </w:rPr>
        <w:t>urodzonych w</w:t>
      </w:r>
      <w:r w:rsidR="00CB4FE1" w:rsidRPr="00570AAD">
        <w:rPr>
          <w:rFonts w:ascii="Arial" w:hAnsi="Arial" w:cs="Arial"/>
        </w:rPr>
        <w:t xml:space="preserve"> </w:t>
      </w:r>
      <w:r w:rsidRPr="00570AAD">
        <w:rPr>
          <w:rFonts w:ascii="Arial" w:hAnsi="Arial" w:cs="Arial"/>
        </w:rPr>
        <w:t>2016 r. wyniosła 8,2 lata i była nieznacznie krótsza, niż w przypadku całej Polski (różnica wynosząca 8</w:t>
      </w:r>
      <w:r w:rsidR="000E0C10" w:rsidRPr="00570AAD">
        <w:rPr>
          <w:rFonts w:ascii="Arial" w:hAnsi="Arial" w:cs="Arial"/>
        </w:rPr>
        <w:t xml:space="preserve"> </w:t>
      </w:r>
      <w:r w:rsidRPr="00570AAD">
        <w:rPr>
          <w:rFonts w:ascii="Arial" w:hAnsi="Arial" w:cs="Arial"/>
        </w:rPr>
        <w:t>lat) [1-4].</w:t>
      </w:r>
    </w:p>
    <w:p w14:paraId="3CA7C5AF" w14:textId="3F6CD52F" w:rsidR="00151A79" w:rsidRDefault="00151A79" w:rsidP="00792755">
      <w:pPr>
        <w:autoSpaceDE w:val="0"/>
        <w:autoSpaceDN w:val="0"/>
        <w:adjustRightInd w:val="0"/>
        <w:spacing w:after="0" w:line="360" w:lineRule="auto"/>
        <w:ind w:firstLine="709"/>
        <w:rPr>
          <w:rFonts w:ascii="Arial" w:hAnsi="Arial" w:cs="Arial"/>
        </w:rPr>
      </w:pPr>
    </w:p>
    <w:p w14:paraId="4D3B52CD" w14:textId="77777777" w:rsidR="00151A79" w:rsidRPr="00570AAD" w:rsidRDefault="00151A79" w:rsidP="00792755">
      <w:pPr>
        <w:autoSpaceDE w:val="0"/>
        <w:autoSpaceDN w:val="0"/>
        <w:adjustRightInd w:val="0"/>
        <w:spacing w:after="0" w:line="360" w:lineRule="auto"/>
        <w:ind w:firstLine="709"/>
        <w:rPr>
          <w:rFonts w:ascii="Arial" w:hAnsi="Arial" w:cs="Arial"/>
        </w:rPr>
      </w:pPr>
    </w:p>
    <w:p w14:paraId="68C27E2A" w14:textId="77777777" w:rsidR="006F3D80" w:rsidRPr="00570AAD" w:rsidRDefault="006F3D80" w:rsidP="00792755">
      <w:pPr>
        <w:autoSpaceDE w:val="0"/>
        <w:autoSpaceDN w:val="0"/>
        <w:adjustRightInd w:val="0"/>
        <w:spacing w:after="0" w:line="360" w:lineRule="auto"/>
        <w:ind w:firstLine="709"/>
        <w:rPr>
          <w:rFonts w:ascii="Arial" w:hAnsi="Arial" w:cs="Arial"/>
        </w:rPr>
      </w:pPr>
      <w:r w:rsidRPr="00570AAD">
        <w:rPr>
          <w:rFonts w:ascii="Arial" w:hAnsi="Arial" w:cs="Arial"/>
          <w:noProof/>
          <w:lang w:eastAsia="pl-PL"/>
        </w:rPr>
        <w:drawing>
          <wp:inline distT="0" distB="0" distL="0" distR="0" wp14:anchorId="71281B2C" wp14:editId="22DA1D87">
            <wp:extent cx="4698147" cy="2661314"/>
            <wp:effectExtent l="0" t="0" r="7620" b="5715"/>
            <wp:docPr id="62" name="Wykres 2" descr="Przeciętne oczekiwane trwanie życia noworodków męskich urodzonych w województwie mazowieckim w latach 1990 – 2016 na tle Polski. Mężczyźni żyją znacznie krócej niż kobiety. W przypadku noworodków województwa mazowieckiego różnica w oczekiwanej długości życia noworodków męskich i żeńskich urodzonych w 2016 r. wyniosła 8,2 lata i była nieznacznie krótsza, niż w przypadku całej Polski &#10;&#10;Wykres przedstawia przeciętne oczekiwane trwanie życia noworodków męskich urodzonych w województwie mazowieckim w latach 1990 – 2016 na tle Polski"/>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6EFAD6" w14:textId="402AD511" w:rsidR="006F3D80" w:rsidRPr="00570AAD" w:rsidRDefault="006F3D80" w:rsidP="00792755">
      <w:pPr>
        <w:pStyle w:val="Legenda"/>
        <w:spacing w:before="60" w:after="0"/>
        <w:rPr>
          <w:rFonts w:ascii="Arial" w:hAnsi="Arial" w:cs="Arial"/>
          <w:b/>
          <w:i w:val="0"/>
          <w:color w:val="auto"/>
          <w:sz w:val="20"/>
          <w:szCs w:val="20"/>
        </w:rPr>
      </w:pPr>
      <w:r w:rsidRPr="00570AAD">
        <w:rPr>
          <w:rFonts w:ascii="Arial" w:hAnsi="Arial" w:cs="Arial"/>
          <w:b/>
          <w:i w:val="0"/>
          <w:color w:val="auto"/>
          <w:sz w:val="20"/>
          <w:szCs w:val="20"/>
        </w:rPr>
        <w:t xml:space="preserve">Wykres </w:t>
      </w:r>
      <w:r w:rsidRPr="00570AAD">
        <w:rPr>
          <w:rFonts w:ascii="Arial" w:hAnsi="Arial" w:cs="Arial"/>
          <w:b/>
          <w:i w:val="0"/>
          <w:color w:val="auto"/>
          <w:sz w:val="20"/>
          <w:szCs w:val="20"/>
        </w:rPr>
        <w:fldChar w:fldCharType="begin"/>
      </w:r>
      <w:r w:rsidRPr="00570AAD">
        <w:rPr>
          <w:rFonts w:ascii="Arial" w:hAnsi="Arial" w:cs="Arial"/>
          <w:b/>
          <w:i w:val="0"/>
          <w:color w:val="auto"/>
          <w:sz w:val="20"/>
          <w:szCs w:val="20"/>
        </w:rPr>
        <w:instrText xml:space="preserve"> SEQ Wykres \* ARABIC </w:instrText>
      </w:r>
      <w:r w:rsidRPr="00570AAD">
        <w:rPr>
          <w:rFonts w:ascii="Arial" w:hAnsi="Arial" w:cs="Arial"/>
          <w:b/>
          <w:i w:val="0"/>
          <w:color w:val="auto"/>
          <w:sz w:val="20"/>
          <w:szCs w:val="20"/>
        </w:rPr>
        <w:fldChar w:fldCharType="separate"/>
      </w:r>
      <w:r w:rsidR="006151C5" w:rsidRPr="00570AAD">
        <w:rPr>
          <w:rFonts w:ascii="Arial" w:hAnsi="Arial" w:cs="Arial"/>
          <w:b/>
          <w:i w:val="0"/>
          <w:noProof/>
          <w:color w:val="auto"/>
          <w:sz w:val="20"/>
          <w:szCs w:val="20"/>
        </w:rPr>
        <w:t>2</w:t>
      </w:r>
      <w:r w:rsidRPr="00570AAD">
        <w:rPr>
          <w:rFonts w:ascii="Arial" w:hAnsi="Arial" w:cs="Arial"/>
          <w:b/>
          <w:i w:val="0"/>
          <w:color w:val="auto"/>
          <w:sz w:val="20"/>
          <w:szCs w:val="20"/>
        </w:rPr>
        <w:fldChar w:fldCharType="end"/>
      </w:r>
      <w:r w:rsidR="00AE3989" w:rsidRPr="00570AAD">
        <w:rPr>
          <w:rFonts w:ascii="Arial" w:hAnsi="Arial" w:cs="Arial"/>
          <w:b/>
          <w:i w:val="0"/>
          <w:color w:val="auto"/>
          <w:sz w:val="20"/>
          <w:szCs w:val="20"/>
        </w:rPr>
        <w:t>.</w:t>
      </w:r>
      <w:r w:rsidRPr="00570AAD">
        <w:rPr>
          <w:rFonts w:ascii="Arial" w:hAnsi="Arial" w:cs="Arial"/>
          <w:b/>
          <w:i w:val="0"/>
          <w:color w:val="auto"/>
          <w:sz w:val="20"/>
          <w:szCs w:val="20"/>
        </w:rPr>
        <w:t xml:space="preserve"> Przeciętne oczekiwane trwanie życia noworodków męskich urodzonych w województwie mazowieckim w latach 1990 – 2016 na tle Polski</w:t>
      </w:r>
      <w:r w:rsidR="00890400" w:rsidRPr="00570AAD">
        <w:rPr>
          <w:rFonts w:ascii="Arial" w:hAnsi="Arial" w:cs="Arial"/>
          <w:b/>
          <w:i w:val="0"/>
          <w:color w:val="auto"/>
          <w:sz w:val="20"/>
          <w:szCs w:val="20"/>
        </w:rPr>
        <w:t>.</w:t>
      </w:r>
    </w:p>
    <w:p w14:paraId="24999499" w14:textId="2340705B" w:rsidR="006F3D80" w:rsidRDefault="006F3D80" w:rsidP="00792755">
      <w:pPr>
        <w:pStyle w:val="Legenda"/>
        <w:spacing w:before="60" w:after="0"/>
        <w:rPr>
          <w:rFonts w:ascii="Arial" w:hAnsi="Arial" w:cs="Arial"/>
          <w:i w:val="0"/>
          <w:color w:val="auto"/>
          <w:sz w:val="20"/>
          <w:szCs w:val="20"/>
        </w:rPr>
      </w:pPr>
      <w:r w:rsidRPr="00570AAD">
        <w:rPr>
          <w:rFonts w:ascii="Arial" w:hAnsi="Arial" w:cs="Arial"/>
          <w:i w:val="0"/>
          <w:color w:val="auto"/>
          <w:sz w:val="20"/>
          <w:szCs w:val="20"/>
        </w:rPr>
        <w:t>Źródło: opracowanie na podstawie danych GUS [1-3] i NIZP-PZH [4].</w:t>
      </w:r>
    </w:p>
    <w:p w14:paraId="32E6758B" w14:textId="77777777" w:rsidR="006F3D80" w:rsidRPr="00570AAD" w:rsidRDefault="006F3D80" w:rsidP="00792755">
      <w:pPr>
        <w:rPr>
          <w:rFonts w:ascii="Arial" w:hAnsi="Arial" w:cs="Arial"/>
        </w:rPr>
      </w:pPr>
      <w:r w:rsidRPr="00570AAD">
        <w:rPr>
          <w:rFonts w:ascii="Arial" w:hAnsi="Arial" w:cs="Arial"/>
          <w:noProof/>
          <w:lang w:eastAsia="pl-PL"/>
        </w:rPr>
        <w:lastRenderedPageBreak/>
        <w:drawing>
          <wp:inline distT="0" distB="0" distL="0" distR="0" wp14:anchorId="705CEE91" wp14:editId="60959B24">
            <wp:extent cx="4667203" cy="2538483"/>
            <wp:effectExtent l="0" t="0" r="635" b="0"/>
            <wp:docPr id="63" name="Wykres 63" descr="Przeciętne oczekiwane trwanie życia noworodków żeńskich urodzonych w województwie mazowieckim w latach 1990 – 2016 na tle Polski. Oczekiwana długość życia noworodków w województwie mazowieckim jest nieznacznie dłuższa, niż ogólna oczekiwana długość życia noworodków urodzonych w Polsce (o 0,2 i 0,4 lata odpowiednio dla noworodków męskich i żeńskich urodzonych w 2016 roku). Oczekiwana długość życia noworodków urodzonych w województwie mazowieckim w latach 1990 – 2016 systematycznie wzrasta – Wyk. 2 i 3 [1-4].&#10;Mężczyźni żyją znacznie krócej niż kobiety. W przypadku noworodków województwa mazowieckiego różnica w oczekiwanej długości życia noworodków męskich i żeńskich urodzonych w 2016 r. wyniosła 8,2 lata i była nieznacznie krótsza, niż w przypadku całej Polski (różnica wynosząca 8 lat) .&#10;&#10;Wykres przedstawia przeciętne oczekiwane trwanie życia noworodków żeńskich urodzonych w województwie mazowieckim w latach 1990 – 2016 na tle Polski"/>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3825AB" w14:textId="641164FD" w:rsidR="006F3D80" w:rsidRPr="00570AAD" w:rsidRDefault="006F3D80" w:rsidP="00792755">
      <w:pPr>
        <w:pStyle w:val="Legenda"/>
        <w:spacing w:before="60" w:after="0"/>
        <w:rPr>
          <w:rFonts w:ascii="Arial" w:hAnsi="Arial" w:cs="Arial"/>
          <w:b/>
          <w:i w:val="0"/>
          <w:color w:val="auto"/>
          <w:sz w:val="20"/>
          <w:szCs w:val="20"/>
        </w:rPr>
      </w:pPr>
      <w:r w:rsidRPr="00570AAD">
        <w:rPr>
          <w:rFonts w:ascii="Arial" w:hAnsi="Arial" w:cs="Arial"/>
          <w:b/>
          <w:i w:val="0"/>
          <w:color w:val="auto"/>
          <w:sz w:val="20"/>
          <w:szCs w:val="20"/>
        </w:rPr>
        <w:t xml:space="preserve">Wykres </w:t>
      </w:r>
      <w:r w:rsidRPr="00570AAD">
        <w:rPr>
          <w:rFonts w:ascii="Arial" w:hAnsi="Arial" w:cs="Arial"/>
          <w:b/>
          <w:i w:val="0"/>
          <w:color w:val="auto"/>
          <w:sz w:val="20"/>
          <w:szCs w:val="20"/>
        </w:rPr>
        <w:fldChar w:fldCharType="begin"/>
      </w:r>
      <w:r w:rsidRPr="00570AAD">
        <w:rPr>
          <w:rFonts w:ascii="Arial" w:hAnsi="Arial" w:cs="Arial"/>
          <w:b/>
          <w:i w:val="0"/>
          <w:color w:val="auto"/>
          <w:sz w:val="20"/>
          <w:szCs w:val="20"/>
        </w:rPr>
        <w:instrText xml:space="preserve"> SEQ Wykres \* ARABIC </w:instrText>
      </w:r>
      <w:r w:rsidRPr="00570AAD">
        <w:rPr>
          <w:rFonts w:ascii="Arial" w:hAnsi="Arial" w:cs="Arial"/>
          <w:b/>
          <w:i w:val="0"/>
          <w:color w:val="auto"/>
          <w:sz w:val="20"/>
          <w:szCs w:val="20"/>
        </w:rPr>
        <w:fldChar w:fldCharType="separate"/>
      </w:r>
      <w:r w:rsidR="006151C5" w:rsidRPr="00570AAD">
        <w:rPr>
          <w:rFonts w:ascii="Arial" w:hAnsi="Arial" w:cs="Arial"/>
          <w:b/>
          <w:i w:val="0"/>
          <w:noProof/>
          <w:color w:val="auto"/>
          <w:sz w:val="20"/>
          <w:szCs w:val="20"/>
        </w:rPr>
        <w:t>3</w:t>
      </w:r>
      <w:r w:rsidRPr="00570AAD">
        <w:rPr>
          <w:rFonts w:ascii="Arial" w:hAnsi="Arial" w:cs="Arial"/>
          <w:b/>
          <w:i w:val="0"/>
          <w:color w:val="auto"/>
          <w:sz w:val="20"/>
          <w:szCs w:val="20"/>
        </w:rPr>
        <w:fldChar w:fldCharType="end"/>
      </w:r>
      <w:r w:rsidR="00AE3989" w:rsidRPr="00570AAD">
        <w:rPr>
          <w:rFonts w:ascii="Arial" w:hAnsi="Arial" w:cs="Arial"/>
          <w:b/>
          <w:i w:val="0"/>
          <w:color w:val="auto"/>
          <w:sz w:val="20"/>
          <w:szCs w:val="20"/>
        </w:rPr>
        <w:t>.</w:t>
      </w:r>
      <w:r w:rsidRPr="00570AAD">
        <w:rPr>
          <w:rFonts w:ascii="Arial" w:hAnsi="Arial" w:cs="Arial"/>
          <w:b/>
          <w:i w:val="0"/>
          <w:color w:val="auto"/>
          <w:sz w:val="20"/>
          <w:szCs w:val="20"/>
        </w:rPr>
        <w:t xml:space="preserve"> Przeciętne oczekiwane trwanie życia noworodków żeńskich urodzonych w województwie mazowieckim w latach 1990 – 2016 na tle Polski</w:t>
      </w:r>
      <w:r w:rsidR="00890400" w:rsidRPr="00570AAD">
        <w:rPr>
          <w:rFonts w:ascii="Arial" w:hAnsi="Arial" w:cs="Arial"/>
          <w:b/>
          <w:i w:val="0"/>
          <w:color w:val="auto"/>
          <w:sz w:val="20"/>
          <w:szCs w:val="20"/>
        </w:rPr>
        <w:t>.</w:t>
      </w:r>
    </w:p>
    <w:p w14:paraId="5B09F899" w14:textId="77777777" w:rsidR="006F3D80" w:rsidRPr="00570AAD" w:rsidRDefault="006F3D80" w:rsidP="00792755">
      <w:pPr>
        <w:pStyle w:val="Legenda"/>
        <w:spacing w:before="60" w:after="0"/>
        <w:rPr>
          <w:rFonts w:ascii="Arial" w:hAnsi="Arial" w:cs="Arial"/>
          <w:i w:val="0"/>
          <w:color w:val="auto"/>
          <w:sz w:val="20"/>
          <w:szCs w:val="20"/>
        </w:rPr>
      </w:pPr>
      <w:r w:rsidRPr="00570AAD">
        <w:rPr>
          <w:rFonts w:ascii="Arial" w:hAnsi="Arial" w:cs="Arial"/>
          <w:i w:val="0"/>
          <w:color w:val="auto"/>
          <w:sz w:val="20"/>
          <w:szCs w:val="20"/>
        </w:rPr>
        <w:t>Źródło: opracowanie na podstawie danych GUS [1-3] i NIZP-PZH [4].</w:t>
      </w:r>
    </w:p>
    <w:p w14:paraId="110F38B2" w14:textId="636C9454" w:rsidR="006F3D80" w:rsidRPr="00570AAD" w:rsidRDefault="00151A79" w:rsidP="00924BC3">
      <w:pPr>
        <w:spacing w:before="720"/>
        <w:rPr>
          <w:rFonts w:ascii="Arial" w:hAnsi="Arial" w:cs="Arial"/>
          <w:b/>
        </w:rPr>
      </w:pPr>
      <w:r w:rsidRPr="00570AAD">
        <w:rPr>
          <w:rFonts w:ascii="Arial" w:hAnsi="Arial" w:cs="Arial"/>
          <w:b/>
          <w:noProof/>
          <w:lang w:eastAsia="pl-PL"/>
        </w:rPr>
        <mc:AlternateContent>
          <mc:Choice Requires="wps">
            <w:drawing>
              <wp:anchor distT="0" distB="0" distL="114300" distR="114300" simplePos="0" relativeHeight="251784704" behindDoc="0" locked="0" layoutInCell="1" allowOverlap="1" wp14:anchorId="04CD1CCC" wp14:editId="0D44F68C">
                <wp:simplePos x="0" y="0"/>
                <wp:positionH relativeFrom="column">
                  <wp:posOffset>-71659</wp:posOffset>
                </wp:positionH>
                <wp:positionV relativeFrom="paragraph">
                  <wp:posOffset>207130</wp:posOffset>
                </wp:positionV>
                <wp:extent cx="6027420" cy="3528204"/>
                <wp:effectExtent l="0" t="0" r="11430" b="15240"/>
                <wp:wrapNone/>
                <wp:docPr id="11" name="Rectangle 7" descr="Główne problemy do rozwiązania - długość życia&#10;&#10;Tabelka przedstawia główne problemy do rozwiązania analizując długość życia ludności w województwie mazowieckim. Główne problemy do rozwiązania:&#10;1. Analiza danych o długości życia pozwala na stwierdzenie, że stan zdrowia mieszkańców województwa mazowieckiego jest przeciętnie lepszy niż ogółu mieszkańców Polski. Może to oznaczać, że świadomość mieszkańców województwa mazowieckiego, dotycząca uwarunkowań zdrowia wzrasta, przy równoległej poprawie warunków ekonomiczno – społeczno – środowiskowych. Niemniej należy dążyć &#10;do dalszej poprawy stanu zdrowia mieszkańców województwa mazowieckiego, przejawiającej się w poprawie długości życia. &#10;2. Średnia długość życia kobiet jest wyższa od średniej długości życia mężczyzn (o 8 lat). W związku z tym uzasadnione staje się zintensyfikowanie działań w odrębnej polityce zdrowotnej dla płci męskiej. Powinna być ona ukierunkowana na edukację zdrowotną od najmłodszych lat, a zwłaszcza na polepszenie czynników warunkujących stan zdrowia i wyniesienie ich do poziomu kobi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3528204"/>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4382D" id="Rectangle 7" o:spid="_x0000_s1026" alt="Główne problemy do rozwiązania - długość życia&#10;&#10;Tabelka przedstawia główne problemy do rozwiązania analizując długość życia ludności w województwie mazowieckim. Główne problemy do rozwiązania:&#10;1. Analiza danych o długości życia pozwala na stwierdzenie, że stan zdrowia mieszkańców województwa mazowieckiego jest przeciętnie lepszy niż ogółu mieszkańców Polski. Może to oznaczać, że świadomość mieszkańców województwa mazowieckiego, dotycząca uwarunkowań zdrowia wzrasta, przy równoległej poprawie warunków ekonomiczno – społeczno – środowiskowych. Niemniej należy dążyć &#10;do dalszej poprawy stanu zdrowia mieszkańców województwa mazowieckiego, przejawiającej się w poprawie długości życia. &#10;2. Średnia długość życia kobiet jest wyższa od średniej długości życia mężczyzn (o 8 lat). W związku z tym uzasadnione staje się zintensyfikowanie działań w odrębnej polityce zdrowotnej dla płci męskiej. Powinna być ona ukierunkowana na edukację zdrowotną od najmłodszych lat, a zwłaszcza na polepszenie czynników warunkujących stan zdrowia i wyniesienie ich do poziomu kobiet." style="position:absolute;margin-left:-5.65pt;margin-top:16.3pt;width:474.6pt;height:277.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" filled="f" strokecolor="#5b9bd5 [3204]" strokeweight="1pt"/>
            </w:pict>
          </mc:Fallback>
        </mc:AlternateContent>
      </w:r>
      <w:r w:rsidR="006F3D80" w:rsidRPr="00570AAD">
        <w:rPr>
          <w:rFonts w:ascii="Arial" w:hAnsi="Arial" w:cs="Arial"/>
          <w:b/>
        </w:rPr>
        <w:t>Główne problemy do rozwiązania:</w:t>
      </w:r>
    </w:p>
    <w:p w14:paraId="0FFEB3B9" w14:textId="3A8178BE" w:rsidR="006F3D80" w:rsidRPr="00570AAD" w:rsidRDefault="006F3D80" w:rsidP="00E87D70">
      <w:pPr>
        <w:pStyle w:val="Akapitzlist"/>
        <w:numPr>
          <w:ilvl w:val="0"/>
          <w:numId w:val="34"/>
        </w:numPr>
        <w:autoSpaceDE w:val="0"/>
        <w:autoSpaceDN w:val="0"/>
        <w:adjustRightInd w:val="0"/>
        <w:spacing w:after="0" w:line="360" w:lineRule="auto"/>
        <w:rPr>
          <w:rFonts w:ascii="Arial" w:hAnsi="Arial" w:cs="Arial"/>
        </w:rPr>
      </w:pPr>
      <w:r w:rsidRPr="00570AAD">
        <w:rPr>
          <w:rFonts w:ascii="Arial" w:hAnsi="Arial" w:cs="Arial"/>
        </w:rPr>
        <w:t>Analiza danych o długości życia</w:t>
      </w:r>
      <w:r w:rsidR="000E0C10" w:rsidRPr="00570AAD">
        <w:rPr>
          <w:rFonts w:ascii="Arial" w:hAnsi="Arial" w:cs="Arial"/>
        </w:rPr>
        <w:t xml:space="preserve"> </w:t>
      </w:r>
      <w:r w:rsidRPr="00570AAD">
        <w:rPr>
          <w:rFonts w:ascii="Arial" w:hAnsi="Arial" w:cs="Arial"/>
        </w:rPr>
        <w:t>pozwala na stwierdzenie, że stan zdrowia mieszkańców województwa mazowieckiego jest przeciętnie lepszy niż ogółu mieszkańców Polski. Może to</w:t>
      </w:r>
      <w:r w:rsidR="00CB4FE1" w:rsidRPr="00570AAD">
        <w:rPr>
          <w:rFonts w:ascii="Arial" w:hAnsi="Arial" w:cs="Arial"/>
        </w:rPr>
        <w:t xml:space="preserve"> </w:t>
      </w:r>
      <w:r w:rsidRPr="00570AAD">
        <w:rPr>
          <w:rFonts w:ascii="Arial" w:hAnsi="Arial" w:cs="Arial"/>
        </w:rPr>
        <w:t>oznaczać, że świadomość mieszkańców województwa mazowieckiego</w:t>
      </w:r>
      <w:r w:rsidR="00A976E2" w:rsidRPr="00570AAD">
        <w:rPr>
          <w:rFonts w:ascii="Arial" w:hAnsi="Arial" w:cs="Arial"/>
        </w:rPr>
        <w:t>,</w:t>
      </w:r>
      <w:r w:rsidRPr="00570AAD">
        <w:rPr>
          <w:rFonts w:ascii="Arial" w:hAnsi="Arial" w:cs="Arial"/>
        </w:rPr>
        <w:t xml:space="preserve"> dotycząca uwarunkowań zdrowia wzrasta, przy równoległej poprawie warunków </w:t>
      </w:r>
      <w:proofErr w:type="spellStart"/>
      <w:r w:rsidRPr="00570AAD">
        <w:rPr>
          <w:rFonts w:ascii="Arial" w:hAnsi="Arial" w:cs="Arial"/>
        </w:rPr>
        <w:t>ekonomiczno</w:t>
      </w:r>
      <w:proofErr w:type="spellEnd"/>
      <w:r w:rsidRPr="00570AAD">
        <w:rPr>
          <w:rFonts w:ascii="Arial" w:hAnsi="Arial" w:cs="Arial"/>
        </w:rPr>
        <w:t xml:space="preserve"> – </w:t>
      </w:r>
      <w:proofErr w:type="spellStart"/>
      <w:r w:rsidRPr="00570AAD">
        <w:rPr>
          <w:rFonts w:ascii="Arial" w:hAnsi="Arial" w:cs="Arial"/>
        </w:rPr>
        <w:t>społeczno</w:t>
      </w:r>
      <w:proofErr w:type="spellEnd"/>
      <w:r w:rsidRPr="00570AAD">
        <w:rPr>
          <w:rFonts w:ascii="Arial" w:hAnsi="Arial" w:cs="Arial"/>
        </w:rPr>
        <w:t xml:space="preserve"> – środowiskowych. Niemniej należy dążyć </w:t>
      </w:r>
      <w:r w:rsidR="00151A79">
        <w:rPr>
          <w:rFonts w:ascii="Arial" w:hAnsi="Arial" w:cs="Arial"/>
        </w:rPr>
        <w:br/>
      </w:r>
      <w:r w:rsidRPr="00570AAD">
        <w:rPr>
          <w:rFonts w:ascii="Arial" w:hAnsi="Arial" w:cs="Arial"/>
        </w:rPr>
        <w:t xml:space="preserve">do dalszej poprawy stanu zdrowia mieszkańców województwa mazowieckiego, przejawiającej się w poprawie długości życia. </w:t>
      </w:r>
    </w:p>
    <w:p w14:paraId="39417662" w14:textId="155471C0" w:rsidR="006F3D80" w:rsidRDefault="006F3D80" w:rsidP="00E87D70">
      <w:pPr>
        <w:pStyle w:val="Akapitzlist"/>
        <w:numPr>
          <w:ilvl w:val="0"/>
          <w:numId w:val="34"/>
        </w:numPr>
        <w:autoSpaceDE w:val="0"/>
        <w:autoSpaceDN w:val="0"/>
        <w:adjustRightInd w:val="0"/>
        <w:spacing w:after="0" w:line="360" w:lineRule="auto"/>
        <w:rPr>
          <w:rFonts w:ascii="Arial" w:hAnsi="Arial" w:cs="Arial"/>
        </w:rPr>
      </w:pPr>
      <w:r w:rsidRPr="00570AAD">
        <w:rPr>
          <w:rFonts w:ascii="Arial" w:hAnsi="Arial" w:cs="Arial"/>
        </w:rPr>
        <w:t>Średnia długość życia kobiet jest wyższa od średniej długości życia mężczyzn (o 8 lat). W związku z tym uzasadnione staje się zintensyfikowanie działań w odrębnej polity</w:t>
      </w:r>
      <w:r w:rsidR="00A976E2" w:rsidRPr="00570AAD">
        <w:rPr>
          <w:rFonts w:ascii="Arial" w:hAnsi="Arial" w:cs="Arial"/>
        </w:rPr>
        <w:t>ce</w:t>
      </w:r>
      <w:r w:rsidRPr="00570AAD">
        <w:rPr>
          <w:rFonts w:ascii="Arial" w:hAnsi="Arial" w:cs="Arial"/>
        </w:rPr>
        <w:t xml:space="preserve"> zdrowotnej dla płci męskiej. Powinna być ona ukierunkowana na edukację zdrowotną od</w:t>
      </w:r>
      <w:r w:rsidR="00CB4FE1" w:rsidRPr="00570AAD">
        <w:rPr>
          <w:rFonts w:ascii="Arial" w:hAnsi="Arial" w:cs="Arial"/>
        </w:rPr>
        <w:t xml:space="preserve"> </w:t>
      </w:r>
      <w:r w:rsidRPr="00570AAD">
        <w:rPr>
          <w:rFonts w:ascii="Arial" w:hAnsi="Arial" w:cs="Arial"/>
        </w:rPr>
        <w:t>najmłodszych lat, a zwłaszcza na polepszenie czynników warunkujących stan zdrowia i wyniesienie ich do poziomu kobiet.</w:t>
      </w:r>
    </w:p>
    <w:p w14:paraId="2203066D" w14:textId="77777777" w:rsidR="00151A79" w:rsidRPr="00151A79" w:rsidRDefault="00151A79" w:rsidP="00792755">
      <w:pPr>
        <w:autoSpaceDE w:val="0"/>
        <w:autoSpaceDN w:val="0"/>
        <w:adjustRightInd w:val="0"/>
        <w:spacing w:after="0" w:line="360" w:lineRule="auto"/>
        <w:ind w:left="360"/>
        <w:rPr>
          <w:rFonts w:ascii="Arial" w:hAnsi="Arial" w:cs="Arial"/>
        </w:rPr>
      </w:pPr>
    </w:p>
    <w:p w14:paraId="59187857" w14:textId="2FD27CD4" w:rsidR="006F3D80" w:rsidRPr="00570AAD" w:rsidRDefault="003A765D" w:rsidP="00792755">
      <w:pPr>
        <w:spacing w:line="360" w:lineRule="auto"/>
        <w:ind w:firstLine="360"/>
        <w:rPr>
          <w:rFonts w:ascii="Arial" w:hAnsi="Arial" w:cs="Arial"/>
          <w:b/>
          <w:i/>
          <w:sz w:val="24"/>
        </w:rPr>
      </w:pPr>
      <w:r w:rsidRPr="00570AAD">
        <w:rPr>
          <w:rFonts w:ascii="Arial" w:hAnsi="Arial" w:cs="Arial"/>
        </w:rPr>
        <w:t>Wśród kierunków działań Województwa Mazowieckiego w polityce zdrowotnej znajduje się ochrona i promocja zdrowia, w tym promowanie zdrowia psychicznego wśród mieszkańców Mazowsza. Dodatkowo od 1999 roku Samorząd Województwa Mazowieckiego realizuje program „Szkoła Promocji Zdrowia". Tego typu działania niewątpliwie podnoszą świadomość mieszkańców województwa na</w:t>
      </w:r>
      <w:r w:rsidR="00CB4FE1" w:rsidRPr="00570AAD">
        <w:rPr>
          <w:rFonts w:ascii="Arial" w:hAnsi="Arial" w:cs="Arial"/>
        </w:rPr>
        <w:t xml:space="preserve"> </w:t>
      </w:r>
      <w:r w:rsidRPr="00570AAD">
        <w:rPr>
          <w:rFonts w:ascii="Arial" w:hAnsi="Arial" w:cs="Arial"/>
        </w:rPr>
        <w:t>temat przyczyn i potrzeby tworzenia odpowiednich warunków do utrzymania stanu zdrowia.</w:t>
      </w:r>
    </w:p>
    <w:p w14:paraId="00C49165" w14:textId="04EDE80A" w:rsidR="00E72EE3" w:rsidRPr="00570AAD" w:rsidRDefault="006F3D80" w:rsidP="000C4C85">
      <w:pPr>
        <w:pStyle w:val="Nagwek3"/>
      </w:pPr>
      <w:bookmarkStart w:id="26" w:name="_Toc66708970"/>
      <w:r w:rsidRPr="00570AAD">
        <w:lastRenderedPageBreak/>
        <w:t>4.2. Umieralność ludności województwa mazowieckiego</w:t>
      </w:r>
      <w:bookmarkEnd w:id="26"/>
    </w:p>
    <w:p w14:paraId="584D72DA" w14:textId="79A5DE88" w:rsidR="006F3D80" w:rsidRPr="00570AAD" w:rsidRDefault="006F3D80" w:rsidP="00792755">
      <w:pPr>
        <w:spacing w:after="0" w:line="360" w:lineRule="auto"/>
        <w:ind w:firstLine="708"/>
        <w:rPr>
          <w:rFonts w:ascii="Arial" w:hAnsi="Arial" w:cs="Arial"/>
        </w:rPr>
      </w:pPr>
      <w:r w:rsidRPr="00570AAD">
        <w:rPr>
          <w:rFonts w:ascii="Arial" w:hAnsi="Arial" w:cs="Arial"/>
        </w:rPr>
        <w:t>Dla pogłębienia informacji dotyczącej kształtowania się średniego trwania życia mieszkańców województwa mazowieckiego oraz uwarunkowań zmian w tym zakresie zaprezentowane zostały wyniki analizy umieralności według ogółu przyczyn oraz według najczęstszych przyczyn zgonów (np. choroby układu krążenia, choroby nowotworowe), decydujących w największym stopniu o poziomie długowieczności. Oprócz współczynników rzeczywistych umieralności dla mieszkańców województwa mazowieckiego ogółem, dodatkowo przedstawiono współczynniki zgonów standaryzowane względem wieku metodą bezpośrednią.</w:t>
      </w:r>
    </w:p>
    <w:p w14:paraId="2B63402D" w14:textId="1803778E" w:rsidR="00E72EE3" w:rsidRPr="00570AAD" w:rsidRDefault="006F3D80" w:rsidP="000C4C85">
      <w:pPr>
        <w:pStyle w:val="Nagwek4"/>
      </w:pPr>
      <w:bookmarkStart w:id="27" w:name="_Toc66708971"/>
      <w:r w:rsidRPr="00570AAD">
        <w:t>4.2.1. Umieralność ogólna</w:t>
      </w:r>
      <w:bookmarkEnd w:id="27"/>
      <w:r w:rsidRPr="00570AAD">
        <w:t xml:space="preserve"> </w:t>
      </w:r>
    </w:p>
    <w:p w14:paraId="4E0B89E5" w14:textId="58F40892" w:rsidR="006F3D80" w:rsidRPr="00570AAD" w:rsidRDefault="006F3D80" w:rsidP="00792755">
      <w:pPr>
        <w:spacing w:after="0" w:line="360" w:lineRule="auto"/>
        <w:ind w:firstLine="708"/>
        <w:rPr>
          <w:rFonts w:ascii="Arial" w:hAnsi="Arial" w:cs="Arial"/>
        </w:rPr>
      </w:pPr>
      <w:r w:rsidRPr="00570AAD">
        <w:rPr>
          <w:rFonts w:ascii="Arial" w:hAnsi="Arial" w:cs="Arial"/>
        </w:rPr>
        <w:t>Według danych</w:t>
      </w:r>
      <w:r w:rsidR="000E0C10" w:rsidRPr="00570AAD">
        <w:rPr>
          <w:rFonts w:ascii="Arial" w:hAnsi="Arial" w:cs="Arial"/>
        </w:rPr>
        <w:t xml:space="preserve"> </w:t>
      </w:r>
      <w:r w:rsidRPr="00570AAD">
        <w:rPr>
          <w:rFonts w:ascii="Arial" w:hAnsi="Arial" w:cs="Arial"/>
        </w:rPr>
        <w:t>GUS w 2016 roku w Polsce zarejestrowano 388</w:t>
      </w:r>
      <w:r w:rsidR="00CB4FE1" w:rsidRPr="00570AAD">
        <w:rPr>
          <w:rFonts w:ascii="Arial" w:hAnsi="Arial" w:cs="Arial"/>
        </w:rPr>
        <w:t xml:space="preserve"> </w:t>
      </w:r>
      <w:r w:rsidRPr="00570AAD">
        <w:rPr>
          <w:rFonts w:ascii="Arial" w:hAnsi="Arial" w:cs="Arial"/>
        </w:rPr>
        <w:t>009 zgonów z ogółu przyczyn, czyli na każde 100 tys. ludności zmarło 873 osób. W województwie mazowieckim w tym samym roku odnotowano 54</w:t>
      </w:r>
      <w:r w:rsidR="00CB4FE1" w:rsidRPr="00570AAD">
        <w:rPr>
          <w:rFonts w:ascii="Arial" w:hAnsi="Arial" w:cs="Arial"/>
        </w:rPr>
        <w:t xml:space="preserve"> </w:t>
      </w:r>
      <w:r w:rsidRPr="00570AAD">
        <w:rPr>
          <w:rFonts w:ascii="Arial" w:hAnsi="Arial" w:cs="Arial"/>
        </w:rPr>
        <w:t>867 zgonów, a rzeczywisty współczynnik zgonów na 100 tys. ludności wyniósł 1017 (6. najwyższa wartość w Polsce) [1-3].</w:t>
      </w:r>
    </w:p>
    <w:p w14:paraId="2BB5FCFF" w14:textId="53B76772"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W 2016 r. najwyższą umieralność zanotowano w województwie łódzkim, gdzie na każde 100 tys. ludności zmarło 1 113 osób. Stosunkowo niskie natężenie zgonów – </w:t>
      </w:r>
      <w:r w:rsidR="00151A79">
        <w:rPr>
          <w:rFonts w:ascii="Arial" w:hAnsi="Arial" w:cs="Arial"/>
        </w:rPr>
        <w:br/>
      </w:r>
      <w:r w:rsidRPr="00570AAD">
        <w:rPr>
          <w:rFonts w:ascii="Arial" w:hAnsi="Arial" w:cs="Arial"/>
        </w:rPr>
        <w:t xml:space="preserve">w porównaniu z innymi rejonami kraju – notowano w województwach małopolskim </w:t>
      </w:r>
      <w:r w:rsidR="00151A79">
        <w:rPr>
          <w:rFonts w:ascii="Arial" w:hAnsi="Arial" w:cs="Arial"/>
        </w:rPr>
        <w:br/>
      </w:r>
      <w:r w:rsidRPr="00570AAD">
        <w:rPr>
          <w:rFonts w:ascii="Arial" w:hAnsi="Arial" w:cs="Arial"/>
        </w:rPr>
        <w:t>i podkarpackim (poniżej 940/100 tys.) [1-3].</w:t>
      </w:r>
    </w:p>
    <w:p w14:paraId="01BDCD99" w14:textId="77777777" w:rsidR="004D522C" w:rsidRPr="00570AAD" w:rsidRDefault="004D522C" w:rsidP="00924BC3">
      <w:pPr>
        <w:pStyle w:val="Legenda"/>
        <w:spacing w:before="240" w:after="120"/>
        <w:rPr>
          <w:rFonts w:ascii="Arial" w:hAnsi="Arial" w:cs="Arial"/>
          <w:b/>
          <w:i w:val="0"/>
          <w:color w:val="auto"/>
          <w:sz w:val="20"/>
          <w:szCs w:val="20"/>
        </w:rPr>
      </w:pPr>
      <w:r w:rsidRPr="00570AAD">
        <w:rPr>
          <w:rFonts w:ascii="Arial" w:hAnsi="Arial" w:cs="Arial"/>
          <w:b/>
          <w:i w:val="0"/>
          <w:color w:val="auto"/>
          <w:sz w:val="20"/>
          <w:szCs w:val="20"/>
        </w:rPr>
        <w:t xml:space="preserve">Wykres </w:t>
      </w:r>
      <w:r w:rsidRPr="00570AAD">
        <w:rPr>
          <w:rFonts w:ascii="Arial" w:hAnsi="Arial" w:cs="Arial"/>
          <w:b/>
          <w:i w:val="0"/>
          <w:color w:val="auto"/>
          <w:sz w:val="20"/>
          <w:szCs w:val="20"/>
        </w:rPr>
        <w:fldChar w:fldCharType="begin"/>
      </w:r>
      <w:r w:rsidRPr="00570AAD">
        <w:rPr>
          <w:rFonts w:ascii="Arial" w:hAnsi="Arial" w:cs="Arial"/>
          <w:b/>
          <w:i w:val="0"/>
          <w:color w:val="auto"/>
          <w:sz w:val="20"/>
          <w:szCs w:val="20"/>
        </w:rPr>
        <w:instrText xml:space="preserve"> SEQ Wykres \* ARABIC </w:instrText>
      </w:r>
      <w:r w:rsidRPr="00570AAD">
        <w:rPr>
          <w:rFonts w:ascii="Arial" w:hAnsi="Arial" w:cs="Arial"/>
          <w:b/>
          <w:i w:val="0"/>
          <w:color w:val="auto"/>
          <w:sz w:val="20"/>
          <w:szCs w:val="20"/>
        </w:rPr>
        <w:fldChar w:fldCharType="separate"/>
      </w:r>
      <w:r w:rsidRPr="00570AAD">
        <w:rPr>
          <w:rFonts w:ascii="Arial" w:hAnsi="Arial" w:cs="Arial"/>
          <w:b/>
          <w:i w:val="0"/>
          <w:noProof/>
          <w:color w:val="auto"/>
          <w:sz w:val="20"/>
          <w:szCs w:val="20"/>
        </w:rPr>
        <w:t>4</w:t>
      </w:r>
      <w:r w:rsidRPr="00570AAD">
        <w:rPr>
          <w:rFonts w:ascii="Arial" w:hAnsi="Arial" w:cs="Arial"/>
          <w:b/>
          <w:i w:val="0"/>
          <w:color w:val="auto"/>
          <w:sz w:val="20"/>
          <w:szCs w:val="20"/>
        </w:rPr>
        <w:fldChar w:fldCharType="end"/>
      </w:r>
      <w:r w:rsidRPr="00570AAD">
        <w:rPr>
          <w:rFonts w:ascii="Arial" w:hAnsi="Arial" w:cs="Arial"/>
          <w:b/>
          <w:i w:val="0"/>
          <w:color w:val="auto"/>
          <w:sz w:val="20"/>
          <w:szCs w:val="20"/>
        </w:rPr>
        <w:t>. Zgony z powodu ogółu przyczyn według województw w liczbach bezwzględnych, 2016 rok.</w:t>
      </w:r>
    </w:p>
    <w:p w14:paraId="7FB77E33"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drawing>
          <wp:inline distT="0" distB="0" distL="0" distR="0" wp14:anchorId="7D06F6B4" wp14:editId="2201C4C7">
            <wp:extent cx="4572000" cy="2581275"/>
            <wp:effectExtent l="0" t="0" r="0" b="0"/>
            <wp:docPr id="192" name="Wykres 192" descr="Zgony z powodu ogółu przyczyn według województw w liczbach bezwzględnych, 2016 rok&#10;&#10;Wykres przedstawia zgony z powodu ogółu przyczyn według województw w liczbach bezwzględnych, 2016 rok. W 2016 r. najwyższą umieralność zanotowano w województwie łódzkim, gdzie na każde 100 tys. ludności zmarło 1 113 osób. Stosunkowo niskie natężenie zgonów – &#10;w porównaniu z innymi rejonami kraju – notowano w województwach małopolskim i podkarpackim (poniżej 940/100 ty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27C7CF" w14:textId="5AC0DA5B" w:rsidR="006F3D80" w:rsidRPr="00570AAD" w:rsidRDefault="006F3D80" w:rsidP="00792755">
      <w:pPr>
        <w:pStyle w:val="Legenda"/>
        <w:spacing w:before="60" w:after="120"/>
        <w:rPr>
          <w:rFonts w:ascii="Arial" w:hAnsi="Arial" w:cs="Arial"/>
          <w:i w:val="0"/>
          <w:color w:val="auto"/>
          <w:sz w:val="20"/>
          <w:szCs w:val="20"/>
        </w:rPr>
      </w:pPr>
      <w:r w:rsidRPr="00570AAD">
        <w:rPr>
          <w:rFonts w:ascii="Arial" w:hAnsi="Arial" w:cs="Arial"/>
          <w:i w:val="0"/>
          <w:color w:val="auto"/>
          <w:sz w:val="20"/>
          <w:szCs w:val="20"/>
        </w:rPr>
        <w:t>Źródło: opracowanie na podstawie danych GUS</w:t>
      </w:r>
      <w:r w:rsidR="000E0C10" w:rsidRPr="00570AAD">
        <w:rPr>
          <w:rFonts w:ascii="Arial" w:hAnsi="Arial" w:cs="Arial"/>
          <w:i w:val="0"/>
          <w:color w:val="auto"/>
          <w:sz w:val="20"/>
          <w:szCs w:val="20"/>
        </w:rPr>
        <w:t xml:space="preserve"> </w:t>
      </w:r>
      <w:r w:rsidRPr="00570AAD">
        <w:rPr>
          <w:rFonts w:ascii="Arial" w:hAnsi="Arial" w:cs="Arial"/>
          <w:i w:val="0"/>
          <w:color w:val="auto"/>
          <w:sz w:val="20"/>
          <w:szCs w:val="20"/>
        </w:rPr>
        <w:t>[1-3]</w:t>
      </w:r>
      <w:r w:rsidR="00890400" w:rsidRPr="00570AAD">
        <w:rPr>
          <w:rFonts w:ascii="Arial" w:hAnsi="Arial" w:cs="Arial"/>
          <w:i w:val="0"/>
          <w:color w:val="auto"/>
          <w:sz w:val="20"/>
          <w:szCs w:val="20"/>
        </w:rPr>
        <w:t>.</w:t>
      </w:r>
    </w:p>
    <w:p w14:paraId="0B647428" w14:textId="77777777" w:rsidR="006F3D80" w:rsidRPr="00570AAD" w:rsidRDefault="006F3D80" w:rsidP="000C4C85">
      <w:pPr>
        <w:pStyle w:val="Nagwek4"/>
      </w:pPr>
      <w:bookmarkStart w:id="28" w:name="_Toc66708972"/>
      <w:r w:rsidRPr="00570AAD">
        <w:t>4.2.2. Umieralność według wybranych grup przyczyn zgonów</w:t>
      </w:r>
      <w:bookmarkEnd w:id="28"/>
    </w:p>
    <w:p w14:paraId="27C8E080" w14:textId="5D34D1DD" w:rsidR="006F3D80" w:rsidRPr="00570AAD" w:rsidRDefault="006F3D80" w:rsidP="00792755">
      <w:pPr>
        <w:spacing w:after="0" w:line="360" w:lineRule="auto"/>
        <w:ind w:firstLine="708"/>
        <w:rPr>
          <w:rFonts w:ascii="Arial" w:hAnsi="Arial" w:cs="Arial"/>
        </w:rPr>
      </w:pPr>
      <w:r w:rsidRPr="00570AAD">
        <w:rPr>
          <w:rFonts w:ascii="Arial" w:hAnsi="Arial" w:cs="Arial"/>
        </w:rPr>
        <w:t>W poniższym rozdziale przedstawiono umieralność według przyczyn zgon</w:t>
      </w:r>
      <w:r w:rsidR="00A976E2" w:rsidRPr="00570AAD">
        <w:rPr>
          <w:rFonts w:ascii="Arial" w:hAnsi="Arial" w:cs="Arial"/>
        </w:rPr>
        <w:t>ów</w:t>
      </w:r>
      <w:r w:rsidRPr="00570AAD">
        <w:rPr>
          <w:rFonts w:ascii="Arial" w:hAnsi="Arial" w:cs="Arial"/>
        </w:rPr>
        <w:t xml:space="preserve"> ludności województwa mazowieckiego, przy czym wyszczególniona została umieralność z powodu </w:t>
      </w:r>
      <w:r w:rsidRPr="00570AAD">
        <w:rPr>
          <w:rFonts w:ascii="Arial" w:hAnsi="Arial" w:cs="Arial"/>
        </w:rPr>
        <w:lastRenderedPageBreak/>
        <w:t>chorób układu krążenia, chorób nowotworowych, zewnętrznych przyczyn urazów i zatruć, chorób układu oddechowego, chorób. układu trawiennego. Analiza umieralności według przyczyn zgonów jest wykorzystywana w ocenie poziomu dynamiki, uwarunkowań stanu zdrowia oraz potrzeb zdrowotnych ludności, szczególnie w odniesieniu do jednostek chorobowych odpowiedzialnych za największą liczbę zgonów, bądź najczęściej występujących, jak: choroby układu krążenia, nowotwory złośliwe, choroby układu oddechowego oraz trawiennego. Dodatkowo, ze względu na duży odsetek występowania, należy zwrócić uwagę na zewnętrzne przyczyny zgonów jak: urazy, zatrucia itd.</w:t>
      </w:r>
    </w:p>
    <w:p w14:paraId="60594A4B" w14:textId="77777777" w:rsidR="006F3D80" w:rsidRPr="00570AAD" w:rsidRDefault="006F3D80" w:rsidP="00792755">
      <w:pPr>
        <w:spacing w:after="0" w:line="360" w:lineRule="auto"/>
        <w:ind w:firstLine="708"/>
        <w:rPr>
          <w:rFonts w:ascii="Arial" w:hAnsi="Arial" w:cs="Arial"/>
        </w:rPr>
      </w:pPr>
      <w:r w:rsidRPr="00570AAD">
        <w:rPr>
          <w:rFonts w:ascii="Arial" w:hAnsi="Arial" w:cs="Arial"/>
        </w:rPr>
        <w:t>Najważniejszymi przyczynami zgonów mieszkańców województwa mazowieckiego, podobnie jak i Polski, większości jej miast a także pozostałych krajów Europy, są choroby układu krążenia oraz nowotwory złośliwe. W 2015 roku były przyczynami ponad dwóch trzecich z ogółu przyczyn zgonów mieszkańców województwa mazowieckiego. Pozostałe choroby stanowiły mniejsze zagrożenie życia dla mieszkańców (Wyk. 5) [1-3].</w:t>
      </w:r>
    </w:p>
    <w:p w14:paraId="5C83F723" w14:textId="47D7342B"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W dalszej części przedstawiono standaryzowane współczynniki zgonów </w:t>
      </w:r>
      <w:r w:rsidR="00151A79">
        <w:rPr>
          <w:rFonts w:ascii="Arial" w:hAnsi="Arial" w:cs="Arial"/>
        </w:rPr>
        <w:br/>
      </w:r>
      <w:r w:rsidRPr="00570AAD">
        <w:rPr>
          <w:rFonts w:ascii="Arial" w:hAnsi="Arial" w:cs="Arial"/>
        </w:rPr>
        <w:t xml:space="preserve">w województwie mazowieckim według najczęstszych przyczyn, na tle innych województw, </w:t>
      </w:r>
      <w:r w:rsidR="00151A79">
        <w:rPr>
          <w:rFonts w:ascii="Arial" w:hAnsi="Arial" w:cs="Arial"/>
        </w:rPr>
        <w:br/>
      </w:r>
      <w:r w:rsidRPr="00570AAD">
        <w:rPr>
          <w:rFonts w:ascii="Arial" w:hAnsi="Arial" w:cs="Arial"/>
        </w:rPr>
        <w:t>a także omówiono umieralność spowodowaną chorobami układu krążenia i chorobami nowotworowymi.</w:t>
      </w:r>
    </w:p>
    <w:p w14:paraId="4DACD607"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drawing>
          <wp:inline distT="0" distB="0" distL="0" distR="0" wp14:anchorId="3F669762" wp14:editId="1E277F68">
            <wp:extent cx="5743575" cy="2743200"/>
            <wp:effectExtent l="0" t="0" r="0" b="0"/>
            <wp:docPr id="193" name="Wykres 193" descr="Główne przyczyny zgonów w województwie mazowieckim – 2015 rok (w liczbach bezwzględnych).&#10;&#10;Wykres przedstawia główne przyczyny zgonów w województwie mazowieckim – 2015 rok (w liczbach bezwzględnych). Najważniejszymi przyczynami zgonów mieszkańców województwa mazowieckiego, podobnie jak i Polski, większości jej miast a także pozostałych krajów Europy, są choroby układu krążenia oraz nowotwory złośliwe. W 2015 roku były przyczynami ponad dwóch trzecich z ogółu przyczyn zgonów mieszkańców województwa mazowieckiego. Pozostałe choroby stanowiły mniejsze zagrożenie życia dla mieszkańc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9B9BFD" w14:textId="4BD6747C"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5</w:t>
      </w:r>
      <w:r w:rsidRPr="00570AAD">
        <w:rPr>
          <w:rFonts w:ascii="Arial" w:hAnsi="Arial" w:cs="Arial"/>
          <w:b/>
          <w:i w:val="0"/>
          <w:color w:val="auto"/>
        </w:rPr>
        <w:fldChar w:fldCharType="end"/>
      </w:r>
      <w:r w:rsidR="000315B2" w:rsidRPr="00570AAD">
        <w:rPr>
          <w:rFonts w:ascii="Arial" w:hAnsi="Arial" w:cs="Arial"/>
          <w:b/>
          <w:i w:val="0"/>
          <w:color w:val="auto"/>
        </w:rPr>
        <w:t>.</w:t>
      </w:r>
      <w:r w:rsidRPr="00570AAD">
        <w:rPr>
          <w:rFonts w:ascii="Arial" w:hAnsi="Arial" w:cs="Arial"/>
          <w:b/>
          <w:i w:val="0"/>
          <w:color w:val="auto"/>
        </w:rPr>
        <w:t xml:space="preserve"> Główne przyczyny zgonów w województwie maz</w:t>
      </w:r>
      <w:r w:rsidR="00E72EE3" w:rsidRPr="00570AAD">
        <w:rPr>
          <w:rFonts w:ascii="Arial" w:hAnsi="Arial" w:cs="Arial"/>
          <w:b/>
          <w:i w:val="0"/>
          <w:color w:val="auto"/>
        </w:rPr>
        <w:t xml:space="preserve">owieckim – 2015 rok (w liczbach </w:t>
      </w:r>
      <w:r w:rsidRPr="00570AAD">
        <w:rPr>
          <w:rFonts w:ascii="Arial" w:hAnsi="Arial" w:cs="Arial"/>
          <w:b/>
          <w:i w:val="0"/>
          <w:color w:val="auto"/>
        </w:rPr>
        <w:t>bezwzględnych)</w:t>
      </w:r>
      <w:r w:rsidR="00890400" w:rsidRPr="00570AAD">
        <w:rPr>
          <w:rFonts w:ascii="Arial" w:hAnsi="Arial" w:cs="Arial"/>
          <w:b/>
          <w:i w:val="0"/>
          <w:color w:val="auto"/>
        </w:rPr>
        <w:t>.</w:t>
      </w:r>
    </w:p>
    <w:p w14:paraId="3EBC23C2" w14:textId="3385C36E" w:rsidR="006F3D80" w:rsidRPr="00570AAD" w:rsidRDefault="006F3D80" w:rsidP="00792755">
      <w:pPr>
        <w:pStyle w:val="Legenda"/>
        <w:spacing w:before="60" w:after="120"/>
        <w:rPr>
          <w:rFonts w:ascii="Arial" w:hAnsi="Arial" w:cs="Arial"/>
          <w:i w:val="0"/>
          <w:color w:val="auto"/>
          <w:sz w:val="20"/>
          <w:szCs w:val="20"/>
        </w:rPr>
      </w:pPr>
      <w:r w:rsidRPr="00570AAD">
        <w:rPr>
          <w:rFonts w:ascii="Arial" w:hAnsi="Arial" w:cs="Arial"/>
          <w:i w:val="0"/>
          <w:color w:val="auto"/>
        </w:rPr>
        <w:t>Źródło: opracowanie na podstawie danych GUS [1-3]</w:t>
      </w:r>
      <w:r w:rsidR="00890400" w:rsidRPr="00570AAD">
        <w:rPr>
          <w:rFonts w:ascii="Arial" w:hAnsi="Arial" w:cs="Arial"/>
          <w:i w:val="0"/>
          <w:color w:val="auto"/>
        </w:rPr>
        <w:t>.</w:t>
      </w:r>
    </w:p>
    <w:p w14:paraId="770CAA8B" w14:textId="2DA71BCB" w:rsidR="006F3D80" w:rsidRPr="00570AAD" w:rsidRDefault="006F3D80" w:rsidP="00792755">
      <w:pPr>
        <w:spacing w:before="240" w:after="0" w:line="360" w:lineRule="auto"/>
        <w:ind w:firstLine="709"/>
        <w:rPr>
          <w:rFonts w:ascii="Arial" w:hAnsi="Arial" w:cs="Arial"/>
        </w:rPr>
      </w:pPr>
      <w:r w:rsidRPr="00570AAD">
        <w:rPr>
          <w:rFonts w:ascii="Arial" w:hAnsi="Arial" w:cs="Arial"/>
        </w:rPr>
        <w:t xml:space="preserve">Według danych GUS za 2015 r. najwyższy poziom umieralności z powodu chorób układu krążenia odnotowano w województwie świętokrzyskim, gdzie na 100 tys. osób zanotowano 573 zgony z powodu tych chorób. Współczynnik umieralności z powodu chorób układu krążenia w województwie mazowieckim był znacznie niższy i wyniósł 436 zgony/100 tys. ludności – Tab. </w:t>
      </w:r>
      <w:r w:rsidR="004F68B9" w:rsidRPr="00570AAD">
        <w:rPr>
          <w:rFonts w:ascii="Arial" w:hAnsi="Arial" w:cs="Arial"/>
        </w:rPr>
        <w:t>14</w:t>
      </w:r>
      <w:r w:rsidRPr="00570AAD">
        <w:rPr>
          <w:rFonts w:ascii="Arial" w:hAnsi="Arial" w:cs="Arial"/>
        </w:rPr>
        <w:t xml:space="preserve"> [1-3].</w:t>
      </w:r>
    </w:p>
    <w:p w14:paraId="3BF78B29" w14:textId="1D7D32E5" w:rsidR="006F3D80" w:rsidRPr="00570AAD" w:rsidRDefault="006F3D80" w:rsidP="00792755">
      <w:pPr>
        <w:spacing w:after="0" w:line="360" w:lineRule="auto"/>
        <w:ind w:firstLine="708"/>
        <w:rPr>
          <w:rFonts w:ascii="Arial" w:hAnsi="Arial" w:cs="Arial"/>
        </w:rPr>
      </w:pPr>
      <w:r w:rsidRPr="00570AAD">
        <w:rPr>
          <w:rFonts w:ascii="Arial" w:hAnsi="Arial" w:cs="Arial"/>
        </w:rPr>
        <w:lastRenderedPageBreak/>
        <w:t>Najbardziej zagrożonymi pod względem natężenia zgonów z powodu nowotworów były województwa warmińsko-mazurskie i pomorskie. W rejonach tych, na każde 100 tys. ludności zmarło ponad 290 osób. Najniższy poziom umieralności odnotowano w województwie podkarpackim (226 zgony/100 tys.). Współczynnik umieralności z powodu nowotworów w województwie mazowieckim wyniósł 268 zgony/100 tys. ludności – Tab. 1</w:t>
      </w:r>
      <w:r w:rsidR="004D522C">
        <w:rPr>
          <w:rFonts w:ascii="Arial" w:hAnsi="Arial" w:cs="Arial"/>
        </w:rPr>
        <w:t>4</w:t>
      </w:r>
      <w:r w:rsidRPr="00570AAD">
        <w:rPr>
          <w:rFonts w:ascii="Arial" w:hAnsi="Arial" w:cs="Arial"/>
        </w:rPr>
        <w:t>. We wszystkich województwach zgony, których przyczyną były choroby nowotworowe, częściej rejestrowano w miastach [1-3].</w:t>
      </w:r>
    </w:p>
    <w:p w14:paraId="22A276B1" w14:textId="4740BA98" w:rsidR="006F3D80" w:rsidRPr="00570AAD" w:rsidRDefault="006F3D80" w:rsidP="00792755">
      <w:pPr>
        <w:spacing w:after="0" w:line="360" w:lineRule="auto"/>
        <w:ind w:firstLine="708"/>
        <w:rPr>
          <w:rFonts w:ascii="Arial" w:hAnsi="Arial" w:cs="Arial"/>
        </w:rPr>
      </w:pPr>
      <w:r w:rsidRPr="00570AAD">
        <w:rPr>
          <w:rFonts w:ascii="Arial" w:hAnsi="Arial" w:cs="Arial"/>
        </w:rPr>
        <w:t>Śmiertelnym wypadkom najczęściej ulegali mieszkańcy województwa łódzkiego, mazowieckiego i podlaskiego. W województwach tych na 100 tys. ludności. zmarło 60-63 osoby [1-3].</w:t>
      </w:r>
    </w:p>
    <w:p w14:paraId="4DB03320" w14:textId="77777777"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Najniższy poziom umieralności z powodu chorób układu oddechowego występował </w:t>
      </w:r>
      <w:r w:rsidRPr="00570AAD">
        <w:rPr>
          <w:rFonts w:ascii="Arial" w:hAnsi="Arial" w:cs="Arial"/>
        </w:rPr>
        <w:br/>
        <w:t>w województwie świętokrzyskim – 38 zgonów na 100 tys. osób. Najwyższą umieralność odnotowano w województwie pomorskim, łódzkim i mazowieckim, gdzie na każde 100 tys. ludności zmarło powyżej 80 osób [1-3].</w:t>
      </w:r>
    </w:p>
    <w:p w14:paraId="7BA62FC2" w14:textId="6A14A5E3"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Największe natężenie zgonów z powodu chorób układu trawiennego zaobserwowano </w:t>
      </w:r>
      <w:r w:rsidRPr="00570AAD">
        <w:rPr>
          <w:rFonts w:ascii="Arial" w:hAnsi="Arial" w:cs="Arial"/>
        </w:rPr>
        <w:br/>
        <w:t>w województwie łódzkim i śląskim: odpowiednio 54 i 50 zgonów na 100 tys. osób. Współczynnik umieralności z powodu chorób układu trawiennego w województwie mazowieckim był znacznie niższy i</w:t>
      </w:r>
      <w:r w:rsidR="000E0C10" w:rsidRPr="00570AAD">
        <w:rPr>
          <w:rFonts w:ascii="Arial" w:hAnsi="Arial" w:cs="Arial"/>
        </w:rPr>
        <w:t xml:space="preserve"> </w:t>
      </w:r>
      <w:r w:rsidRPr="00570AAD">
        <w:rPr>
          <w:rFonts w:ascii="Arial" w:hAnsi="Arial" w:cs="Arial"/>
        </w:rPr>
        <w:t>wyniósł 42 zgony/100 tys. ludności [1-3].</w:t>
      </w:r>
    </w:p>
    <w:p w14:paraId="31831D37" w14:textId="74449DB0" w:rsidR="006F3D80" w:rsidRPr="00570AAD" w:rsidRDefault="006F3D80" w:rsidP="00792755">
      <w:pPr>
        <w:pStyle w:val="Legenda"/>
        <w:spacing w:before="240" w:after="120"/>
        <w:rPr>
          <w:rFonts w:ascii="Arial" w:hAnsi="Arial" w:cs="Arial"/>
          <w:b/>
          <w:i w:val="0"/>
          <w:color w:val="000000" w:themeColor="text1"/>
        </w:rPr>
      </w:pPr>
      <w:r w:rsidRPr="00570AAD">
        <w:rPr>
          <w:rFonts w:ascii="Arial" w:hAnsi="Arial" w:cs="Arial"/>
          <w:b/>
          <w:i w:val="0"/>
          <w:color w:val="000000" w:themeColor="text1"/>
        </w:rPr>
        <w:t xml:space="preserve">Tabela </w:t>
      </w:r>
      <w:r w:rsidR="004F68B9" w:rsidRPr="00570AAD">
        <w:rPr>
          <w:rFonts w:ascii="Arial" w:hAnsi="Arial" w:cs="Arial"/>
          <w:b/>
          <w:i w:val="0"/>
          <w:color w:val="000000" w:themeColor="text1"/>
        </w:rPr>
        <w:t>14</w:t>
      </w:r>
      <w:r w:rsidRPr="00570AAD">
        <w:rPr>
          <w:rFonts w:ascii="Arial" w:hAnsi="Arial" w:cs="Arial"/>
          <w:b/>
          <w:i w:val="0"/>
          <w:color w:val="000000" w:themeColor="text1"/>
        </w:rPr>
        <w:t>. Standaryzowany współczynnik zgonów według przyczyn i województw w 2015 roku</w:t>
      </w:r>
      <w:r w:rsidR="004D522C">
        <w:rPr>
          <w:rFonts w:ascii="Arial" w:hAnsi="Arial" w:cs="Arial"/>
          <w:b/>
          <w:i w:val="0"/>
          <w:color w:val="000000" w:themeColor="text1"/>
        </w:rPr>
        <w:t xml:space="preserve"> na 100 tys. ludności</w:t>
      </w:r>
      <w:r w:rsidR="00890400" w:rsidRPr="00570AAD">
        <w:rPr>
          <w:rFonts w:ascii="Arial" w:hAnsi="Arial" w:cs="Arial"/>
          <w:b/>
          <w:i w:val="0"/>
          <w:color w:val="000000" w:themeColor="text1"/>
        </w:rPr>
        <w:t>.</w:t>
      </w:r>
    </w:p>
    <w:tbl>
      <w:tblPr>
        <w:tblStyle w:val="Tabela-Siatka"/>
        <w:tblW w:w="4986" w:type="pct"/>
        <w:tblLook w:val="04A0" w:firstRow="1" w:lastRow="0" w:firstColumn="1" w:lastColumn="0" w:noHBand="0" w:noVBand="1"/>
        <w:tblCaption w:val="Standaryzowany współczynnik zgonów według przyczyn i województw w 2015 roku"/>
        <w:tblDescription w:val="Tabela przedstawia standaryzowany współczynnik zgonów według przyczyn i województw w 2015 roku. Najbardziej zagrożonymi pod względem natężenia zgonów z powodu nowotworów były województwa warmińsko-mazurskie i pomorskie. W rejonach tych, na każde 100 tys. ludności zmarło ponad 290 osób. Najniższy poziom umieralności odnotowano w województwie podkarpackim (226 zgony/100 tys.). Współczynnik umieralności z powodu nowotworów w województwie mazowieckim wyniósł 268 zgony/100 tys. ludności "/>
      </w:tblPr>
      <w:tblGrid>
        <w:gridCol w:w="1868"/>
        <w:gridCol w:w="887"/>
        <w:gridCol w:w="956"/>
        <w:gridCol w:w="1416"/>
        <w:gridCol w:w="1207"/>
        <w:gridCol w:w="1426"/>
        <w:gridCol w:w="1277"/>
      </w:tblGrid>
      <w:tr w:rsidR="004D522C" w:rsidRPr="00570AAD" w14:paraId="39EC318C" w14:textId="77777777" w:rsidTr="004D522C">
        <w:trPr>
          <w:trHeight w:val="704"/>
        </w:trPr>
        <w:tc>
          <w:tcPr>
            <w:tcW w:w="1174" w:type="pct"/>
            <w:shd w:val="clear" w:color="auto" w:fill="BDD6EE" w:themeFill="accent1" w:themeFillTint="66"/>
            <w:vAlign w:val="center"/>
          </w:tcPr>
          <w:p w14:paraId="0E0484A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Województwo</w:t>
            </w:r>
          </w:p>
        </w:tc>
        <w:tc>
          <w:tcPr>
            <w:tcW w:w="350" w:type="pct"/>
            <w:shd w:val="clear" w:color="auto" w:fill="BDD6EE" w:themeFill="accent1" w:themeFillTint="66"/>
            <w:vAlign w:val="center"/>
          </w:tcPr>
          <w:p w14:paraId="5E619A9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Ogółem</w:t>
            </w:r>
          </w:p>
        </w:tc>
        <w:tc>
          <w:tcPr>
            <w:tcW w:w="529" w:type="pct"/>
            <w:shd w:val="clear" w:color="auto" w:fill="BDD6EE" w:themeFill="accent1" w:themeFillTint="66"/>
            <w:vAlign w:val="center"/>
          </w:tcPr>
          <w:p w14:paraId="617454D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Choroby układu krążenia</w:t>
            </w:r>
          </w:p>
        </w:tc>
        <w:tc>
          <w:tcPr>
            <w:tcW w:w="783" w:type="pct"/>
            <w:shd w:val="clear" w:color="auto" w:fill="BDD6EE" w:themeFill="accent1" w:themeFillTint="66"/>
            <w:vAlign w:val="center"/>
          </w:tcPr>
          <w:p w14:paraId="46E8A37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Choroby nowotworowe</w:t>
            </w:r>
          </w:p>
        </w:tc>
        <w:tc>
          <w:tcPr>
            <w:tcW w:w="668" w:type="pct"/>
            <w:shd w:val="clear" w:color="auto" w:fill="BDD6EE" w:themeFill="accent1" w:themeFillTint="66"/>
            <w:vAlign w:val="center"/>
          </w:tcPr>
          <w:p w14:paraId="65D3C56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 xml:space="preserve">Zewnętrzne przyczyny urazów </w:t>
            </w:r>
            <w:r w:rsidRPr="00570AAD">
              <w:rPr>
                <w:rFonts w:ascii="Arial" w:hAnsi="Arial" w:cs="Arial"/>
                <w:b/>
                <w:sz w:val="18"/>
                <w:szCs w:val="18"/>
              </w:rPr>
              <w:br/>
              <w:t>i zatruć</w:t>
            </w:r>
          </w:p>
        </w:tc>
        <w:tc>
          <w:tcPr>
            <w:tcW w:w="789" w:type="pct"/>
            <w:shd w:val="clear" w:color="auto" w:fill="BDD6EE" w:themeFill="accent1" w:themeFillTint="66"/>
            <w:vAlign w:val="center"/>
          </w:tcPr>
          <w:p w14:paraId="0848CA9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Choroby układu oddechowego</w:t>
            </w:r>
          </w:p>
        </w:tc>
        <w:tc>
          <w:tcPr>
            <w:tcW w:w="707" w:type="pct"/>
            <w:shd w:val="clear" w:color="auto" w:fill="BDD6EE" w:themeFill="accent1" w:themeFillTint="66"/>
            <w:vAlign w:val="center"/>
          </w:tcPr>
          <w:p w14:paraId="6B9122AD"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Choroby układu trawiennego</w:t>
            </w:r>
          </w:p>
        </w:tc>
      </w:tr>
      <w:tr w:rsidR="004D522C" w:rsidRPr="00570AAD" w14:paraId="05E8D7B2" w14:textId="77777777" w:rsidTr="004D522C">
        <w:trPr>
          <w:trHeight w:val="210"/>
        </w:trPr>
        <w:tc>
          <w:tcPr>
            <w:tcW w:w="1174" w:type="pct"/>
            <w:shd w:val="clear" w:color="auto" w:fill="auto"/>
            <w:vAlign w:val="center"/>
          </w:tcPr>
          <w:p w14:paraId="2C9F1869"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Ogółem</w:t>
            </w:r>
          </w:p>
        </w:tc>
        <w:tc>
          <w:tcPr>
            <w:tcW w:w="350" w:type="pct"/>
            <w:vAlign w:val="center"/>
          </w:tcPr>
          <w:p w14:paraId="6E7845E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1027</w:t>
            </w:r>
          </w:p>
        </w:tc>
        <w:tc>
          <w:tcPr>
            <w:tcW w:w="529" w:type="pct"/>
            <w:vAlign w:val="center"/>
          </w:tcPr>
          <w:p w14:paraId="171E1C3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469</w:t>
            </w:r>
          </w:p>
        </w:tc>
        <w:tc>
          <w:tcPr>
            <w:tcW w:w="783" w:type="pct"/>
            <w:vAlign w:val="center"/>
          </w:tcPr>
          <w:p w14:paraId="792C27B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274</w:t>
            </w:r>
          </w:p>
        </w:tc>
        <w:tc>
          <w:tcPr>
            <w:tcW w:w="668" w:type="pct"/>
            <w:vAlign w:val="center"/>
          </w:tcPr>
          <w:p w14:paraId="2DFB8B5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51</w:t>
            </w:r>
          </w:p>
        </w:tc>
        <w:tc>
          <w:tcPr>
            <w:tcW w:w="789" w:type="pct"/>
            <w:vAlign w:val="center"/>
          </w:tcPr>
          <w:p w14:paraId="261E558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63</w:t>
            </w:r>
          </w:p>
        </w:tc>
        <w:tc>
          <w:tcPr>
            <w:tcW w:w="707" w:type="pct"/>
            <w:vAlign w:val="center"/>
          </w:tcPr>
          <w:p w14:paraId="74C35D8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38</w:t>
            </w:r>
          </w:p>
        </w:tc>
      </w:tr>
      <w:tr w:rsidR="004D522C" w:rsidRPr="00570AAD" w14:paraId="536D78BD" w14:textId="77777777" w:rsidTr="004D522C">
        <w:trPr>
          <w:trHeight w:val="221"/>
        </w:trPr>
        <w:tc>
          <w:tcPr>
            <w:tcW w:w="1174" w:type="pct"/>
            <w:shd w:val="clear" w:color="auto" w:fill="auto"/>
            <w:vAlign w:val="center"/>
          </w:tcPr>
          <w:p w14:paraId="50A789A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dolnośląskie</w:t>
            </w:r>
          </w:p>
        </w:tc>
        <w:tc>
          <w:tcPr>
            <w:tcW w:w="350" w:type="pct"/>
            <w:vAlign w:val="center"/>
          </w:tcPr>
          <w:p w14:paraId="46598CA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1052</w:t>
            </w:r>
          </w:p>
        </w:tc>
        <w:tc>
          <w:tcPr>
            <w:tcW w:w="529" w:type="pct"/>
            <w:vAlign w:val="center"/>
          </w:tcPr>
          <w:p w14:paraId="74760EE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474</w:t>
            </w:r>
          </w:p>
        </w:tc>
        <w:tc>
          <w:tcPr>
            <w:tcW w:w="783" w:type="pct"/>
            <w:vAlign w:val="center"/>
          </w:tcPr>
          <w:p w14:paraId="70278AA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288</w:t>
            </w:r>
          </w:p>
        </w:tc>
        <w:tc>
          <w:tcPr>
            <w:tcW w:w="668" w:type="pct"/>
            <w:vAlign w:val="center"/>
          </w:tcPr>
          <w:p w14:paraId="37FE88D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49</w:t>
            </w:r>
          </w:p>
        </w:tc>
        <w:tc>
          <w:tcPr>
            <w:tcW w:w="789" w:type="pct"/>
            <w:vAlign w:val="center"/>
          </w:tcPr>
          <w:p w14:paraId="3AD3D90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67</w:t>
            </w:r>
          </w:p>
        </w:tc>
        <w:tc>
          <w:tcPr>
            <w:tcW w:w="707" w:type="pct"/>
            <w:vAlign w:val="center"/>
          </w:tcPr>
          <w:p w14:paraId="6C38A06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40</w:t>
            </w:r>
          </w:p>
        </w:tc>
      </w:tr>
      <w:tr w:rsidR="004D522C" w:rsidRPr="00570AAD" w14:paraId="7A13B831" w14:textId="77777777" w:rsidTr="004D522C">
        <w:trPr>
          <w:trHeight w:val="221"/>
        </w:trPr>
        <w:tc>
          <w:tcPr>
            <w:tcW w:w="1174" w:type="pct"/>
            <w:shd w:val="clear" w:color="auto" w:fill="auto"/>
            <w:vAlign w:val="center"/>
          </w:tcPr>
          <w:p w14:paraId="29BDB9D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kujawsko-Pomorskie</w:t>
            </w:r>
          </w:p>
        </w:tc>
        <w:tc>
          <w:tcPr>
            <w:tcW w:w="350" w:type="pct"/>
            <w:vAlign w:val="center"/>
          </w:tcPr>
          <w:p w14:paraId="6E90068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1026</w:t>
            </w:r>
          </w:p>
        </w:tc>
        <w:tc>
          <w:tcPr>
            <w:tcW w:w="529" w:type="pct"/>
            <w:vAlign w:val="center"/>
          </w:tcPr>
          <w:p w14:paraId="265798E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497</w:t>
            </w:r>
          </w:p>
        </w:tc>
        <w:tc>
          <w:tcPr>
            <w:tcW w:w="783" w:type="pct"/>
            <w:vAlign w:val="center"/>
          </w:tcPr>
          <w:p w14:paraId="0991956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279</w:t>
            </w:r>
          </w:p>
        </w:tc>
        <w:tc>
          <w:tcPr>
            <w:tcW w:w="668" w:type="pct"/>
            <w:vAlign w:val="center"/>
          </w:tcPr>
          <w:p w14:paraId="311CA4A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40</w:t>
            </w:r>
          </w:p>
        </w:tc>
        <w:tc>
          <w:tcPr>
            <w:tcW w:w="789" w:type="pct"/>
            <w:vAlign w:val="center"/>
          </w:tcPr>
          <w:p w14:paraId="32E62CA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52</w:t>
            </w:r>
          </w:p>
        </w:tc>
        <w:tc>
          <w:tcPr>
            <w:tcW w:w="707" w:type="pct"/>
            <w:vAlign w:val="center"/>
          </w:tcPr>
          <w:p w14:paraId="434CF30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w:t>
            </w:r>
          </w:p>
        </w:tc>
      </w:tr>
      <w:tr w:rsidR="004D522C" w:rsidRPr="00570AAD" w14:paraId="7EB5938F" w14:textId="77777777" w:rsidTr="004D522C">
        <w:trPr>
          <w:trHeight w:val="221"/>
        </w:trPr>
        <w:tc>
          <w:tcPr>
            <w:tcW w:w="1174" w:type="pct"/>
            <w:shd w:val="clear" w:color="auto" w:fill="auto"/>
            <w:vAlign w:val="center"/>
          </w:tcPr>
          <w:p w14:paraId="618E248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lubelskie</w:t>
            </w:r>
          </w:p>
        </w:tc>
        <w:tc>
          <w:tcPr>
            <w:tcW w:w="350" w:type="pct"/>
            <w:vAlign w:val="center"/>
          </w:tcPr>
          <w:p w14:paraId="251C9BF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1013</w:t>
            </w:r>
          </w:p>
        </w:tc>
        <w:tc>
          <w:tcPr>
            <w:tcW w:w="529" w:type="pct"/>
            <w:vAlign w:val="center"/>
          </w:tcPr>
          <w:p w14:paraId="5598712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474</w:t>
            </w:r>
          </w:p>
        </w:tc>
        <w:tc>
          <w:tcPr>
            <w:tcW w:w="783" w:type="pct"/>
            <w:vAlign w:val="center"/>
          </w:tcPr>
          <w:p w14:paraId="5438D86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247</w:t>
            </w:r>
          </w:p>
        </w:tc>
        <w:tc>
          <w:tcPr>
            <w:tcW w:w="668" w:type="pct"/>
            <w:vAlign w:val="center"/>
          </w:tcPr>
          <w:p w14:paraId="23D1CF7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c>
          <w:tcPr>
            <w:tcW w:w="789" w:type="pct"/>
            <w:vAlign w:val="center"/>
          </w:tcPr>
          <w:p w14:paraId="4310D3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55</w:t>
            </w:r>
          </w:p>
        </w:tc>
        <w:tc>
          <w:tcPr>
            <w:tcW w:w="707" w:type="pct"/>
            <w:vAlign w:val="center"/>
          </w:tcPr>
          <w:p w14:paraId="77A1368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31</w:t>
            </w:r>
          </w:p>
        </w:tc>
      </w:tr>
      <w:tr w:rsidR="004D522C" w:rsidRPr="00570AAD" w14:paraId="7A462A24" w14:textId="77777777" w:rsidTr="004D522C">
        <w:trPr>
          <w:trHeight w:val="221"/>
        </w:trPr>
        <w:tc>
          <w:tcPr>
            <w:tcW w:w="1174" w:type="pct"/>
            <w:shd w:val="clear" w:color="auto" w:fill="auto"/>
            <w:vAlign w:val="center"/>
          </w:tcPr>
          <w:p w14:paraId="16EACFE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lubuskie</w:t>
            </w:r>
          </w:p>
        </w:tc>
        <w:tc>
          <w:tcPr>
            <w:tcW w:w="350" w:type="pct"/>
            <w:vAlign w:val="center"/>
          </w:tcPr>
          <w:p w14:paraId="4936D3F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1066</w:t>
            </w:r>
          </w:p>
        </w:tc>
        <w:tc>
          <w:tcPr>
            <w:tcW w:w="529" w:type="pct"/>
            <w:vAlign w:val="center"/>
          </w:tcPr>
          <w:p w14:paraId="576E9F0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474</w:t>
            </w:r>
          </w:p>
        </w:tc>
        <w:tc>
          <w:tcPr>
            <w:tcW w:w="783" w:type="pct"/>
            <w:vAlign w:val="center"/>
          </w:tcPr>
          <w:p w14:paraId="49D7590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269</w:t>
            </w:r>
          </w:p>
        </w:tc>
        <w:tc>
          <w:tcPr>
            <w:tcW w:w="668" w:type="pct"/>
            <w:vAlign w:val="center"/>
          </w:tcPr>
          <w:p w14:paraId="658070E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c>
          <w:tcPr>
            <w:tcW w:w="789" w:type="pct"/>
            <w:vAlign w:val="center"/>
          </w:tcPr>
          <w:p w14:paraId="0B787A0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w:t>
            </w:r>
          </w:p>
        </w:tc>
        <w:tc>
          <w:tcPr>
            <w:tcW w:w="707" w:type="pct"/>
            <w:vAlign w:val="center"/>
          </w:tcPr>
          <w:p w14:paraId="27EE412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w:t>
            </w:r>
          </w:p>
        </w:tc>
      </w:tr>
      <w:tr w:rsidR="004D522C" w:rsidRPr="00570AAD" w14:paraId="36EAAD42" w14:textId="77777777" w:rsidTr="004D522C">
        <w:trPr>
          <w:trHeight w:val="221"/>
        </w:trPr>
        <w:tc>
          <w:tcPr>
            <w:tcW w:w="1174" w:type="pct"/>
            <w:shd w:val="clear" w:color="auto" w:fill="auto"/>
            <w:vAlign w:val="center"/>
          </w:tcPr>
          <w:p w14:paraId="70CB910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łódzkie</w:t>
            </w:r>
          </w:p>
        </w:tc>
        <w:tc>
          <w:tcPr>
            <w:tcW w:w="350" w:type="pct"/>
            <w:vAlign w:val="center"/>
          </w:tcPr>
          <w:p w14:paraId="4C878D6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1139</w:t>
            </w:r>
          </w:p>
        </w:tc>
        <w:tc>
          <w:tcPr>
            <w:tcW w:w="529" w:type="pct"/>
            <w:vAlign w:val="center"/>
          </w:tcPr>
          <w:p w14:paraId="0747F2B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468</w:t>
            </w:r>
          </w:p>
        </w:tc>
        <w:tc>
          <w:tcPr>
            <w:tcW w:w="783" w:type="pct"/>
            <w:vAlign w:val="center"/>
          </w:tcPr>
          <w:p w14:paraId="6E36676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288</w:t>
            </w:r>
          </w:p>
        </w:tc>
        <w:tc>
          <w:tcPr>
            <w:tcW w:w="668" w:type="pct"/>
            <w:vAlign w:val="center"/>
          </w:tcPr>
          <w:p w14:paraId="382B062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63</w:t>
            </w:r>
          </w:p>
        </w:tc>
        <w:tc>
          <w:tcPr>
            <w:tcW w:w="789" w:type="pct"/>
            <w:vAlign w:val="center"/>
          </w:tcPr>
          <w:p w14:paraId="6599127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83</w:t>
            </w:r>
          </w:p>
        </w:tc>
        <w:tc>
          <w:tcPr>
            <w:tcW w:w="707" w:type="pct"/>
            <w:vAlign w:val="center"/>
          </w:tcPr>
          <w:p w14:paraId="3C662D7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54</w:t>
            </w:r>
          </w:p>
        </w:tc>
      </w:tr>
      <w:tr w:rsidR="004D522C" w:rsidRPr="00570AAD" w14:paraId="6B1C14C6" w14:textId="77777777" w:rsidTr="004D522C">
        <w:trPr>
          <w:trHeight w:val="221"/>
        </w:trPr>
        <w:tc>
          <w:tcPr>
            <w:tcW w:w="1174" w:type="pct"/>
            <w:shd w:val="clear" w:color="auto" w:fill="auto"/>
            <w:vAlign w:val="center"/>
          </w:tcPr>
          <w:p w14:paraId="640588F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małopolskie</w:t>
            </w:r>
          </w:p>
        </w:tc>
        <w:tc>
          <w:tcPr>
            <w:tcW w:w="350" w:type="pct"/>
            <w:vAlign w:val="center"/>
          </w:tcPr>
          <w:p w14:paraId="4363D9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956</w:t>
            </w:r>
          </w:p>
        </w:tc>
        <w:tc>
          <w:tcPr>
            <w:tcW w:w="529" w:type="pct"/>
            <w:vAlign w:val="center"/>
          </w:tcPr>
          <w:p w14:paraId="689CBE3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477</w:t>
            </w:r>
          </w:p>
        </w:tc>
        <w:tc>
          <w:tcPr>
            <w:tcW w:w="783" w:type="pct"/>
            <w:vAlign w:val="center"/>
          </w:tcPr>
          <w:p w14:paraId="6039802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271</w:t>
            </w:r>
          </w:p>
        </w:tc>
        <w:tc>
          <w:tcPr>
            <w:tcW w:w="668" w:type="pct"/>
            <w:vAlign w:val="center"/>
          </w:tcPr>
          <w:p w14:paraId="18F6E31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45</w:t>
            </w:r>
          </w:p>
        </w:tc>
        <w:tc>
          <w:tcPr>
            <w:tcW w:w="789" w:type="pct"/>
            <w:vAlign w:val="center"/>
          </w:tcPr>
          <w:p w14:paraId="5271B6C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44</w:t>
            </w:r>
          </w:p>
        </w:tc>
        <w:tc>
          <w:tcPr>
            <w:tcW w:w="707" w:type="pct"/>
            <w:vAlign w:val="center"/>
          </w:tcPr>
          <w:p w14:paraId="6F7EB61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35</w:t>
            </w:r>
          </w:p>
        </w:tc>
      </w:tr>
      <w:tr w:rsidR="004D522C" w:rsidRPr="00570AAD" w14:paraId="065AD994" w14:textId="77777777" w:rsidTr="004D522C">
        <w:trPr>
          <w:trHeight w:val="210"/>
        </w:trPr>
        <w:tc>
          <w:tcPr>
            <w:tcW w:w="1174" w:type="pct"/>
            <w:shd w:val="clear" w:color="auto" w:fill="auto"/>
            <w:vAlign w:val="center"/>
          </w:tcPr>
          <w:p w14:paraId="2F55E558"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MAZOWIECKIE</w:t>
            </w:r>
          </w:p>
        </w:tc>
        <w:tc>
          <w:tcPr>
            <w:tcW w:w="350" w:type="pct"/>
            <w:vAlign w:val="center"/>
          </w:tcPr>
          <w:p w14:paraId="0D4C2CB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979</w:t>
            </w:r>
          </w:p>
        </w:tc>
        <w:tc>
          <w:tcPr>
            <w:tcW w:w="529" w:type="pct"/>
            <w:vAlign w:val="center"/>
          </w:tcPr>
          <w:p w14:paraId="3E5C812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436</w:t>
            </w:r>
          </w:p>
        </w:tc>
        <w:tc>
          <w:tcPr>
            <w:tcW w:w="783" w:type="pct"/>
            <w:vAlign w:val="center"/>
          </w:tcPr>
          <w:p w14:paraId="7DD4C8F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268</w:t>
            </w:r>
          </w:p>
        </w:tc>
        <w:tc>
          <w:tcPr>
            <w:tcW w:w="668" w:type="pct"/>
            <w:vAlign w:val="center"/>
          </w:tcPr>
          <w:p w14:paraId="672E338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61</w:t>
            </w:r>
          </w:p>
        </w:tc>
        <w:tc>
          <w:tcPr>
            <w:tcW w:w="789" w:type="pct"/>
            <w:vAlign w:val="center"/>
          </w:tcPr>
          <w:p w14:paraId="727B715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82</w:t>
            </w:r>
          </w:p>
        </w:tc>
        <w:tc>
          <w:tcPr>
            <w:tcW w:w="707" w:type="pct"/>
            <w:vAlign w:val="center"/>
          </w:tcPr>
          <w:p w14:paraId="04B7483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42</w:t>
            </w:r>
          </w:p>
        </w:tc>
      </w:tr>
      <w:tr w:rsidR="004D522C" w:rsidRPr="00570AAD" w14:paraId="794A10A3" w14:textId="77777777" w:rsidTr="004D522C">
        <w:trPr>
          <w:trHeight w:val="221"/>
        </w:trPr>
        <w:tc>
          <w:tcPr>
            <w:tcW w:w="1174" w:type="pct"/>
            <w:shd w:val="clear" w:color="auto" w:fill="auto"/>
            <w:vAlign w:val="center"/>
          </w:tcPr>
          <w:p w14:paraId="6659A39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opolskie</w:t>
            </w:r>
          </w:p>
        </w:tc>
        <w:tc>
          <w:tcPr>
            <w:tcW w:w="350" w:type="pct"/>
            <w:vAlign w:val="center"/>
          </w:tcPr>
          <w:p w14:paraId="17E57A6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1017</w:t>
            </w:r>
          </w:p>
        </w:tc>
        <w:tc>
          <w:tcPr>
            <w:tcW w:w="529" w:type="pct"/>
            <w:vAlign w:val="center"/>
          </w:tcPr>
          <w:p w14:paraId="59956A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494</w:t>
            </w:r>
          </w:p>
        </w:tc>
        <w:tc>
          <w:tcPr>
            <w:tcW w:w="783" w:type="pct"/>
            <w:vAlign w:val="center"/>
          </w:tcPr>
          <w:p w14:paraId="542E385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244</w:t>
            </w:r>
          </w:p>
        </w:tc>
        <w:tc>
          <w:tcPr>
            <w:tcW w:w="668" w:type="pct"/>
            <w:vAlign w:val="center"/>
          </w:tcPr>
          <w:p w14:paraId="0C338E7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37</w:t>
            </w:r>
          </w:p>
        </w:tc>
        <w:tc>
          <w:tcPr>
            <w:tcW w:w="789" w:type="pct"/>
            <w:vAlign w:val="center"/>
          </w:tcPr>
          <w:p w14:paraId="30EC20B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76</w:t>
            </w:r>
          </w:p>
        </w:tc>
        <w:tc>
          <w:tcPr>
            <w:tcW w:w="707" w:type="pct"/>
            <w:vAlign w:val="center"/>
          </w:tcPr>
          <w:p w14:paraId="6DAF4DD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w:t>
            </w:r>
          </w:p>
        </w:tc>
      </w:tr>
      <w:tr w:rsidR="004D522C" w:rsidRPr="00570AAD" w14:paraId="4CB55C34" w14:textId="77777777" w:rsidTr="004D522C">
        <w:trPr>
          <w:trHeight w:val="221"/>
        </w:trPr>
        <w:tc>
          <w:tcPr>
            <w:tcW w:w="1174" w:type="pct"/>
            <w:shd w:val="clear" w:color="auto" w:fill="auto"/>
            <w:vAlign w:val="center"/>
          </w:tcPr>
          <w:p w14:paraId="296D2DD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podkarpackie</w:t>
            </w:r>
          </w:p>
        </w:tc>
        <w:tc>
          <w:tcPr>
            <w:tcW w:w="350" w:type="pct"/>
            <w:vAlign w:val="center"/>
          </w:tcPr>
          <w:p w14:paraId="5C841E8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949</w:t>
            </w:r>
          </w:p>
        </w:tc>
        <w:tc>
          <w:tcPr>
            <w:tcW w:w="529" w:type="pct"/>
            <w:vAlign w:val="center"/>
          </w:tcPr>
          <w:p w14:paraId="53939B7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505</w:t>
            </w:r>
          </w:p>
        </w:tc>
        <w:tc>
          <w:tcPr>
            <w:tcW w:w="783" w:type="pct"/>
            <w:vAlign w:val="center"/>
          </w:tcPr>
          <w:p w14:paraId="60C1466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226</w:t>
            </w:r>
          </w:p>
        </w:tc>
        <w:tc>
          <w:tcPr>
            <w:tcW w:w="668" w:type="pct"/>
            <w:vAlign w:val="center"/>
          </w:tcPr>
          <w:p w14:paraId="71B6D38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39</w:t>
            </w:r>
          </w:p>
        </w:tc>
        <w:tc>
          <w:tcPr>
            <w:tcW w:w="789" w:type="pct"/>
            <w:vAlign w:val="center"/>
          </w:tcPr>
          <w:p w14:paraId="0DDCDFE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39</w:t>
            </w:r>
          </w:p>
        </w:tc>
        <w:tc>
          <w:tcPr>
            <w:tcW w:w="707" w:type="pct"/>
            <w:vAlign w:val="center"/>
          </w:tcPr>
          <w:p w14:paraId="6D861A8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19</w:t>
            </w:r>
          </w:p>
        </w:tc>
      </w:tr>
      <w:tr w:rsidR="004D522C" w:rsidRPr="00570AAD" w14:paraId="47333CD2" w14:textId="77777777" w:rsidTr="004D522C">
        <w:trPr>
          <w:trHeight w:val="221"/>
        </w:trPr>
        <w:tc>
          <w:tcPr>
            <w:tcW w:w="1174" w:type="pct"/>
            <w:shd w:val="clear" w:color="auto" w:fill="auto"/>
            <w:vAlign w:val="center"/>
          </w:tcPr>
          <w:p w14:paraId="649F0DB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podlaskie</w:t>
            </w:r>
          </w:p>
        </w:tc>
        <w:tc>
          <w:tcPr>
            <w:tcW w:w="350" w:type="pct"/>
            <w:vAlign w:val="center"/>
          </w:tcPr>
          <w:p w14:paraId="44DEAC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962</w:t>
            </w:r>
          </w:p>
        </w:tc>
        <w:tc>
          <w:tcPr>
            <w:tcW w:w="529" w:type="pct"/>
            <w:vAlign w:val="center"/>
          </w:tcPr>
          <w:p w14:paraId="2D97331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405</w:t>
            </w:r>
          </w:p>
        </w:tc>
        <w:tc>
          <w:tcPr>
            <w:tcW w:w="783" w:type="pct"/>
            <w:vAlign w:val="center"/>
          </w:tcPr>
          <w:p w14:paraId="1C8F1F2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251</w:t>
            </w:r>
          </w:p>
        </w:tc>
        <w:tc>
          <w:tcPr>
            <w:tcW w:w="668" w:type="pct"/>
            <w:vAlign w:val="center"/>
          </w:tcPr>
          <w:p w14:paraId="39AA8D9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60</w:t>
            </w:r>
          </w:p>
        </w:tc>
        <w:tc>
          <w:tcPr>
            <w:tcW w:w="789" w:type="pct"/>
            <w:vAlign w:val="center"/>
          </w:tcPr>
          <w:p w14:paraId="5F0751D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62</w:t>
            </w:r>
          </w:p>
        </w:tc>
        <w:tc>
          <w:tcPr>
            <w:tcW w:w="707" w:type="pct"/>
            <w:vAlign w:val="center"/>
          </w:tcPr>
          <w:p w14:paraId="36DC945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42</w:t>
            </w:r>
          </w:p>
        </w:tc>
      </w:tr>
      <w:tr w:rsidR="004D522C" w:rsidRPr="00570AAD" w14:paraId="630FE8CF" w14:textId="77777777" w:rsidTr="004D522C">
        <w:trPr>
          <w:trHeight w:val="221"/>
        </w:trPr>
        <w:tc>
          <w:tcPr>
            <w:tcW w:w="1174" w:type="pct"/>
            <w:shd w:val="clear" w:color="auto" w:fill="auto"/>
            <w:vAlign w:val="center"/>
          </w:tcPr>
          <w:p w14:paraId="13B12A1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pomorskie</w:t>
            </w:r>
          </w:p>
        </w:tc>
        <w:tc>
          <w:tcPr>
            <w:tcW w:w="350" w:type="pct"/>
            <w:vAlign w:val="center"/>
          </w:tcPr>
          <w:p w14:paraId="0EA994F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989</w:t>
            </w:r>
          </w:p>
        </w:tc>
        <w:tc>
          <w:tcPr>
            <w:tcW w:w="529" w:type="pct"/>
            <w:vAlign w:val="center"/>
          </w:tcPr>
          <w:p w14:paraId="1AC4C04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412</w:t>
            </w:r>
          </w:p>
        </w:tc>
        <w:tc>
          <w:tcPr>
            <w:tcW w:w="783" w:type="pct"/>
            <w:vAlign w:val="center"/>
          </w:tcPr>
          <w:p w14:paraId="0911BAB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291</w:t>
            </w:r>
          </w:p>
        </w:tc>
        <w:tc>
          <w:tcPr>
            <w:tcW w:w="668" w:type="pct"/>
            <w:vAlign w:val="center"/>
          </w:tcPr>
          <w:p w14:paraId="0833C9A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59</w:t>
            </w:r>
          </w:p>
        </w:tc>
        <w:tc>
          <w:tcPr>
            <w:tcW w:w="789" w:type="pct"/>
            <w:vAlign w:val="center"/>
          </w:tcPr>
          <w:p w14:paraId="45CCE69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84</w:t>
            </w:r>
          </w:p>
        </w:tc>
        <w:tc>
          <w:tcPr>
            <w:tcW w:w="707" w:type="pct"/>
            <w:vAlign w:val="center"/>
          </w:tcPr>
          <w:p w14:paraId="60B6E22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45</w:t>
            </w:r>
          </w:p>
        </w:tc>
      </w:tr>
      <w:tr w:rsidR="004D522C" w:rsidRPr="00570AAD" w14:paraId="2D493D1E" w14:textId="77777777" w:rsidTr="004D522C">
        <w:trPr>
          <w:trHeight w:val="221"/>
        </w:trPr>
        <w:tc>
          <w:tcPr>
            <w:tcW w:w="1174" w:type="pct"/>
            <w:shd w:val="clear" w:color="auto" w:fill="auto"/>
            <w:vAlign w:val="center"/>
          </w:tcPr>
          <w:p w14:paraId="74632ED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śląskie</w:t>
            </w:r>
          </w:p>
        </w:tc>
        <w:tc>
          <w:tcPr>
            <w:tcW w:w="350" w:type="pct"/>
            <w:vAlign w:val="center"/>
          </w:tcPr>
          <w:p w14:paraId="1C086ED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1085</w:t>
            </w:r>
          </w:p>
        </w:tc>
        <w:tc>
          <w:tcPr>
            <w:tcW w:w="529" w:type="pct"/>
            <w:vAlign w:val="center"/>
          </w:tcPr>
          <w:p w14:paraId="0A919A8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510</w:t>
            </w:r>
          </w:p>
        </w:tc>
        <w:tc>
          <w:tcPr>
            <w:tcW w:w="783" w:type="pct"/>
            <w:vAlign w:val="center"/>
          </w:tcPr>
          <w:p w14:paraId="0EE123A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290</w:t>
            </w:r>
          </w:p>
        </w:tc>
        <w:tc>
          <w:tcPr>
            <w:tcW w:w="668" w:type="pct"/>
            <w:vAlign w:val="center"/>
          </w:tcPr>
          <w:p w14:paraId="6E20860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54</w:t>
            </w:r>
          </w:p>
        </w:tc>
        <w:tc>
          <w:tcPr>
            <w:tcW w:w="789" w:type="pct"/>
            <w:vAlign w:val="center"/>
          </w:tcPr>
          <w:p w14:paraId="70C23FE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c>
          <w:tcPr>
            <w:tcW w:w="707" w:type="pct"/>
            <w:vAlign w:val="center"/>
          </w:tcPr>
          <w:p w14:paraId="671BB70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r>
      <w:tr w:rsidR="004D522C" w:rsidRPr="00570AAD" w14:paraId="45317FD1" w14:textId="77777777" w:rsidTr="004D522C">
        <w:trPr>
          <w:trHeight w:val="221"/>
        </w:trPr>
        <w:tc>
          <w:tcPr>
            <w:tcW w:w="1174" w:type="pct"/>
            <w:shd w:val="clear" w:color="auto" w:fill="auto"/>
            <w:vAlign w:val="center"/>
          </w:tcPr>
          <w:p w14:paraId="6DBA7CD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świętokrzyskie</w:t>
            </w:r>
          </w:p>
        </w:tc>
        <w:tc>
          <w:tcPr>
            <w:tcW w:w="350" w:type="pct"/>
            <w:vAlign w:val="center"/>
          </w:tcPr>
          <w:p w14:paraId="265529B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1043</w:t>
            </w:r>
          </w:p>
        </w:tc>
        <w:tc>
          <w:tcPr>
            <w:tcW w:w="529" w:type="pct"/>
            <w:vAlign w:val="center"/>
          </w:tcPr>
          <w:p w14:paraId="2C2F107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573</w:t>
            </w:r>
          </w:p>
        </w:tc>
        <w:tc>
          <w:tcPr>
            <w:tcW w:w="783" w:type="pct"/>
            <w:vAlign w:val="center"/>
          </w:tcPr>
          <w:p w14:paraId="2496EE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258</w:t>
            </w:r>
          </w:p>
        </w:tc>
        <w:tc>
          <w:tcPr>
            <w:tcW w:w="668" w:type="pct"/>
            <w:vAlign w:val="center"/>
          </w:tcPr>
          <w:p w14:paraId="4D5AFFE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45</w:t>
            </w:r>
          </w:p>
        </w:tc>
        <w:tc>
          <w:tcPr>
            <w:tcW w:w="789" w:type="pct"/>
            <w:vAlign w:val="center"/>
          </w:tcPr>
          <w:p w14:paraId="3718304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38</w:t>
            </w:r>
          </w:p>
        </w:tc>
        <w:tc>
          <w:tcPr>
            <w:tcW w:w="707" w:type="pct"/>
            <w:vAlign w:val="center"/>
          </w:tcPr>
          <w:p w14:paraId="3600510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20</w:t>
            </w:r>
          </w:p>
        </w:tc>
      </w:tr>
      <w:tr w:rsidR="004D522C" w:rsidRPr="00570AAD" w14:paraId="5AAD332B" w14:textId="77777777" w:rsidTr="004D522C">
        <w:trPr>
          <w:trHeight w:val="378"/>
        </w:trPr>
        <w:tc>
          <w:tcPr>
            <w:tcW w:w="1174" w:type="pct"/>
            <w:shd w:val="clear" w:color="auto" w:fill="auto"/>
            <w:vAlign w:val="center"/>
          </w:tcPr>
          <w:p w14:paraId="17013B9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warmińsko-mazurskie</w:t>
            </w:r>
          </w:p>
        </w:tc>
        <w:tc>
          <w:tcPr>
            <w:tcW w:w="350" w:type="pct"/>
            <w:vAlign w:val="center"/>
          </w:tcPr>
          <w:p w14:paraId="2557A7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1049</w:t>
            </w:r>
          </w:p>
        </w:tc>
        <w:tc>
          <w:tcPr>
            <w:tcW w:w="529" w:type="pct"/>
            <w:vAlign w:val="center"/>
          </w:tcPr>
          <w:p w14:paraId="2ED434C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418</w:t>
            </w:r>
          </w:p>
        </w:tc>
        <w:tc>
          <w:tcPr>
            <w:tcW w:w="783" w:type="pct"/>
            <w:vAlign w:val="center"/>
          </w:tcPr>
          <w:p w14:paraId="1DF8B1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302</w:t>
            </w:r>
          </w:p>
        </w:tc>
        <w:tc>
          <w:tcPr>
            <w:tcW w:w="668" w:type="pct"/>
            <w:vAlign w:val="center"/>
          </w:tcPr>
          <w:p w14:paraId="68BF1A4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57</w:t>
            </w:r>
          </w:p>
        </w:tc>
        <w:tc>
          <w:tcPr>
            <w:tcW w:w="789" w:type="pct"/>
            <w:vAlign w:val="center"/>
          </w:tcPr>
          <w:p w14:paraId="065EE86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68</w:t>
            </w:r>
          </w:p>
        </w:tc>
        <w:tc>
          <w:tcPr>
            <w:tcW w:w="707" w:type="pct"/>
            <w:vAlign w:val="center"/>
          </w:tcPr>
          <w:p w14:paraId="0206D1D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43</w:t>
            </w:r>
          </w:p>
        </w:tc>
      </w:tr>
      <w:tr w:rsidR="004D522C" w:rsidRPr="00570AAD" w14:paraId="4AE56320" w14:textId="77777777" w:rsidTr="004D522C">
        <w:trPr>
          <w:trHeight w:val="221"/>
        </w:trPr>
        <w:tc>
          <w:tcPr>
            <w:tcW w:w="1174" w:type="pct"/>
            <w:shd w:val="clear" w:color="auto" w:fill="auto"/>
            <w:vAlign w:val="center"/>
          </w:tcPr>
          <w:p w14:paraId="4190E17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wielkopolskie</w:t>
            </w:r>
          </w:p>
        </w:tc>
        <w:tc>
          <w:tcPr>
            <w:tcW w:w="350" w:type="pct"/>
            <w:vAlign w:val="center"/>
          </w:tcPr>
          <w:p w14:paraId="6E25C7A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1054</w:t>
            </w:r>
          </w:p>
        </w:tc>
        <w:tc>
          <w:tcPr>
            <w:tcW w:w="529" w:type="pct"/>
            <w:vAlign w:val="center"/>
          </w:tcPr>
          <w:p w14:paraId="3A6A1BF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429</w:t>
            </w:r>
          </w:p>
        </w:tc>
        <w:tc>
          <w:tcPr>
            <w:tcW w:w="783" w:type="pct"/>
            <w:vAlign w:val="center"/>
          </w:tcPr>
          <w:p w14:paraId="13BF2CE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283</w:t>
            </w:r>
          </w:p>
        </w:tc>
        <w:tc>
          <w:tcPr>
            <w:tcW w:w="668" w:type="pct"/>
            <w:vAlign w:val="center"/>
          </w:tcPr>
          <w:p w14:paraId="282A0B1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44</w:t>
            </w:r>
          </w:p>
        </w:tc>
        <w:tc>
          <w:tcPr>
            <w:tcW w:w="789" w:type="pct"/>
            <w:vAlign w:val="center"/>
          </w:tcPr>
          <w:p w14:paraId="6FF7FFD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70</w:t>
            </w:r>
          </w:p>
        </w:tc>
        <w:tc>
          <w:tcPr>
            <w:tcW w:w="707" w:type="pct"/>
            <w:vAlign w:val="center"/>
          </w:tcPr>
          <w:p w14:paraId="181DD0F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34</w:t>
            </w:r>
          </w:p>
        </w:tc>
      </w:tr>
      <w:tr w:rsidR="004D522C" w:rsidRPr="00570AAD" w14:paraId="50C2D42A" w14:textId="77777777" w:rsidTr="004D522C">
        <w:trPr>
          <w:trHeight w:val="210"/>
        </w:trPr>
        <w:tc>
          <w:tcPr>
            <w:tcW w:w="1174" w:type="pct"/>
            <w:shd w:val="clear" w:color="auto" w:fill="auto"/>
            <w:vAlign w:val="center"/>
          </w:tcPr>
          <w:p w14:paraId="5D18979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zachodniopomorskie</w:t>
            </w:r>
          </w:p>
        </w:tc>
        <w:tc>
          <w:tcPr>
            <w:tcW w:w="350" w:type="pct"/>
            <w:vAlign w:val="center"/>
          </w:tcPr>
          <w:p w14:paraId="137C7B5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1040</w:t>
            </w:r>
          </w:p>
        </w:tc>
        <w:tc>
          <w:tcPr>
            <w:tcW w:w="529" w:type="pct"/>
            <w:vAlign w:val="center"/>
          </w:tcPr>
          <w:p w14:paraId="29935E6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484</w:t>
            </w:r>
          </w:p>
        </w:tc>
        <w:tc>
          <w:tcPr>
            <w:tcW w:w="783" w:type="pct"/>
            <w:vAlign w:val="center"/>
          </w:tcPr>
          <w:p w14:paraId="1599E4B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287</w:t>
            </w:r>
          </w:p>
        </w:tc>
        <w:tc>
          <w:tcPr>
            <w:tcW w:w="668" w:type="pct"/>
            <w:vAlign w:val="center"/>
          </w:tcPr>
          <w:p w14:paraId="4BE93DD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c>
          <w:tcPr>
            <w:tcW w:w="789" w:type="pct"/>
            <w:vAlign w:val="center"/>
          </w:tcPr>
          <w:p w14:paraId="4DF7364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67</w:t>
            </w:r>
          </w:p>
        </w:tc>
        <w:tc>
          <w:tcPr>
            <w:tcW w:w="707" w:type="pct"/>
            <w:vAlign w:val="center"/>
          </w:tcPr>
          <w:p w14:paraId="1FE935D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42</w:t>
            </w:r>
          </w:p>
        </w:tc>
      </w:tr>
    </w:tbl>
    <w:p w14:paraId="5D523A67" w14:textId="3FAD2DA7" w:rsidR="006F3D80" w:rsidRPr="00570AAD" w:rsidRDefault="006F3D80" w:rsidP="00792755">
      <w:pPr>
        <w:pStyle w:val="Legenda"/>
        <w:spacing w:before="120" w:after="240"/>
        <w:rPr>
          <w:rFonts w:ascii="Arial" w:hAnsi="Arial" w:cs="Arial"/>
          <w:b/>
          <w:iCs w:val="0"/>
          <w:color w:val="auto"/>
          <w:sz w:val="24"/>
          <w:szCs w:val="22"/>
        </w:rPr>
      </w:pPr>
      <w:r w:rsidRPr="00570AAD">
        <w:rPr>
          <w:rFonts w:ascii="Arial" w:hAnsi="Arial" w:cs="Arial"/>
          <w:i w:val="0"/>
          <w:color w:val="auto"/>
        </w:rPr>
        <w:lastRenderedPageBreak/>
        <w:t>Źródło: opracowanie na podstawie danych GUS [1-3]</w:t>
      </w:r>
      <w:r w:rsidR="00890400" w:rsidRPr="00570AAD">
        <w:rPr>
          <w:rFonts w:ascii="Arial" w:hAnsi="Arial" w:cs="Arial"/>
          <w:b/>
          <w:iCs w:val="0"/>
          <w:color w:val="auto"/>
        </w:rPr>
        <w:t>.</w:t>
      </w:r>
    </w:p>
    <w:p w14:paraId="6BDED33E" w14:textId="76924324" w:rsidR="006F3D80" w:rsidRPr="00570AAD" w:rsidRDefault="00151A79" w:rsidP="00792755">
      <w:pPr>
        <w:spacing w:before="120" w:after="120"/>
        <w:rPr>
          <w:rFonts w:ascii="Arial" w:hAnsi="Arial" w:cs="Arial"/>
          <w:b/>
        </w:rPr>
      </w:pPr>
      <w:r w:rsidRPr="00570AAD">
        <w:rPr>
          <w:rFonts w:ascii="Arial" w:hAnsi="Arial" w:cs="Arial"/>
          <w:b/>
          <w:i/>
          <w:noProof/>
          <w:sz w:val="24"/>
          <w:lang w:eastAsia="pl-PL"/>
        </w:rPr>
        <mc:AlternateContent>
          <mc:Choice Requires="wps">
            <w:drawing>
              <wp:anchor distT="0" distB="0" distL="114300" distR="114300" simplePos="0" relativeHeight="251793920" behindDoc="0" locked="0" layoutInCell="1" allowOverlap="1" wp14:anchorId="37D83C18" wp14:editId="1EC9E174">
                <wp:simplePos x="0" y="0"/>
                <wp:positionH relativeFrom="column">
                  <wp:posOffset>-45781</wp:posOffset>
                </wp:positionH>
                <wp:positionV relativeFrom="paragraph">
                  <wp:posOffset>213839</wp:posOffset>
                </wp:positionV>
                <wp:extent cx="5874589" cy="1207698"/>
                <wp:effectExtent l="0" t="0" r="12065" b="12065"/>
                <wp:wrapNone/>
                <wp:docPr id="23" name="Rectangle 11" descr="Tabelka przedstawia główne problemy do rozwiązania analizując umieralność ludności według wybranych grup przyczyn zgonów." title="Główne problemy do rozwiązania - umieralność"/>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589" cy="1207698"/>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EA08" id="Rectangle 11" o:spid="_x0000_s1026" alt="Tytuł: Główne problemy do rozwiązania - umieralność — opis: Tabelka przedstawia główne problemy do rozwiązania analizując umieralność ludności według wybranych grup przyczyn zgonów." style="position:absolute;margin-left:-3.6pt;margin-top:16.85pt;width:462.55pt;height:95.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" filled="f" strokecolor="#5b9bd5 [3204]" strokeweight="1pt"/>
            </w:pict>
          </mc:Fallback>
        </mc:AlternateContent>
      </w:r>
      <w:r w:rsidR="006F3D80" w:rsidRPr="00570AAD">
        <w:rPr>
          <w:rFonts w:ascii="Arial" w:hAnsi="Arial" w:cs="Arial"/>
          <w:b/>
        </w:rPr>
        <w:t>Główne problemy do rozwiązania:</w:t>
      </w:r>
    </w:p>
    <w:p w14:paraId="5E5AEFED" w14:textId="06DFA1CA" w:rsidR="006F3D80" w:rsidRPr="00570AAD" w:rsidRDefault="006F3D80" w:rsidP="00E87D70">
      <w:pPr>
        <w:pStyle w:val="Akapitzlist"/>
        <w:numPr>
          <w:ilvl w:val="0"/>
          <w:numId w:val="42"/>
        </w:numPr>
        <w:spacing w:after="0" w:line="360" w:lineRule="auto"/>
        <w:rPr>
          <w:rFonts w:ascii="Arial" w:eastAsia="Times New Roman" w:hAnsi="Arial" w:cs="Arial"/>
          <w:color w:val="000000" w:themeColor="text1"/>
          <w:lang w:eastAsia="pl-PL"/>
        </w:rPr>
      </w:pPr>
      <w:r w:rsidRPr="00570AAD">
        <w:rPr>
          <w:rFonts w:ascii="Arial" w:eastAsia="Times New Roman" w:hAnsi="Arial" w:cs="Arial"/>
          <w:color w:val="000000" w:themeColor="text1"/>
          <w:lang w:eastAsia="pl-PL"/>
        </w:rPr>
        <w:t>Wysoki poziom zapadalności i umieralności mieszkańców województwa mazowieckiego na</w:t>
      </w:r>
      <w:r w:rsidR="00CB4FE1" w:rsidRPr="00570AAD">
        <w:rPr>
          <w:rFonts w:ascii="Arial" w:eastAsia="Times New Roman" w:hAnsi="Arial" w:cs="Arial"/>
          <w:color w:val="000000" w:themeColor="text1"/>
          <w:lang w:eastAsia="pl-PL"/>
        </w:rPr>
        <w:t xml:space="preserve"> </w:t>
      </w:r>
      <w:r w:rsidRPr="00570AAD">
        <w:rPr>
          <w:rFonts w:ascii="Arial" w:eastAsia="Times New Roman" w:hAnsi="Arial" w:cs="Arial"/>
          <w:color w:val="000000" w:themeColor="text1"/>
          <w:lang w:eastAsia="pl-PL"/>
        </w:rPr>
        <w:t>choroby układu krążenia, choroby nowotworowe, choroby oddechowe oraz choroby przenoszone drogą pokarmową wskazuje na konieczność działań na rzecz poprawy stanu zdrowia w tym zakresie poprzez zwiększenie nakładów na</w:t>
      </w:r>
      <w:r w:rsidR="000E0C10" w:rsidRPr="00570AAD">
        <w:rPr>
          <w:rFonts w:ascii="Arial" w:eastAsia="Times New Roman" w:hAnsi="Arial" w:cs="Arial"/>
          <w:color w:val="000000" w:themeColor="text1"/>
          <w:lang w:eastAsia="pl-PL"/>
        </w:rPr>
        <w:t xml:space="preserve"> </w:t>
      </w:r>
      <w:r w:rsidRPr="00570AAD">
        <w:rPr>
          <w:rFonts w:ascii="Arial" w:eastAsia="Times New Roman" w:hAnsi="Arial" w:cs="Arial"/>
          <w:color w:val="000000" w:themeColor="text1"/>
          <w:lang w:eastAsia="pl-PL"/>
        </w:rPr>
        <w:t>profilaktykę i efektywne leczenie.</w:t>
      </w:r>
    </w:p>
    <w:p w14:paraId="34E19C69" w14:textId="77777777" w:rsidR="006F3D80" w:rsidRPr="00570AAD" w:rsidRDefault="006F3D80" w:rsidP="000C4C85">
      <w:pPr>
        <w:pStyle w:val="Nagwek5"/>
      </w:pPr>
      <w:r w:rsidRPr="00570AAD">
        <w:t>4.2.2.1. Zgony z powodu chorób kardiologicznych</w:t>
      </w:r>
    </w:p>
    <w:p w14:paraId="4E3A2942" w14:textId="697FB1FF" w:rsidR="006F3D80" w:rsidRPr="00570AAD" w:rsidRDefault="006F3D80" w:rsidP="00792755">
      <w:pPr>
        <w:spacing w:after="0" w:line="360" w:lineRule="auto"/>
        <w:ind w:firstLine="708"/>
        <w:rPr>
          <w:rFonts w:ascii="Arial" w:hAnsi="Arial" w:cs="Arial"/>
        </w:rPr>
      </w:pPr>
      <w:r w:rsidRPr="00570AAD">
        <w:rPr>
          <w:rFonts w:ascii="Arial" w:hAnsi="Arial" w:cs="Arial"/>
        </w:rPr>
        <w:t>Choroby serca są pierwszą co do częstości przyczyną zgonów mieszkańców województwa mazowieckiego, podobnie jak w przypadku wszystkich pozostałych województw.</w:t>
      </w:r>
    </w:p>
    <w:p w14:paraId="284D9CE6" w14:textId="75327E43" w:rsidR="006F3D80" w:rsidRPr="00570AAD" w:rsidRDefault="006F3D80" w:rsidP="00792755">
      <w:pPr>
        <w:spacing w:after="0" w:line="360" w:lineRule="auto"/>
        <w:ind w:firstLine="708"/>
        <w:rPr>
          <w:rFonts w:ascii="Arial" w:hAnsi="Arial" w:cs="Arial"/>
        </w:rPr>
      </w:pPr>
      <w:r w:rsidRPr="00570AAD">
        <w:rPr>
          <w:rFonts w:ascii="Arial" w:hAnsi="Arial" w:cs="Arial"/>
        </w:rPr>
        <w:t>Najczęstszą przyczynę zgonów w województwie mazowieckim stanowiła niewydolność serca i</w:t>
      </w:r>
      <w:r w:rsidR="00CB4FE1" w:rsidRPr="00570AAD">
        <w:rPr>
          <w:rFonts w:ascii="Arial" w:hAnsi="Arial" w:cs="Arial"/>
        </w:rPr>
        <w:t xml:space="preserve"> </w:t>
      </w:r>
      <w:proofErr w:type="spellStart"/>
      <w:r w:rsidRPr="00570AAD">
        <w:rPr>
          <w:rFonts w:ascii="Arial" w:hAnsi="Arial" w:cs="Arial"/>
        </w:rPr>
        <w:t>kardiomiopatie</w:t>
      </w:r>
      <w:proofErr w:type="spellEnd"/>
      <w:r w:rsidRPr="00570AAD">
        <w:rPr>
          <w:rFonts w:ascii="Arial" w:hAnsi="Arial" w:cs="Arial"/>
        </w:rPr>
        <w:t xml:space="preserve">, które stanowiły łącznie przyczynę 45,3% ogółu zgonów z powodu chorób serca – wyk. 6. Wartość ta jest wyższa od ogólnopolskiej, która kształtuje się na poziomie 36,9%. Wartość SMR (standaryzowany wskaźnik śmiertelności) niewydolności serca i </w:t>
      </w:r>
      <w:proofErr w:type="spellStart"/>
      <w:r w:rsidRPr="00570AAD">
        <w:rPr>
          <w:rFonts w:ascii="Arial" w:hAnsi="Arial" w:cs="Arial"/>
        </w:rPr>
        <w:t>kardiomiopatii</w:t>
      </w:r>
      <w:proofErr w:type="spellEnd"/>
      <w:r w:rsidRPr="00570AAD">
        <w:rPr>
          <w:rFonts w:ascii="Arial" w:hAnsi="Arial" w:cs="Arial"/>
        </w:rPr>
        <w:t xml:space="preserve"> jest wyższa o 38,8% w stosunku do poziomu ogólnopolskiego. Najwyższe wartości</w:t>
      </w:r>
      <w:r w:rsidR="000E0C10" w:rsidRPr="00570AAD">
        <w:rPr>
          <w:rFonts w:ascii="Arial" w:hAnsi="Arial" w:cs="Arial"/>
        </w:rPr>
        <w:t xml:space="preserve"> </w:t>
      </w:r>
      <w:r w:rsidRPr="00570AAD">
        <w:rPr>
          <w:rFonts w:ascii="Arial" w:hAnsi="Arial" w:cs="Arial"/>
        </w:rPr>
        <w:t xml:space="preserve">SMR w województwie mazowieckim, odnotowywano </w:t>
      </w:r>
      <w:r w:rsidR="00924BC3">
        <w:rPr>
          <w:rFonts w:ascii="Arial" w:hAnsi="Arial" w:cs="Arial"/>
        </w:rPr>
        <w:br/>
      </w:r>
      <w:r w:rsidRPr="00570AAD">
        <w:rPr>
          <w:rFonts w:ascii="Arial" w:hAnsi="Arial" w:cs="Arial"/>
        </w:rPr>
        <w:t>w powiecie radomskim, siedleckim, żyrardowskim oraz w Radomiu [5,6].</w:t>
      </w:r>
    </w:p>
    <w:p w14:paraId="4488E7D0" w14:textId="77777777" w:rsidR="006F3D80" w:rsidRPr="00570AAD" w:rsidRDefault="006F3D80" w:rsidP="00792755">
      <w:pPr>
        <w:spacing w:after="0" w:line="360" w:lineRule="auto"/>
        <w:ind w:firstLine="708"/>
        <w:rPr>
          <w:rFonts w:ascii="Arial" w:hAnsi="Arial" w:cs="Arial"/>
        </w:rPr>
      </w:pPr>
      <w:r w:rsidRPr="00570AAD">
        <w:rPr>
          <w:rFonts w:ascii="Arial" w:hAnsi="Arial" w:cs="Arial"/>
        </w:rPr>
        <w:t>Drugą najczęstszą przyczyną zgonów w województwie mazowieckim była choroba niedokrwienna serca, odpowiedzialna za 36,9% ogółu zgonów z powodu chorób serca – Wyk. 6. Wartość SMR choroby niedokrwiennej serca jest wyższa o 2,8% od poziomu ogólnopolskiego, przy czym najwyższe wartości odnotowywane były w powiecie mławskim, grójeckim, makowskim, kozienickim i szydłowieckim [5,6].</w:t>
      </w:r>
    </w:p>
    <w:p w14:paraId="5332029C" w14:textId="04475822" w:rsidR="006F3D80" w:rsidRPr="00570AAD" w:rsidRDefault="006F3D80" w:rsidP="00792755">
      <w:pPr>
        <w:spacing w:after="0" w:line="360" w:lineRule="auto"/>
        <w:ind w:firstLine="708"/>
        <w:rPr>
          <w:rFonts w:ascii="Arial" w:hAnsi="Arial" w:cs="Arial"/>
        </w:rPr>
      </w:pPr>
      <w:r w:rsidRPr="00570AAD">
        <w:rPr>
          <w:rFonts w:ascii="Arial" w:hAnsi="Arial" w:cs="Arial"/>
        </w:rPr>
        <w:t>Zatorowość płucna stanowiła przyczynę ok. 2% ogółu zgonów z powodu chorób serca mieszkańców województwa mazowieckiego. Wartość ta jest niższa od ogólnopolskiej, która kształtuje się na poziomie 2,2%. Wartość SMR dla zatorowości płucnej jest o 8,2% niższa w stosunku do poziomu ogólnopolskiego. Ze względu na stosunkowo niewielką liczbę zgonów w poszczególnych powiatach różnice między wartościami współczynników dla powiatów należy interpretować z duż</w:t>
      </w:r>
      <w:r w:rsidR="006E009A" w:rsidRPr="00570AAD">
        <w:rPr>
          <w:rFonts w:ascii="Arial" w:hAnsi="Arial" w:cs="Arial"/>
        </w:rPr>
        <w:t>ą</w:t>
      </w:r>
      <w:r w:rsidRPr="00570AAD">
        <w:rPr>
          <w:rFonts w:ascii="Arial" w:hAnsi="Arial" w:cs="Arial"/>
        </w:rPr>
        <w:t xml:space="preserve"> ostrożnością. Trzeba jednak zwrócić uwagę na fakt, że w powiecie otwockim umieralność jest 2,5 razy większa niż przeciętna dla województwa mazowieckiego [5,6].</w:t>
      </w:r>
    </w:p>
    <w:p w14:paraId="409AF1AA" w14:textId="24AEBBF7"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Migotanie i trzepotanie przedsionków stanowiły przyczynę ok. 1% ogółu zgonów </w:t>
      </w:r>
      <w:r w:rsidR="00151A79">
        <w:rPr>
          <w:rFonts w:ascii="Arial" w:hAnsi="Arial" w:cs="Arial"/>
        </w:rPr>
        <w:br/>
      </w:r>
      <w:r w:rsidRPr="00570AAD">
        <w:rPr>
          <w:rFonts w:ascii="Arial" w:hAnsi="Arial" w:cs="Arial"/>
        </w:rPr>
        <w:t>z powodu chorób serca mieszkańców województwa mazowieckiego. Wartość ta jest nieznacznie niższa od</w:t>
      </w:r>
      <w:r w:rsidR="00CB4FE1" w:rsidRPr="00570AAD">
        <w:rPr>
          <w:rFonts w:ascii="Arial" w:hAnsi="Arial" w:cs="Arial"/>
        </w:rPr>
        <w:t xml:space="preserve"> </w:t>
      </w:r>
      <w:r w:rsidRPr="00570AAD">
        <w:rPr>
          <w:rFonts w:ascii="Arial" w:hAnsi="Arial" w:cs="Arial"/>
        </w:rPr>
        <w:t xml:space="preserve">ogólnopolskiej, która kształtuje się na poziomie 1,5%. Natomiast wartość wskaźnika SMR jest o 12,6% niższa w stosunku do poziomu ogólnopolskiego. Mała liczebność zgonów z powodu migotania i trzepotania przedsionków nie pozwala </w:t>
      </w:r>
      <w:r w:rsidR="00151A79">
        <w:rPr>
          <w:rFonts w:ascii="Arial" w:hAnsi="Arial" w:cs="Arial"/>
        </w:rPr>
        <w:br/>
      </w:r>
      <w:r w:rsidRPr="00570AAD">
        <w:rPr>
          <w:rFonts w:ascii="Arial" w:hAnsi="Arial" w:cs="Arial"/>
        </w:rPr>
        <w:lastRenderedPageBreak/>
        <w:t>na wiarygodną analizę zróżnicowania umieralności w</w:t>
      </w:r>
      <w:r w:rsidR="00CB4FE1" w:rsidRPr="00570AAD">
        <w:rPr>
          <w:rFonts w:ascii="Arial" w:hAnsi="Arial" w:cs="Arial"/>
        </w:rPr>
        <w:t xml:space="preserve"> </w:t>
      </w:r>
      <w:r w:rsidRPr="00570AAD">
        <w:rPr>
          <w:rFonts w:ascii="Arial" w:hAnsi="Arial" w:cs="Arial"/>
        </w:rPr>
        <w:t>powiatach województwa mazowieckiego [5,6].</w:t>
      </w:r>
    </w:p>
    <w:p w14:paraId="1335DC2E" w14:textId="77777777" w:rsidR="006F3D80" w:rsidRPr="00570AAD" w:rsidRDefault="006F3D80" w:rsidP="00792755">
      <w:pPr>
        <w:spacing w:after="0" w:line="360" w:lineRule="auto"/>
        <w:rPr>
          <w:rFonts w:ascii="Arial" w:hAnsi="Arial" w:cs="Arial"/>
        </w:rPr>
      </w:pPr>
      <w:r w:rsidRPr="00570AAD">
        <w:rPr>
          <w:rFonts w:ascii="Arial" w:hAnsi="Arial" w:cs="Arial"/>
          <w:noProof/>
          <w:lang w:eastAsia="pl-PL"/>
        </w:rPr>
        <w:drawing>
          <wp:inline distT="0" distB="0" distL="0" distR="0" wp14:anchorId="22BE9E40" wp14:editId="4DC89E1A">
            <wp:extent cx="5032678" cy="2558956"/>
            <wp:effectExtent l="0" t="0" r="0" b="0"/>
            <wp:docPr id="15" name="Wykres 3" descr="Zgony z powodu chorób kardiologicznych w województwie mazowieckim&#10;&#10;Wykres przedstawia zgony z powodu chorób kardiologicznych w województwie mazowieckim. Najczęstszą przyczynę zgonów w województwie mazowieckim stanowiła niewydolność serca i kardiomiopatie, które stanowiły łącznie przyczynę 45,3% ogółu zgonów z powodu chorób serca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4C86E3" w14:textId="04EC0E51"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6</w:t>
      </w:r>
      <w:r w:rsidRPr="00570AAD">
        <w:rPr>
          <w:rFonts w:ascii="Arial" w:hAnsi="Arial" w:cs="Arial"/>
          <w:b/>
          <w:i w:val="0"/>
          <w:color w:val="auto"/>
        </w:rPr>
        <w:fldChar w:fldCharType="end"/>
      </w:r>
      <w:r w:rsidR="000315B2" w:rsidRPr="00570AAD">
        <w:rPr>
          <w:rFonts w:ascii="Arial" w:hAnsi="Arial" w:cs="Arial"/>
          <w:b/>
          <w:i w:val="0"/>
          <w:color w:val="auto"/>
        </w:rPr>
        <w:t>.</w:t>
      </w:r>
      <w:r w:rsidRPr="00570AAD">
        <w:rPr>
          <w:rFonts w:ascii="Arial" w:hAnsi="Arial" w:cs="Arial"/>
          <w:b/>
          <w:i w:val="0"/>
          <w:color w:val="auto"/>
        </w:rPr>
        <w:t xml:space="preserve"> Zgony z powodu chorób kardiologicznych w województwie mazowieckim</w:t>
      </w:r>
      <w:r w:rsidR="00890400" w:rsidRPr="00570AAD">
        <w:rPr>
          <w:rFonts w:ascii="Arial" w:hAnsi="Arial" w:cs="Arial"/>
          <w:b/>
          <w:i w:val="0"/>
          <w:color w:val="auto"/>
        </w:rPr>
        <w:t>.</w:t>
      </w:r>
    </w:p>
    <w:p w14:paraId="56DF7274" w14:textId="71BD25B9" w:rsidR="006F3D80" w:rsidRPr="00570AAD" w:rsidRDefault="006F3D80" w:rsidP="00792755">
      <w:pPr>
        <w:pStyle w:val="Legenda"/>
        <w:spacing w:before="60" w:after="120"/>
        <w:rPr>
          <w:rFonts w:ascii="Arial" w:hAnsi="Arial" w:cs="Arial"/>
          <w:i w:val="0"/>
          <w:color w:val="auto"/>
        </w:rPr>
      </w:pPr>
      <w:r w:rsidRPr="00570AAD">
        <w:rPr>
          <w:rFonts w:ascii="Arial" w:hAnsi="Arial" w:cs="Arial"/>
          <w:i w:val="0"/>
          <w:color w:val="auto"/>
        </w:rPr>
        <w:t>Źródło: opracowanie na podstawie danych MZ [5] i Um.st. Warszawa [6]</w:t>
      </w:r>
      <w:r w:rsidR="00890400" w:rsidRPr="00570AAD">
        <w:rPr>
          <w:rFonts w:ascii="Arial" w:hAnsi="Arial" w:cs="Arial"/>
          <w:i w:val="0"/>
          <w:color w:val="auto"/>
        </w:rPr>
        <w:t>.</w:t>
      </w:r>
    </w:p>
    <w:p w14:paraId="0E8DF67F" w14:textId="08730DCD" w:rsidR="006F3D80" w:rsidRPr="00570AAD" w:rsidRDefault="00F53FF0" w:rsidP="00792755">
      <w:pPr>
        <w:rPr>
          <w:rFonts w:ascii="Arial" w:hAnsi="Arial" w:cs="Arial"/>
        </w:rPr>
      </w:pPr>
      <w:r w:rsidRPr="00570AAD">
        <w:rPr>
          <w:rFonts w:ascii="Arial" w:eastAsia="Times New Roman" w:hAnsi="Arial" w:cs="Arial"/>
          <w:b/>
          <w:noProof/>
          <w:color w:val="000000" w:themeColor="text1"/>
          <w:u w:val="single"/>
          <w:lang w:eastAsia="pl-PL"/>
        </w:rPr>
        <mc:AlternateContent>
          <mc:Choice Requires="wps">
            <w:drawing>
              <wp:anchor distT="0" distB="0" distL="114300" distR="114300" simplePos="0" relativeHeight="251803136" behindDoc="0" locked="0" layoutInCell="1" allowOverlap="1" wp14:anchorId="2A89E7D3" wp14:editId="6BF31483">
                <wp:simplePos x="0" y="0"/>
                <wp:positionH relativeFrom="column">
                  <wp:posOffset>-88912</wp:posOffset>
                </wp:positionH>
                <wp:positionV relativeFrom="paragraph">
                  <wp:posOffset>202181</wp:posOffset>
                </wp:positionV>
                <wp:extent cx="6033135" cy="3485071"/>
                <wp:effectExtent l="0" t="0" r="24765" b="20320"/>
                <wp:wrapNone/>
                <wp:docPr id="12" name="Rectangle 12" descr="Tabelka przedstawia główne problemy do rozwiązania analizując zgony z powodu chorób kardiologicznych." title="Główne problemy do rozwiązania - choroby kardiologicz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3485071"/>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6F6E" id="Rectangle 12" o:spid="_x0000_s1026" alt="Tytuł: Główne problemy do rozwiązania - choroby kardiologiczne — opis: Tabelka przedstawia główne problemy do rozwiązania analizując zgony z powodu chorób kardiologicznych." style="position:absolute;margin-left:-7pt;margin-top:15.9pt;width:475.05pt;height:274.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" filled="f" strokecolor="#5b9bd5 [3204]" strokeweight="1pt"/>
            </w:pict>
          </mc:Fallback>
        </mc:AlternateContent>
      </w:r>
    </w:p>
    <w:p w14:paraId="77362692" w14:textId="137F81B6" w:rsidR="006F3D80" w:rsidRPr="00570AAD" w:rsidRDefault="006F3D80" w:rsidP="00792755">
      <w:pPr>
        <w:autoSpaceDE w:val="0"/>
        <w:autoSpaceDN w:val="0"/>
        <w:adjustRightInd w:val="0"/>
        <w:spacing w:after="0" w:line="360" w:lineRule="auto"/>
        <w:rPr>
          <w:rFonts w:ascii="Arial" w:hAnsi="Arial" w:cs="Arial"/>
          <w:b/>
        </w:rPr>
      </w:pPr>
      <w:r w:rsidRPr="00570AAD">
        <w:rPr>
          <w:rFonts w:ascii="Arial" w:hAnsi="Arial" w:cs="Arial"/>
          <w:b/>
        </w:rPr>
        <w:t>Główne problemy do rozwiązania:</w:t>
      </w:r>
    </w:p>
    <w:p w14:paraId="7372B755" w14:textId="2D22D1F5" w:rsidR="006F3D80" w:rsidRPr="00570AAD" w:rsidRDefault="006F3D80" w:rsidP="00E87D70">
      <w:pPr>
        <w:pStyle w:val="Akapitzlist"/>
        <w:numPr>
          <w:ilvl w:val="0"/>
          <w:numId w:val="43"/>
        </w:numPr>
        <w:spacing w:after="0" w:line="360" w:lineRule="auto"/>
        <w:rPr>
          <w:rFonts w:ascii="Arial" w:eastAsia="Times New Roman" w:hAnsi="Arial" w:cs="Arial"/>
          <w:color w:val="000000" w:themeColor="text1"/>
          <w:lang w:eastAsia="pl-PL"/>
        </w:rPr>
      </w:pPr>
      <w:r w:rsidRPr="00570AAD">
        <w:rPr>
          <w:rFonts w:ascii="Arial" w:eastAsia="Times New Roman" w:hAnsi="Arial" w:cs="Arial"/>
          <w:color w:val="000000" w:themeColor="text1"/>
          <w:lang w:eastAsia="pl-PL"/>
        </w:rPr>
        <w:t>Główną przyczyną zgonów mieszkańców województwa mazowieckiego, podobnie jak i Polski, większości jej miast a także pozostałych krajów Europy, są choroby układu krążenia. W 2013</w:t>
      </w:r>
      <w:r w:rsidR="000E0C10" w:rsidRPr="00570AAD">
        <w:rPr>
          <w:rFonts w:ascii="Arial" w:eastAsia="Times New Roman" w:hAnsi="Arial" w:cs="Arial"/>
          <w:color w:val="000000" w:themeColor="text1"/>
          <w:lang w:eastAsia="pl-PL"/>
        </w:rPr>
        <w:t xml:space="preserve"> </w:t>
      </w:r>
      <w:r w:rsidRPr="00570AAD">
        <w:rPr>
          <w:rFonts w:ascii="Arial" w:eastAsia="Times New Roman" w:hAnsi="Arial" w:cs="Arial"/>
          <w:color w:val="000000" w:themeColor="text1"/>
          <w:lang w:eastAsia="pl-PL"/>
        </w:rPr>
        <w:t xml:space="preserve">r. w województwie mazowieckim zdiagnozowano 52,1 tys. nowych </w:t>
      </w:r>
      <w:proofErr w:type="spellStart"/>
      <w:r w:rsidRPr="00570AAD">
        <w:rPr>
          <w:rFonts w:ascii="Arial" w:eastAsia="Times New Roman" w:hAnsi="Arial" w:cs="Arial"/>
          <w:color w:val="000000" w:themeColor="text1"/>
          <w:lang w:eastAsia="pl-PL"/>
        </w:rPr>
        <w:t>zachorowań</w:t>
      </w:r>
      <w:proofErr w:type="spellEnd"/>
      <w:r w:rsidRPr="00570AAD">
        <w:rPr>
          <w:rFonts w:ascii="Arial" w:eastAsia="Times New Roman" w:hAnsi="Arial" w:cs="Arial"/>
          <w:color w:val="000000" w:themeColor="text1"/>
          <w:lang w:eastAsia="pl-PL"/>
        </w:rPr>
        <w:t xml:space="preserve"> na choroby kardiologiczne - była to najwyższa wartość wśród województw. W przeliczeniu na 100 tys. mieszkańców było to 981 - 4. najwyższa wartość w kraju. W województwie najczęstszymi </w:t>
      </w:r>
      <w:proofErr w:type="spellStart"/>
      <w:r w:rsidRPr="00570AAD">
        <w:rPr>
          <w:rFonts w:ascii="Arial" w:eastAsia="Times New Roman" w:hAnsi="Arial" w:cs="Arial"/>
          <w:color w:val="000000" w:themeColor="text1"/>
          <w:lang w:eastAsia="pl-PL"/>
        </w:rPr>
        <w:t>rozpoznaniami</w:t>
      </w:r>
      <w:proofErr w:type="spellEnd"/>
      <w:r w:rsidRPr="00570AAD">
        <w:rPr>
          <w:rFonts w:ascii="Arial" w:eastAsia="Times New Roman" w:hAnsi="Arial" w:cs="Arial"/>
          <w:color w:val="000000" w:themeColor="text1"/>
          <w:lang w:eastAsia="pl-PL"/>
        </w:rPr>
        <w:t xml:space="preserve"> były: choroba niedokrwienna oraz pozostałe zaburzenia rytmu i przewodzenia.</w:t>
      </w:r>
      <w:r w:rsidRPr="00570AAD">
        <w:rPr>
          <w:rFonts w:ascii="Arial" w:hAnsi="Arial" w:cs="Arial"/>
          <w:color w:val="000000" w:themeColor="text1"/>
        </w:rPr>
        <w:t xml:space="preserve"> </w:t>
      </w:r>
      <w:r w:rsidRPr="00570AAD">
        <w:rPr>
          <w:rFonts w:ascii="Arial" w:eastAsia="Times New Roman" w:hAnsi="Arial" w:cs="Arial"/>
          <w:color w:val="000000" w:themeColor="text1"/>
          <w:lang w:eastAsia="pl-PL"/>
        </w:rPr>
        <w:t xml:space="preserve">Uwzględniając wyłącznie procesy demograficzne szacuje się, że w najbliższych latach </w:t>
      </w:r>
      <w:r w:rsidR="003D1D9C" w:rsidRPr="00570AAD">
        <w:rPr>
          <w:rFonts w:ascii="Arial" w:eastAsia="Times New Roman" w:hAnsi="Arial" w:cs="Arial"/>
          <w:color w:val="000000" w:themeColor="text1"/>
          <w:lang w:eastAsia="pl-PL"/>
        </w:rPr>
        <w:br/>
      </w:r>
      <w:r w:rsidRPr="00570AAD">
        <w:rPr>
          <w:rFonts w:ascii="Arial" w:eastAsia="Times New Roman" w:hAnsi="Arial" w:cs="Arial"/>
          <w:color w:val="000000" w:themeColor="text1"/>
          <w:lang w:eastAsia="pl-PL"/>
        </w:rPr>
        <w:t>w</w:t>
      </w:r>
      <w:r w:rsidR="00CB4FE1" w:rsidRPr="00570AAD">
        <w:rPr>
          <w:rFonts w:ascii="Arial" w:eastAsia="Times New Roman" w:hAnsi="Arial" w:cs="Arial"/>
          <w:color w:val="000000" w:themeColor="text1"/>
          <w:lang w:eastAsia="pl-PL"/>
        </w:rPr>
        <w:t xml:space="preserve"> </w:t>
      </w:r>
      <w:r w:rsidRPr="00570AAD">
        <w:rPr>
          <w:rFonts w:ascii="Arial" w:eastAsia="Times New Roman" w:hAnsi="Arial" w:cs="Arial"/>
          <w:color w:val="000000" w:themeColor="text1"/>
          <w:lang w:eastAsia="pl-PL"/>
        </w:rPr>
        <w:t xml:space="preserve">województwie mazowieckim zachorowalność na choroby układu krążenia wzrośnie. </w:t>
      </w:r>
      <w:r w:rsidR="00F53FF0">
        <w:rPr>
          <w:rFonts w:ascii="Arial" w:eastAsia="Times New Roman" w:hAnsi="Arial" w:cs="Arial"/>
          <w:color w:val="000000" w:themeColor="text1"/>
          <w:lang w:eastAsia="pl-PL"/>
        </w:rPr>
        <w:t>O</w:t>
      </w:r>
      <w:r w:rsidRPr="00570AAD">
        <w:rPr>
          <w:rFonts w:ascii="Arial" w:eastAsia="Times New Roman" w:hAnsi="Arial" w:cs="Arial"/>
          <w:color w:val="000000" w:themeColor="text1"/>
          <w:lang w:eastAsia="pl-PL"/>
        </w:rPr>
        <w:t xml:space="preserve">znacza, to, że prognozowany wzrost zachorowalności w ramach tej podgrupy chorób będzie wymagał przygotowania odpowiedniego zaplecza medycznego </w:t>
      </w:r>
      <w:r w:rsidR="00924BC3">
        <w:rPr>
          <w:rFonts w:ascii="Arial" w:eastAsia="Times New Roman" w:hAnsi="Arial" w:cs="Arial"/>
          <w:color w:val="000000" w:themeColor="text1"/>
          <w:lang w:eastAsia="pl-PL"/>
        </w:rPr>
        <w:br/>
      </w:r>
      <w:r w:rsidRPr="00570AAD">
        <w:rPr>
          <w:rFonts w:ascii="Arial" w:eastAsia="Times New Roman" w:hAnsi="Arial" w:cs="Arial"/>
          <w:color w:val="000000" w:themeColor="text1"/>
          <w:lang w:eastAsia="pl-PL"/>
        </w:rPr>
        <w:t>w systemie ochrony zdrowia lub wprowadzenia programów profilaktycznych, które pozwolą na ograniczenie tego wzrostu.</w:t>
      </w:r>
      <w:r w:rsidR="00F53FF0" w:rsidRPr="00F53FF0">
        <w:rPr>
          <w:rFonts w:ascii="Arial" w:eastAsia="Times New Roman" w:hAnsi="Arial" w:cs="Arial"/>
          <w:b/>
          <w:noProof/>
          <w:color w:val="000000" w:themeColor="text1"/>
          <w:u w:val="single"/>
          <w:lang w:eastAsia="pl-PL"/>
        </w:rPr>
        <w:t xml:space="preserve"> </w:t>
      </w:r>
    </w:p>
    <w:p w14:paraId="213A76B1" w14:textId="1A83BD07" w:rsidR="006F3D80" w:rsidRPr="00570AAD" w:rsidRDefault="006F3D80" w:rsidP="000C4C85">
      <w:pPr>
        <w:pStyle w:val="Nagwek5"/>
      </w:pPr>
      <w:r w:rsidRPr="00570AAD">
        <w:t>4.2.2.2. Zgony z powodu nowotworów</w:t>
      </w:r>
    </w:p>
    <w:p w14:paraId="5AE83778" w14:textId="77777777" w:rsidR="006F3D80" w:rsidRPr="00570AAD" w:rsidRDefault="006F3D80" w:rsidP="00792755">
      <w:pPr>
        <w:spacing w:after="0" w:line="360" w:lineRule="auto"/>
        <w:ind w:firstLine="708"/>
        <w:rPr>
          <w:rFonts w:ascii="Arial" w:hAnsi="Arial" w:cs="Arial"/>
        </w:rPr>
      </w:pPr>
      <w:r w:rsidRPr="00570AAD">
        <w:rPr>
          <w:rFonts w:ascii="Arial" w:hAnsi="Arial" w:cs="Arial"/>
        </w:rPr>
        <w:t>Nowotwory złośliwe były drugą co do częstości przyczyną zgonów mieszkańców województwa mazowieckiego (podobnie jak w przypadku wszystkich pozostałych województw).</w:t>
      </w:r>
    </w:p>
    <w:p w14:paraId="666F1ADE" w14:textId="077D8128" w:rsidR="006F3D80" w:rsidRPr="00570AAD" w:rsidRDefault="006F3D80" w:rsidP="00792755">
      <w:pPr>
        <w:spacing w:after="0" w:line="360" w:lineRule="auto"/>
        <w:rPr>
          <w:rFonts w:ascii="Arial" w:hAnsi="Arial" w:cs="Arial"/>
        </w:rPr>
      </w:pPr>
      <w:r w:rsidRPr="00570AAD">
        <w:rPr>
          <w:rFonts w:ascii="Arial" w:hAnsi="Arial" w:cs="Arial"/>
        </w:rPr>
        <w:t>Wśród nowotworów złośliwych w województwie mazowieckim najczęstszą przyczyną zgonów były</w:t>
      </w:r>
      <w:r w:rsidR="006E009A" w:rsidRPr="00570AAD">
        <w:rPr>
          <w:rFonts w:ascii="Arial" w:hAnsi="Arial" w:cs="Arial"/>
        </w:rPr>
        <w:t xml:space="preserve"> </w:t>
      </w:r>
      <w:r w:rsidRPr="00570AAD">
        <w:rPr>
          <w:rFonts w:ascii="Arial" w:hAnsi="Arial" w:cs="Arial"/>
        </w:rPr>
        <w:t xml:space="preserve">nowotwory płuc (26,8%) – Wyk. 7. Wartość wskaźnika SMR dla nowotworu płuc była wyższa w województwie mazowieckim niż w kraju, przy czym najwyższe wartości </w:t>
      </w:r>
      <w:r w:rsidRPr="00570AAD">
        <w:rPr>
          <w:rFonts w:ascii="Arial" w:hAnsi="Arial" w:cs="Arial"/>
        </w:rPr>
        <w:lastRenderedPageBreak/>
        <w:t>odnotowywane były w powiecie sierpeckim, płockim oraz w Płocku, a najniższe w powiecie łosickim, w Ostrołęce i powiecie garwolińskim [5,6].</w:t>
      </w:r>
    </w:p>
    <w:p w14:paraId="4F66B042" w14:textId="221FC57F"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Nowotwór piersi był odpowiedzialny za 13,9% zgonów kobiet z województwa mazowieckiego spowodowanych nowotworem złośliwym. Był to odsetek zbliżony </w:t>
      </w:r>
      <w:r w:rsidR="00151A79">
        <w:rPr>
          <w:rFonts w:ascii="Arial" w:hAnsi="Arial" w:cs="Arial"/>
        </w:rPr>
        <w:br/>
      </w:r>
      <w:r w:rsidRPr="00570AAD">
        <w:rPr>
          <w:rFonts w:ascii="Arial" w:hAnsi="Arial" w:cs="Arial"/>
        </w:rPr>
        <w:t xml:space="preserve">do ogólnopolskiego (13,5%). Również wartość SMR dla województwa była wysoce zbliżona do wartości dla kraju, a wartości SMR dla nowotworu piersi w poszczególnych powiatach wskazywały, ze zagrażały one szczególnie życiu mieszkanek powiatów: żyrardowskiego </w:t>
      </w:r>
      <w:r w:rsidR="00151A79">
        <w:rPr>
          <w:rFonts w:ascii="Arial" w:hAnsi="Arial" w:cs="Arial"/>
        </w:rPr>
        <w:br/>
      </w:r>
      <w:r w:rsidRPr="00570AAD">
        <w:rPr>
          <w:rFonts w:ascii="Arial" w:hAnsi="Arial" w:cs="Arial"/>
        </w:rPr>
        <w:t>i łosickiego. Najniższe wartości współczynnika odnotowywane były w powiatach żuromińskim, lipskim i ostrołęckim [5,6].</w:t>
      </w:r>
    </w:p>
    <w:p w14:paraId="3184A640" w14:textId="194E9908" w:rsidR="006F3D80" w:rsidRPr="00570AAD" w:rsidRDefault="006F3D80" w:rsidP="00792755">
      <w:pPr>
        <w:spacing w:after="0" w:line="360" w:lineRule="auto"/>
        <w:ind w:firstLine="708"/>
        <w:rPr>
          <w:rFonts w:ascii="Arial" w:hAnsi="Arial" w:cs="Arial"/>
        </w:rPr>
      </w:pPr>
      <w:r w:rsidRPr="00570AAD">
        <w:rPr>
          <w:rFonts w:ascii="Arial" w:hAnsi="Arial" w:cs="Arial"/>
        </w:rPr>
        <w:t>Z kolei nowotwory dolnego odcinka układu pokarmowego stanowiły w latach 2011-2013 przyczynę 11,5% zgonów z powodu nowotworów złośliwych mieszkańców województwa mazowieckiego. Odsetek ten był wysoce zbliżony do ogólnopolskiego (11,8%). Wartość wskaźnika SMR dla nowotworów dolnego odcinka układu pokarmowego była niższa niż w Polsce. W przypadku nowotworów o tym umiejscowieniu najwyższe wartości SMR charakteryzowały powiaty płoński, żyrardowski i grodziski – wartość o około 25% wyższa niż wartość dla całego kraju [5,6].</w:t>
      </w:r>
    </w:p>
    <w:p w14:paraId="48EAA9A9" w14:textId="7220916C"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Kolejnym nowotworem, będącym najczęstszą przyczyną zgonów spowodowanych nowotworami złośliwymi, był nowotwór złośliwy gruczołu krokowego (8,2% zgonów wśród mężczyzn) – Wyk. 7. Wartość SMR była zbliżona do wartości wskaźnika w Polsce (8%), </w:t>
      </w:r>
      <w:r w:rsidR="00151A79">
        <w:rPr>
          <w:rFonts w:ascii="Arial" w:hAnsi="Arial" w:cs="Arial"/>
        </w:rPr>
        <w:br/>
      </w:r>
      <w:r w:rsidRPr="00570AAD">
        <w:rPr>
          <w:rFonts w:ascii="Arial" w:hAnsi="Arial" w:cs="Arial"/>
        </w:rPr>
        <w:t>a najwyższe wartości dla nowotworu gruczołu krokowego występowały w powiatach: białobrzeskim, zwoleńskim i garwolińskim (wartości o ponad 50% wyższe niż w kraju). K</w:t>
      </w:r>
      <w:r w:rsidR="00877295" w:rsidRPr="00570AAD">
        <w:rPr>
          <w:rFonts w:ascii="Arial" w:hAnsi="Arial" w:cs="Arial"/>
        </w:rPr>
        <w:t>orzystna sytuacja występowała w</w:t>
      </w:r>
      <w:r w:rsidR="00CB4FE1" w:rsidRPr="00570AAD">
        <w:rPr>
          <w:rFonts w:ascii="Arial" w:hAnsi="Arial" w:cs="Arial"/>
        </w:rPr>
        <w:t xml:space="preserve"> </w:t>
      </w:r>
      <w:r w:rsidRPr="00570AAD">
        <w:rPr>
          <w:rFonts w:ascii="Arial" w:hAnsi="Arial" w:cs="Arial"/>
        </w:rPr>
        <w:t>powiatach nowodworskim, piaseczyńskim i miasto Siedlce, gdzie wskaźniki SMR były o około połowę mniejsze od przeciętnych dla całego kraju [5,6].</w:t>
      </w:r>
    </w:p>
    <w:p w14:paraId="6D7B8C03" w14:textId="0C92694B" w:rsidR="006F3D80" w:rsidRPr="00570AAD" w:rsidRDefault="006F3D80" w:rsidP="00792755">
      <w:pPr>
        <w:spacing w:after="0" w:line="360" w:lineRule="auto"/>
        <w:ind w:firstLine="708"/>
        <w:rPr>
          <w:rFonts w:ascii="Arial" w:hAnsi="Arial" w:cs="Arial"/>
        </w:rPr>
      </w:pPr>
      <w:r w:rsidRPr="00570AAD">
        <w:rPr>
          <w:rFonts w:ascii="Arial" w:hAnsi="Arial" w:cs="Arial"/>
        </w:rPr>
        <w:t>Nowotwór złośliwy pęcherza moczowego odpowiadał w województwie mazowieckim za 3,4% zgonów spowodowanych nowotworami złośliwymi. Wartość SMR dla tego nowotworu była nieznacznie niższa dla województwa mazowieckiego niż wartość dla całego kraju. Najwyższe wartości współczynnika SMR występowały w powiecie gostyńskim, żuromińskim i przysuskim – o blisko 50% wyższe niż w Polsce. Z kolei najniższe wartości współczynnika dla nowotworu pęcherza występowały w powiecie warszawskim zachodnim, sokołowskim i siedleckim – wartości o ponad 50% niższe niż wartości dla Polski [5,6].</w:t>
      </w:r>
    </w:p>
    <w:p w14:paraId="37B74434"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lastRenderedPageBreak/>
        <w:drawing>
          <wp:inline distT="0" distB="0" distL="0" distR="0" wp14:anchorId="1ED81943" wp14:editId="660E6AF2">
            <wp:extent cx="4572000" cy="2743200"/>
            <wp:effectExtent l="0" t="0" r="0" b="0"/>
            <wp:docPr id="194" name="Wykres 194" descr="Zgony z powodu nowotworów w województwie mazowieckim&#10;&#10;Wykres przedstawia zgony z powodu nowotworów w województwie mazowieckim. Kolejnym nowotworem, będącym najczęstszą przyczyną zgonów spowodowanych nowotworami złośliwymi, był nowotwór złośliwy gruczołu krokowego (8,2% zgonów wśród mężczyz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C05523" w14:textId="755B9BFD"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7</w:t>
      </w:r>
      <w:r w:rsidRPr="00570AAD">
        <w:rPr>
          <w:rFonts w:ascii="Arial" w:hAnsi="Arial" w:cs="Arial"/>
          <w:b/>
          <w:i w:val="0"/>
          <w:color w:val="auto"/>
        </w:rPr>
        <w:fldChar w:fldCharType="end"/>
      </w:r>
      <w:r w:rsidR="00AE3989" w:rsidRPr="00570AAD">
        <w:rPr>
          <w:rFonts w:ascii="Arial" w:hAnsi="Arial" w:cs="Arial"/>
          <w:b/>
          <w:i w:val="0"/>
          <w:color w:val="auto"/>
        </w:rPr>
        <w:t>.</w:t>
      </w:r>
      <w:r w:rsidRPr="00570AAD">
        <w:rPr>
          <w:rFonts w:ascii="Arial" w:hAnsi="Arial" w:cs="Arial"/>
          <w:b/>
          <w:i w:val="0"/>
          <w:color w:val="auto"/>
        </w:rPr>
        <w:t xml:space="preserve"> Zgony z powodu nowotworów w województwie mazowieckim</w:t>
      </w:r>
      <w:r w:rsidR="00890400" w:rsidRPr="00570AAD">
        <w:rPr>
          <w:rFonts w:ascii="Arial" w:hAnsi="Arial" w:cs="Arial"/>
          <w:b/>
          <w:i w:val="0"/>
          <w:color w:val="auto"/>
        </w:rPr>
        <w:t>.</w:t>
      </w:r>
    </w:p>
    <w:p w14:paraId="498ED5D0" w14:textId="005D240B" w:rsidR="006F3D80" w:rsidRPr="00570AAD" w:rsidRDefault="006F3D80" w:rsidP="00792755">
      <w:pPr>
        <w:pStyle w:val="Legenda"/>
        <w:spacing w:before="60" w:after="120"/>
        <w:rPr>
          <w:rFonts w:ascii="Arial" w:hAnsi="Arial" w:cs="Arial"/>
          <w:i w:val="0"/>
          <w:color w:val="auto"/>
        </w:rPr>
      </w:pPr>
      <w:r w:rsidRPr="00570AAD">
        <w:rPr>
          <w:rFonts w:ascii="Arial" w:hAnsi="Arial" w:cs="Arial"/>
          <w:i w:val="0"/>
          <w:color w:val="auto"/>
        </w:rPr>
        <w:t>Źródło: opracowanie na podstawie danych MZ [5] i U</w:t>
      </w:r>
      <w:r w:rsidRPr="00570AAD">
        <w:rPr>
          <w:rFonts w:ascii="Arial" w:hAnsi="Arial" w:cs="Arial"/>
          <w:i w:val="0"/>
        </w:rPr>
        <w:t xml:space="preserve"> </w:t>
      </w:r>
      <w:r w:rsidRPr="00570AAD">
        <w:rPr>
          <w:rFonts w:ascii="Arial" w:hAnsi="Arial" w:cs="Arial"/>
          <w:i w:val="0"/>
          <w:color w:val="auto"/>
        </w:rPr>
        <w:t>m.st. Warszawa [6]</w:t>
      </w:r>
      <w:r w:rsidR="00890400" w:rsidRPr="00570AAD">
        <w:rPr>
          <w:rFonts w:ascii="Arial" w:hAnsi="Arial" w:cs="Arial"/>
          <w:i w:val="0"/>
          <w:color w:val="auto"/>
        </w:rPr>
        <w:t>.</w:t>
      </w:r>
    </w:p>
    <w:p w14:paraId="23130586" w14:textId="5229A034" w:rsidR="006F3D80" w:rsidRPr="00570AAD" w:rsidRDefault="006F3D80" w:rsidP="00792755">
      <w:pPr>
        <w:spacing w:before="360" w:after="120"/>
        <w:rPr>
          <w:rFonts w:ascii="Arial" w:hAnsi="Arial" w:cs="Arial"/>
          <w:b/>
        </w:rPr>
      </w:pPr>
      <w:r w:rsidRPr="00570AAD">
        <w:rPr>
          <w:rFonts w:ascii="Arial" w:eastAsia="Times New Roman" w:hAnsi="Arial" w:cs="Arial"/>
          <w:noProof/>
          <w:color w:val="000000" w:themeColor="text1"/>
          <w:lang w:eastAsia="pl-PL"/>
        </w:rPr>
        <mc:AlternateContent>
          <mc:Choice Requires="wps">
            <w:drawing>
              <wp:anchor distT="0" distB="0" distL="114300" distR="114300" simplePos="0" relativeHeight="251812352" behindDoc="0" locked="0" layoutInCell="1" allowOverlap="1" wp14:anchorId="40A533A9" wp14:editId="0DB129E4">
                <wp:simplePos x="0" y="0"/>
                <wp:positionH relativeFrom="column">
                  <wp:posOffset>-97538</wp:posOffset>
                </wp:positionH>
                <wp:positionV relativeFrom="paragraph">
                  <wp:posOffset>171317</wp:posOffset>
                </wp:positionV>
                <wp:extent cx="5939790" cy="1923691"/>
                <wp:effectExtent l="0" t="0" r="22860" b="19685"/>
                <wp:wrapNone/>
                <wp:docPr id="13" name="Rectangle 13" descr="Główne problemy do rozwiązania - nowotwory&#10;&#10;Tabelka przedstawia Główne problemy do rozwiązania analziując zgony z powodu nowotworów. Główne problemy do rozwiązania:&#10;1. W oparciu o analizę trendów umieralności na nowotwory złośliwe można przewidywać &#10;w populacji województwa mazowieckiego dalszy wzrost liczby umieralności z tej przyczyny zarówno u mężczyzn jak i kobiet. Możliwość wdrożenia efektywnych programów skriningowych i terapeutycznych dla najczęstszych nowotworów złośliwych: płuc, piersi, szyjki macicy, prostaty, dolnego odcinka układu pokarmowego oraz pęcherza moczowego, stwarza możliwości zmniejszenia liczby zgonó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923691"/>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D81D1" id="Rectangle 13" o:spid="_x0000_s1026" alt="Główne problemy do rozwiązania - nowotwory&#10;&#10;Tabelka przedstawia Główne problemy do rozwiązania analziując zgony z powodu nowotworów. Główne problemy do rozwiązania:&#10;1. W oparciu o analizę trendów umieralności na nowotwory złośliwe można przewidywać &#10;w populacji województwa mazowieckiego dalszy wzrost liczby umieralności z tej przyczyny zarówno u mężczyzn jak i kobiet. Możliwość wdrożenia efektywnych programów skriningowych i terapeutycznych dla najczęstszych nowotworów złośliwych: płuc, piersi, szyjki macicy, prostaty, dolnego odcinka układu pokarmowego oraz pęcherza moczowego, stwarza możliwości zmniejszenia liczby zgonów." style="position:absolute;margin-left:-7.7pt;margin-top:13.5pt;width:467.7pt;height:151.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" filled="f" strokecolor="#5b9bd5 [3204]" strokeweight="1pt"/>
            </w:pict>
          </mc:Fallback>
        </mc:AlternateContent>
      </w:r>
      <w:r w:rsidRPr="00570AAD">
        <w:rPr>
          <w:rFonts w:ascii="Arial" w:hAnsi="Arial" w:cs="Arial"/>
          <w:b/>
        </w:rPr>
        <w:t>Główne problemy do rozwiązania:</w:t>
      </w:r>
    </w:p>
    <w:p w14:paraId="2384E29E" w14:textId="64F9A064" w:rsidR="006F3D80" w:rsidRPr="00570AAD" w:rsidRDefault="006F3D80" w:rsidP="00E87D70">
      <w:pPr>
        <w:pStyle w:val="Akapitzlist"/>
        <w:numPr>
          <w:ilvl w:val="0"/>
          <w:numId w:val="44"/>
        </w:numPr>
        <w:spacing w:after="0" w:line="360" w:lineRule="auto"/>
        <w:rPr>
          <w:rFonts w:ascii="Arial" w:eastAsia="Times New Roman" w:hAnsi="Arial" w:cs="Arial"/>
          <w:color w:val="000000" w:themeColor="text1"/>
          <w:lang w:eastAsia="pl-PL"/>
        </w:rPr>
      </w:pPr>
      <w:r w:rsidRPr="00570AAD">
        <w:rPr>
          <w:rFonts w:ascii="Arial" w:eastAsia="Times New Roman" w:hAnsi="Arial" w:cs="Arial"/>
          <w:color w:val="000000" w:themeColor="text1"/>
          <w:lang w:eastAsia="pl-PL"/>
        </w:rPr>
        <w:t>W oparciu o analizę trendów umieralności na nowotwory złośliwe można przewidywać w populacji województwa mazowieckiego dalszy wzrost liczby umieralności z tej przyczyny zarówno u mężczyzn jak i kobiet</w:t>
      </w:r>
      <w:r w:rsidRPr="00570AAD">
        <w:rPr>
          <w:rFonts w:ascii="Arial" w:eastAsia="Times New Roman" w:hAnsi="Arial" w:cs="Arial"/>
          <w:b/>
          <w:color w:val="000000" w:themeColor="text1"/>
          <w:lang w:eastAsia="pl-PL"/>
        </w:rPr>
        <w:t>.</w:t>
      </w:r>
      <w:r w:rsidRPr="00570AAD">
        <w:rPr>
          <w:rFonts w:ascii="Arial" w:eastAsia="Times New Roman" w:hAnsi="Arial" w:cs="Arial"/>
          <w:color w:val="000000" w:themeColor="text1"/>
          <w:lang w:eastAsia="pl-PL"/>
        </w:rPr>
        <w:t xml:space="preserve"> Możliwość wdrożenia efektywnych programów </w:t>
      </w:r>
      <w:proofErr w:type="spellStart"/>
      <w:r w:rsidRPr="00570AAD">
        <w:rPr>
          <w:rFonts w:ascii="Arial" w:eastAsia="Times New Roman" w:hAnsi="Arial" w:cs="Arial"/>
          <w:color w:val="000000" w:themeColor="text1"/>
          <w:lang w:eastAsia="pl-PL"/>
        </w:rPr>
        <w:t>skriningowych</w:t>
      </w:r>
      <w:proofErr w:type="spellEnd"/>
      <w:r w:rsidRPr="00570AAD">
        <w:rPr>
          <w:rFonts w:ascii="Arial" w:eastAsia="Times New Roman" w:hAnsi="Arial" w:cs="Arial"/>
          <w:color w:val="000000" w:themeColor="text1"/>
          <w:lang w:eastAsia="pl-PL"/>
        </w:rPr>
        <w:t xml:space="preserve"> i terapeutycznych dla najczęstszych nowotworów złośliwych: płuc, piersi, szyjki macicy, prostaty,</w:t>
      </w:r>
      <w:r w:rsidRPr="00570AAD">
        <w:rPr>
          <w:rFonts w:ascii="Arial" w:hAnsi="Arial" w:cs="Arial"/>
          <w:color w:val="000000" w:themeColor="text1"/>
        </w:rPr>
        <w:t xml:space="preserve"> </w:t>
      </w:r>
      <w:r w:rsidRPr="00570AAD">
        <w:rPr>
          <w:rFonts w:ascii="Arial" w:eastAsia="Times New Roman" w:hAnsi="Arial" w:cs="Arial"/>
          <w:color w:val="000000" w:themeColor="text1"/>
          <w:lang w:eastAsia="pl-PL"/>
        </w:rPr>
        <w:t>dolnego odcinka układu pokarmowego oraz pęcherza moczowego, stwarza możliwości zmniejszenia liczby zgonów.</w:t>
      </w:r>
    </w:p>
    <w:p w14:paraId="3BF69B18" w14:textId="77777777" w:rsidR="006F3D80" w:rsidRPr="00570AAD" w:rsidRDefault="006F3D80" w:rsidP="008719E3">
      <w:pPr>
        <w:pStyle w:val="Nagwek4"/>
      </w:pPr>
      <w:r w:rsidRPr="00570AAD">
        <w:t>4.2.3. Umieralność niemowląt</w:t>
      </w:r>
    </w:p>
    <w:p w14:paraId="7EA8BD6F" w14:textId="265DA503" w:rsidR="006F3D80" w:rsidRDefault="006F3D80" w:rsidP="00792755">
      <w:pPr>
        <w:spacing w:after="0" w:line="360" w:lineRule="auto"/>
        <w:ind w:firstLine="708"/>
        <w:rPr>
          <w:rFonts w:ascii="Arial" w:hAnsi="Arial" w:cs="Arial"/>
        </w:rPr>
      </w:pPr>
      <w:r w:rsidRPr="00570AAD">
        <w:rPr>
          <w:rFonts w:ascii="Arial" w:hAnsi="Arial" w:cs="Arial"/>
        </w:rPr>
        <w:t xml:space="preserve">W województwie mazowieckim w 2016 roku zmarło łącznie 222 dzieci w wieku do 4 lat, w tym 195 dzieci poniżej pierwszego roku życia – Tab. </w:t>
      </w:r>
      <w:r w:rsidR="004F68B9" w:rsidRPr="00570AAD">
        <w:rPr>
          <w:rFonts w:ascii="Arial" w:hAnsi="Arial" w:cs="Arial"/>
        </w:rPr>
        <w:t>15</w:t>
      </w:r>
      <w:r w:rsidRPr="00570AAD">
        <w:rPr>
          <w:rFonts w:ascii="Arial" w:hAnsi="Arial" w:cs="Arial"/>
        </w:rPr>
        <w:t xml:space="preserve">. Biorąc pod uwagę liczby bezwzględne, należy stwierdzić, że ilość zgonów niemowląt z powodu ogółu przyczyn </w:t>
      </w:r>
      <w:r w:rsidR="00151A79">
        <w:rPr>
          <w:rFonts w:ascii="Arial" w:hAnsi="Arial" w:cs="Arial"/>
        </w:rPr>
        <w:br/>
      </w:r>
      <w:r w:rsidRPr="00570AAD">
        <w:rPr>
          <w:rFonts w:ascii="Arial" w:hAnsi="Arial" w:cs="Arial"/>
        </w:rPr>
        <w:t>w województwie maz</w:t>
      </w:r>
      <w:r w:rsidR="00A94EF7" w:rsidRPr="00570AAD">
        <w:rPr>
          <w:rFonts w:ascii="Arial" w:hAnsi="Arial" w:cs="Arial"/>
        </w:rPr>
        <w:t>owieckim w</w:t>
      </w:r>
      <w:r w:rsidR="00CB4FE1" w:rsidRPr="00570AAD">
        <w:rPr>
          <w:rFonts w:ascii="Arial" w:hAnsi="Arial" w:cs="Arial"/>
        </w:rPr>
        <w:t xml:space="preserve"> </w:t>
      </w:r>
      <w:r w:rsidRPr="00570AAD">
        <w:rPr>
          <w:rFonts w:ascii="Arial" w:hAnsi="Arial" w:cs="Arial"/>
        </w:rPr>
        <w:t xml:space="preserve">porównaniu z innymi województwami jest najwyższa. (1-3) </w:t>
      </w:r>
      <w:r w:rsidR="00151A79">
        <w:rPr>
          <w:rFonts w:ascii="Arial" w:hAnsi="Arial" w:cs="Arial"/>
        </w:rPr>
        <w:br/>
      </w:r>
      <w:r w:rsidRPr="00570AAD">
        <w:rPr>
          <w:rFonts w:ascii="Arial" w:hAnsi="Arial" w:cs="Arial"/>
        </w:rPr>
        <w:t>Z kolei poniżej przedstawiono wskaźnik zgonów niemowląt w przeliczeniu na 1</w:t>
      </w:r>
      <w:r w:rsidR="00CB4FE1" w:rsidRPr="00570AAD">
        <w:rPr>
          <w:rFonts w:ascii="Arial" w:hAnsi="Arial" w:cs="Arial"/>
        </w:rPr>
        <w:t xml:space="preserve"> </w:t>
      </w:r>
      <w:r w:rsidRPr="00570AAD">
        <w:rPr>
          <w:rFonts w:ascii="Arial" w:hAnsi="Arial" w:cs="Arial"/>
        </w:rPr>
        <w:t>000 urodzeń żywych i tam sytuacja jest odwrotna.</w:t>
      </w:r>
    </w:p>
    <w:p w14:paraId="2A7843BC" w14:textId="5650363E" w:rsidR="006F3D80" w:rsidRPr="00570AAD" w:rsidRDefault="006F3D80" w:rsidP="00792755">
      <w:pPr>
        <w:pStyle w:val="Legenda"/>
        <w:spacing w:before="2280" w:after="120"/>
        <w:rPr>
          <w:rFonts w:ascii="Arial" w:hAnsi="Arial" w:cs="Arial"/>
          <w:b/>
          <w:i w:val="0"/>
          <w:color w:val="000000" w:themeColor="text1"/>
          <w:szCs w:val="20"/>
        </w:rPr>
      </w:pPr>
      <w:r w:rsidRPr="00570AAD">
        <w:rPr>
          <w:rFonts w:ascii="Arial" w:hAnsi="Arial" w:cs="Arial"/>
          <w:b/>
          <w:i w:val="0"/>
          <w:color w:val="000000" w:themeColor="text1"/>
          <w:szCs w:val="20"/>
        </w:rPr>
        <w:lastRenderedPageBreak/>
        <w:t xml:space="preserve">Tabela </w:t>
      </w:r>
      <w:r w:rsidR="004F68B9" w:rsidRPr="00570AAD">
        <w:rPr>
          <w:rFonts w:ascii="Arial" w:hAnsi="Arial" w:cs="Arial"/>
          <w:b/>
          <w:i w:val="0"/>
          <w:color w:val="000000" w:themeColor="text1"/>
          <w:szCs w:val="20"/>
        </w:rPr>
        <w:t>15</w:t>
      </w:r>
      <w:r w:rsidR="00AE3989" w:rsidRPr="00570AAD">
        <w:rPr>
          <w:rFonts w:ascii="Arial" w:hAnsi="Arial" w:cs="Arial"/>
          <w:b/>
          <w:i w:val="0"/>
          <w:color w:val="000000" w:themeColor="text1"/>
          <w:szCs w:val="20"/>
        </w:rPr>
        <w:t>.</w:t>
      </w:r>
      <w:r w:rsidRPr="00570AAD">
        <w:rPr>
          <w:rFonts w:ascii="Arial" w:hAnsi="Arial" w:cs="Arial"/>
          <w:b/>
          <w:i w:val="0"/>
          <w:color w:val="000000" w:themeColor="text1"/>
          <w:szCs w:val="20"/>
        </w:rPr>
        <w:t xml:space="preserve"> Zgony niemowląt według województw z powodu ogółu przyczyn w 2016 roku (liczby bezwzględne)</w:t>
      </w:r>
      <w:r w:rsidR="00890400" w:rsidRPr="00570AAD">
        <w:rPr>
          <w:rFonts w:ascii="Arial" w:hAnsi="Arial" w:cs="Arial"/>
          <w:b/>
          <w:i w:val="0"/>
          <w:color w:val="000000" w:themeColor="text1"/>
          <w:szCs w:val="20"/>
        </w:rPr>
        <w:t>.</w:t>
      </w: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Zgony niemowląt według województw z powodu ogółu przyczyn w 2016 roku (liczby bezwzględne)."/>
        <w:tblDescription w:val="Tabela przedstawia zgony niemowląt według województw z powodu ogółu przyczyn w 2016 roku (liczby bezwzględne). W województwie mazowieckim w 2016 roku zmarło łącznie 222 dzieci w wieku do 4 lat, w tym 195 dzieci poniżej pierwszego roku życia – Tab. 15. Biorąc pod uwagę liczby bezwzględne, należy stwierdzić, że ilość zgonów niemowląt z powodu ogółu przyczyn w województwie mazowieckim w porównaniu z innymi województwami jest najwyższa. &#10;"/>
      </w:tblPr>
      <w:tblGrid>
        <w:gridCol w:w="2694"/>
        <w:gridCol w:w="2339"/>
        <w:gridCol w:w="2339"/>
      </w:tblGrid>
      <w:tr w:rsidR="006F3D80" w:rsidRPr="00570AAD" w14:paraId="545388A1" w14:textId="77777777" w:rsidTr="0084355E">
        <w:trPr>
          <w:trHeight w:val="300"/>
          <w:tblHeader/>
          <w:jc w:val="center"/>
        </w:trPr>
        <w:tc>
          <w:tcPr>
            <w:tcW w:w="2694" w:type="dxa"/>
            <w:shd w:val="clear" w:color="auto" w:fill="BDD6EE" w:themeFill="accent1" w:themeFillTint="66"/>
            <w:noWrap/>
            <w:vAlign w:val="center"/>
          </w:tcPr>
          <w:p w14:paraId="61421ABD" w14:textId="5861D35D" w:rsidR="006F3D80" w:rsidRPr="00570AAD" w:rsidRDefault="00FE3AA5" w:rsidP="00792755">
            <w:pPr>
              <w:spacing w:before="40" w:after="40" w:line="240" w:lineRule="auto"/>
              <w:rPr>
                <w:rFonts w:ascii="Arial" w:eastAsia="Times New Roman" w:hAnsi="Arial" w:cs="Arial"/>
                <w:b/>
                <w:bCs/>
                <w:color w:val="000000"/>
                <w:sz w:val="18"/>
                <w:szCs w:val="18"/>
                <w:lang w:eastAsia="pl-PL"/>
              </w:rPr>
            </w:pPr>
            <w:r w:rsidRPr="00FE3AA5">
              <w:rPr>
                <w:rFonts w:ascii="Arial" w:eastAsia="Times New Roman" w:hAnsi="Arial" w:cs="Arial"/>
                <w:b/>
                <w:bCs/>
                <w:sz w:val="18"/>
                <w:szCs w:val="18"/>
                <w:lang w:eastAsia="pl-PL"/>
              </w:rPr>
              <w:t>Województwo</w:t>
            </w:r>
          </w:p>
        </w:tc>
        <w:tc>
          <w:tcPr>
            <w:tcW w:w="2339" w:type="dxa"/>
            <w:shd w:val="clear" w:color="auto" w:fill="BDD6EE" w:themeFill="accent1" w:themeFillTint="66"/>
            <w:noWrap/>
            <w:vAlign w:val="center"/>
          </w:tcPr>
          <w:p w14:paraId="4008AE16" w14:textId="012BD804"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Łącznie</w:t>
            </w:r>
            <w:r w:rsidR="00FE3AA5">
              <w:rPr>
                <w:rFonts w:ascii="Arial" w:eastAsia="Times New Roman" w:hAnsi="Arial" w:cs="Arial"/>
                <w:b/>
                <w:bCs/>
                <w:color w:val="000000"/>
                <w:sz w:val="18"/>
                <w:szCs w:val="18"/>
                <w:lang w:eastAsia="pl-PL"/>
              </w:rPr>
              <w:t xml:space="preserve"> wiek 0-4 lat</w:t>
            </w:r>
          </w:p>
        </w:tc>
        <w:tc>
          <w:tcPr>
            <w:tcW w:w="2339" w:type="dxa"/>
            <w:shd w:val="clear" w:color="auto" w:fill="BDD6EE" w:themeFill="accent1" w:themeFillTint="66"/>
            <w:noWrap/>
            <w:vAlign w:val="center"/>
          </w:tcPr>
          <w:p w14:paraId="280B4B46"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0 lat</w:t>
            </w:r>
          </w:p>
        </w:tc>
      </w:tr>
      <w:tr w:rsidR="006F3D80" w:rsidRPr="00570AAD" w14:paraId="46CEA2DF" w14:textId="77777777" w:rsidTr="0084355E">
        <w:trPr>
          <w:trHeight w:val="300"/>
          <w:tblHeader/>
          <w:jc w:val="center"/>
        </w:trPr>
        <w:tc>
          <w:tcPr>
            <w:tcW w:w="2694" w:type="dxa"/>
            <w:shd w:val="clear" w:color="auto" w:fill="auto"/>
            <w:noWrap/>
            <w:vAlign w:val="center"/>
            <w:hideMark/>
          </w:tcPr>
          <w:p w14:paraId="23AD7E47"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Polska</w:t>
            </w:r>
          </w:p>
        </w:tc>
        <w:tc>
          <w:tcPr>
            <w:tcW w:w="2339" w:type="dxa"/>
            <w:shd w:val="clear" w:color="auto" w:fill="auto"/>
            <w:noWrap/>
            <w:vAlign w:val="center"/>
            <w:hideMark/>
          </w:tcPr>
          <w:p w14:paraId="51D231F3"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1761</w:t>
            </w:r>
          </w:p>
        </w:tc>
        <w:tc>
          <w:tcPr>
            <w:tcW w:w="2339" w:type="dxa"/>
            <w:shd w:val="clear" w:color="auto" w:fill="auto"/>
            <w:noWrap/>
            <w:vAlign w:val="center"/>
            <w:hideMark/>
          </w:tcPr>
          <w:p w14:paraId="07D30E0C"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1522</w:t>
            </w:r>
          </w:p>
        </w:tc>
      </w:tr>
      <w:tr w:rsidR="006F3D80" w:rsidRPr="00570AAD" w14:paraId="44582D00" w14:textId="77777777" w:rsidTr="0084355E">
        <w:trPr>
          <w:trHeight w:val="53"/>
          <w:tblHeader/>
          <w:jc w:val="center"/>
        </w:trPr>
        <w:tc>
          <w:tcPr>
            <w:tcW w:w="2694" w:type="dxa"/>
            <w:shd w:val="clear" w:color="auto" w:fill="auto"/>
            <w:vAlign w:val="center"/>
            <w:hideMark/>
          </w:tcPr>
          <w:p w14:paraId="004B2DE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dolnośląskie</w:t>
            </w:r>
          </w:p>
        </w:tc>
        <w:tc>
          <w:tcPr>
            <w:tcW w:w="2339" w:type="dxa"/>
            <w:shd w:val="clear" w:color="auto" w:fill="auto"/>
            <w:noWrap/>
            <w:vAlign w:val="center"/>
            <w:hideMark/>
          </w:tcPr>
          <w:p w14:paraId="5F2D28D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131</w:t>
            </w:r>
          </w:p>
        </w:tc>
        <w:tc>
          <w:tcPr>
            <w:tcW w:w="2339" w:type="dxa"/>
            <w:shd w:val="clear" w:color="auto" w:fill="auto"/>
            <w:noWrap/>
            <w:vAlign w:val="center"/>
            <w:hideMark/>
          </w:tcPr>
          <w:p w14:paraId="6285DC10"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105</w:t>
            </w:r>
          </w:p>
        </w:tc>
      </w:tr>
      <w:tr w:rsidR="006F3D80" w:rsidRPr="00570AAD" w14:paraId="4D8F47AE" w14:textId="77777777" w:rsidTr="0084355E">
        <w:trPr>
          <w:trHeight w:val="53"/>
          <w:tblHeader/>
          <w:jc w:val="center"/>
        </w:trPr>
        <w:tc>
          <w:tcPr>
            <w:tcW w:w="2694" w:type="dxa"/>
            <w:shd w:val="clear" w:color="auto" w:fill="auto"/>
            <w:vAlign w:val="center"/>
            <w:hideMark/>
          </w:tcPr>
          <w:p w14:paraId="05C3350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kujawsko-pomorskie</w:t>
            </w:r>
          </w:p>
        </w:tc>
        <w:tc>
          <w:tcPr>
            <w:tcW w:w="2339" w:type="dxa"/>
            <w:shd w:val="clear" w:color="auto" w:fill="auto"/>
            <w:noWrap/>
            <w:vAlign w:val="center"/>
            <w:hideMark/>
          </w:tcPr>
          <w:p w14:paraId="2CD5900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103</w:t>
            </w:r>
          </w:p>
        </w:tc>
        <w:tc>
          <w:tcPr>
            <w:tcW w:w="2339" w:type="dxa"/>
            <w:shd w:val="clear" w:color="auto" w:fill="auto"/>
            <w:noWrap/>
            <w:vAlign w:val="center"/>
            <w:hideMark/>
          </w:tcPr>
          <w:p w14:paraId="1803318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88</w:t>
            </w:r>
          </w:p>
        </w:tc>
      </w:tr>
      <w:tr w:rsidR="006F3D80" w:rsidRPr="00570AAD" w14:paraId="6AEA48CF" w14:textId="77777777" w:rsidTr="0084355E">
        <w:trPr>
          <w:trHeight w:val="53"/>
          <w:tblHeader/>
          <w:jc w:val="center"/>
        </w:trPr>
        <w:tc>
          <w:tcPr>
            <w:tcW w:w="2694" w:type="dxa"/>
            <w:shd w:val="clear" w:color="auto" w:fill="auto"/>
            <w:noWrap/>
            <w:vAlign w:val="center"/>
            <w:hideMark/>
          </w:tcPr>
          <w:p w14:paraId="0CBDB6E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lubelskie</w:t>
            </w:r>
          </w:p>
        </w:tc>
        <w:tc>
          <w:tcPr>
            <w:tcW w:w="2339" w:type="dxa"/>
            <w:shd w:val="clear" w:color="auto" w:fill="auto"/>
            <w:noWrap/>
            <w:vAlign w:val="center"/>
            <w:hideMark/>
          </w:tcPr>
          <w:p w14:paraId="651F7E55"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85</w:t>
            </w:r>
          </w:p>
        </w:tc>
        <w:tc>
          <w:tcPr>
            <w:tcW w:w="2339" w:type="dxa"/>
            <w:shd w:val="clear" w:color="auto" w:fill="auto"/>
            <w:noWrap/>
            <w:vAlign w:val="center"/>
            <w:hideMark/>
          </w:tcPr>
          <w:p w14:paraId="043E73B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69</w:t>
            </w:r>
          </w:p>
        </w:tc>
      </w:tr>
      <w:tr w:rsidR="006F3D80" w:rsidRPr="00570AAD" w14:paraId="26E127A1" w14:textId="77777777" w:rsidTr="0084355E">
        <w:trPr>
          <w:trHeight w:val="53"/>
          <w:tblHeader/>
          <w:jc w:val="center"/>
        </w:trPr>
        <w:tc>
          <w:tcPr>
            <w:tcW w:w="2694" w:type="dxa"/>
            <w:shd w:val="clear" w:color="auto" w:fill="auto"/>
            <w:noWrap/>
            <w:vAlign w:val="center"/>
            <w:hideMark/>
          </w:tcPr>
          <w:p w14:paraId="38F82DC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lubuskie</w:t>
            </w:r>
          </w:p>
        </w:tc>
        <w:tc>
          <w:tcPr>
            <w:tcW w:w="2339" w:type="dxa"/>
            <w:shd w:val="clear" w:color="auto" w:fill="auto"/>
            <w:noWrap/>
            <w:vAlign w:val="center"/>
            <w:hideMark/>
          </w:tcPr>
          <w:p w14:paraId="2400F97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63</w:t>
            </w:r>
          </w:p>
        </w:tc>
        <w:tc>
          <w:tcPr>
            <w:tcW w:w="2339" w:type="dxa"/>
            <w:shd w:val="clear" w:color="auto" w:fill="auto"/>
            <w:noWrap/>
            <w:vAlign w:val="center"/>
            <w:hideMark/>
          </w:tcPr>
          <w:p w14:paraId="546E4F3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57</w:t>
            </w:r>
          </w:p>
        </w:tc>
      </w:tr>
      <w:tr w:rsidR="006F3D80" w:rsidRPr="00570AAD" w14:paraId="461D1078" w14:textId="77777777" w:rsidTr="0084355E">
        <w:trPr>
          <w:trHeight w:val="53"/>
          <w:tblHeader/>
          <w:jc w:val="center"/>
        </w:trPr>
        <w:tc>
          <w:tcPr>
            <w:tcW w:w="2694" w:type="dxa"/>
            <w:shd w:val="clear" w:color="auto" w:fill="auto"/>
            <w:noWrap/>
            <w:vAlign w:val="center"/>
            <w:hideMark/>
          </w:tcPr>
          <w:p w14:paraId="26BA05A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łódzkie</w:t>
            </w:r>
          </w:p>
        </w:tc>
        <w:tc>
          <w:tcPr>
            <w:tcW w:w="2339" w:type="dxa"/>
            <w:shd w:val="clear" w:color="auto" w:fill="auto"/>
            <w:noWrap/>
            <w:vAlign w:val="center"/>
            <w:hideMark/>
          </w:tcPr>
          <w:p w14:paraId="4976EFE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99</w:t>
            </w:r>
          </w:p>
        </w:tc>
        <w:tc>
          <w:tcPr>
            <w:tcW w:w="2339" w:type="dxa"/>
            <w:shd w:val="clear" w:color="auto" w:fill="auto"/>
            <w:noWrap/>
            <w:vAlign w:val="center"/>
            <w:hideMark/>
          </w:tcPr>
          <w:p w14:paraId="72DDE81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86</w:t>
            </w:r>
          </w:p>
        </w:tc>
      </w:tr>
      <w:tr w:rsidR="006F3D80" w:rsidRPr="00570AAD" w14:paraId="131FBF1B" w14:textId="77777777" w:rsidTr="0084355E">
        <w:trPr>
          <w:trHeight w:val="53"/>
          <w:tblHeader/>
          <w:jc w:val="center"/>
        </w:trPr>
        <w:tc>
          <w:tcPr>
            <w:tcW w:w="2694" w:type="dxa"/>
            <w:shd w:val="clear" w:color="auto" w:fill="auto"/>
            <w:noWrap/>
            <w:vAlign w:val="center"/>
            <w:hideMark/>
          </w:tcPr>
          <w:p w14:paraId="640DB74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małopolskie</w:t>
            </w:r>
          </w:p>
        </w:tc>
        <w:tc>
          <w:tcPr>
            <w:tcW w:w="2339" w:type="dxa"/>
            <w:shd w:val="clear" w:color="auto" w:fill="auto"/>
            <w:noWrap/>
            <w:vAlign w:val="center"/>
            <w:hideMark/>
          </w:tcPr>
          <w:p w14:paraId="7D3C863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137</w:t>
            </w:r>
          </w:p>
        </w:tc>
        <w:tc>
          <w:tcPr>
            <w:tcW w:w="2339" w:type="dxa"/>
            <w:shd w:val="clear" w:color="auto" w:fill="auto"/>
            <w:noWrap/>
            <w:vAlign w:val="center"/>
            <w:hideMark/>
          </w:tcPr>
          <w:p w14:paraId="15F5D60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122</w:t>
            </w:r>
          </w:p>
        </w:tc>
      </w:tr>
      <w:tr w:rsidR="006F3D80" w:rsidRPr="00570AAD" w14:paraId="12CF9B95" w14:textId="77777777" w:rsidTr="0084355E">
        <w:trPr>
          <w:trHeight w:val="53"/>
          <w:tblHeader/>
          <w:jc w:val="center"/>
        </w:trPr>
        <w:tc>
          <w:tcPr>
            <w:tcW w:w="2694" w:type="dxa"/>
            <w:shd w:val="clear" w:color="auto" w:fill="auto"/>
            <w:noWrap/>
            <w:vAlign w:val="center"/>
            <w:hideMark/>
          </w:tcPr>
          <w:p w14:paraId="43F32103"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MAZOWIECKIE</w:t>
            </w:r>
          </w:p>
        </w:tc>
        <w:tc>
          <w:tcPr>
            <w:tcW w:w="2339" w:type="dxa"/>
            <w:shd w:val="clear" w:color="auto" w:fill="auto"/>
            <w:noWrap/>
            <w:vAlign w:val="center"/>
            <w:hideMark/>
          </w:tcPr>
          <w:p w14:paraId="61463E63"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222</w:t>
            </w:r>
          </w:p>
        </w:tc>
        <w:tc>
          <w:tcPr>
            <w:tcW w:w="2339" w:type="dxa"/>
            <w:shd w:val="clear" w:color="auto" w:fill="auto"/>
            <w:noWrap/>
            <w:vAlign w:val="center"/>
            <w:hideMark/>
          </w:tcPr>
          <w:p w14:paraId="5ED4550C"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195</w:t>
            </w:r>
          </w:p>
        </w:tc>
      </w:tr>
      <w:tr w:rsidR="006F3D80" w:rsidRPr="00570AAD" w14:paraId="4DEC08B3" w14:textId="77777777" w:rsidTr="0084355E">
        <w:trPr>
          <w:trHeight w:val="53"/>
          <w:tblHeader/>
          <w:jc w:val="center"/>
        </w:trPr>
        <w:tc>
          <w:tcPr>
            <w:tcW w:w="2694" w:type="dxa"/>
            <w:shd w:val="clear" w:color="auto" w:fill="auto"/>
            <w:noWrap/>
            <w:vAlign w:val="center"/>
            <w:hideMark/>
          </w:tcPr>
          <w:p w14:paraId="41905E06"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opolskie</w:t>
            </w:r>
          </w:p>
        </w:tc>
        <w:tc>
          <w:tcPr>
            <w:tcW w:w="2339" w:type="dxa"/>
            <w:shd w:val="clear" w:color="auto" w:fill="auto"/>
            <w:noWrap/>
            <w:vAlign w:val="center"/>
            <w:hideMark/>
          </w:tcPr>
          <w:p w14:paraId="5A73DD2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42</w:t>
            </w:r>
          </w:p>
        </w:tc>
        <w:tc>
          <w:tcPr>
            <w:tcW w:w="2339" w:type="dxa"/>
            <w:shd w:val="clear" w:color="auto" w:fill="auto"/>
            <w:noWrap/>
            <w:vAlign w:val="center"/>
            <w:hideMark/>
          </w:tcPr>
          <w:p w14:paraId="29F8EEC0"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40</w:t>
            </w:r>
          </w:p>
        </w:tc>
      </w:tr>
      <w:tr w:rsidR="006F3D80" w:rsidRPr="00570AAD" w14:paraId="6D13DC60" w14:textId="77777777" w:rsidTr="0084355E">
        <w:trPr>
          <w:trHeight w:val="53"/>
          <w:tblHeader/>
          <w:jc w:val="center"/>
        </w:trPr>
        <w:tc>
          <w:tcPr>
            <w:tcW w:w="2694" w:type="dxa"/>
            <w:shd w:val="clear" w:color="auto" w:fill="auto"/>
            <w:noWrap/>
            <w:vAlign w:val="center"/>
            <w:hideMark/>
          </w:tcPr>
          <w:p w14:paraId="7316A9C5"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podkarpackie</w:t>
            </w:r>
          </w:p>
        </w:tc>
        <w:tc>
          <w:tcPr>
            <w:tcW w:w="2339" w:type="dxa"/>
            <w:shd w:val="clear" w:color="auto" w:fill="auto"/>
            <w:noWrap/>
            <w:vAlign w:val="center"/>
            <w:hideMark/>
          </w:tcPr>
          <w:p w14:paraId="477BD63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102</w:t>
            </w:r>
          </w:p>
        </w:tc>
        <w:tc>
          <w:tcPr>
            <w:tcW w:w="2339" w:type="dxa"/>
            <w:shd w:val="clear" w:color="auto" w:fill="auto"/>
            <w:noWrap/>
            <w:vAlign w:val="center"/>
            <w:hideMark/>
          </w:tcPr>
          <w:p w14:paraId="74D6BCB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91</w:t>
            </w:r>
          </w:p>
        </w:tc>
      </w:tr>
      <w:tr w:rsidR="006F3D80" w:rsidRPr="00570AAD" w14:paraId="447D081C" w14:textId="77777777" w:rsidTr="0084355E">
        <w:trPr>
          <w:trHeight w:val="53"/>
          <w:tblHeader/>
          <w:jc w:val="center"/>
        </w:trPr>
        <w:tc>
          <w:tcPr>
            <w:tcW w:w="2694" w:type="dxa"/>
            <w:shd w:val="clear" w:color="auto" w:fill="auto"/>
            <w:noWrap/>
            <w:vAlign w:val="center"/>
            <w:hideMark/>
          </w:tcPr>
          <w:p w14:paraId="2DFA4BC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podlaskie</w:t>
            </w:r>
          </w:p>
        </w:tc>
        <w:tc>
          <w:tcPr>
            <w:tcW w:w="2339" w:type="dxa"/>
            <w:shd w:val="clear" w:color="auto" w:fill="auto"/>
            <w:noWrap/>
            <w:vAlign w:val="center"/>
            <w:hideMark/>
          </w:tcPr>
          <w:p w14:paraId="763A09B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w:t>
            </w:r>
          </w:p>
        </w:tc>
        <w:tc>
          <w:tcPr>
            <w:tcW w:w="2339" w:type="dxa"/>
            <w:shd w:val="clear" w:color="auto" w:fill="auto"/>
            <w:noWrap/>
            <w:vAlign w:val="center"/>
            <w:hideMark/>
          </w:tcPr>
          <w:p w14:paraId="2B93144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38</w:t>
            </w:r>
          </w:p>
        </w:tc>
      </w:tr>
      <w:tr w:rsidR="006F3D80" w:rsidRPr="00570AAD" w14:paraId="3D848C53" w14:textId="77777777" w:rsidTr="0084355E">
        <w:trPr>
          <w:trHeight w:val="53"/>
          <w:tblHeader/>
          <w:jc w:val="center"/>
        </w:trPr>
        <w:tc>
          <w:tcPr>
            <w:tcW w:w="2694" w:type="dxa"/>
            <w:shd w:val="clear" w:color="auto" w:fill="auto"/>
            <w:noWrap/>
            <w:vAlign w:val="center"/>
            <w:hideMark/>
          </w:tcPr>
          <w:p w14:paraId="0BACF5B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pomorskie</w:t>
            </w:r>
          </w:p>
        </w:tc>
        <w:tc>
          <w:tcPr>
            <w:tcW w:w="2339" w:type="dxa"/>
            <w:shd w:val="clear" w:color="auto" w:fill="auto"/>
            <w:noWrap/>
            <w:vAlign w:val="center"/>
            <w:hideMark/>
          </w:tcPr>
          <w:p w14:paraId="055C05CB"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111</w:t>
            </w:r>
          </w:p>
        </w:tc>
        <w:tc>
          <w:tcPr>
            <w:tcW w:w="2339" w:type="dxa"/>
            <w:shd w:val="clear" w:color="auto" w:fill="auto"/>
            <w:noWrap/>
            <w:vAlign w:val="center"/>
            <w:hideMark/>
          </w:tcPr>
          <w:p w14:paraId="3656DDB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94</w:t>
            </w:r>
          </w:p>
        </w:tc>
      </w:tr>
      <w:tr w:rsidR="006F3D80" w:rsidRPr="00570AAD" w14:paraId="6955A7E2" w14:textId="77777777" w:rsidTr="0084355E">
        <w:trPr>
          <w:trHeight w:val="53"/>
          <w:tblHeader/>
          <w:jc w:val="center"/>
        </w:trPr>
        <w:tc>
          <w:tcPr>
            <w:tcW w:w="2694" w:type="dxa"/>
            <w:shd w:val="clear" w:color="auto" w:fill="auto"/>
            <w:noWrap/>
            <w:vAlign w:val="center"/>
            <w:hideMark/>
          </w:tcPr>
          <w:p w14:paraId="210813A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śląskie</w:t>
            </w:r>
          </w:p>
        </w:tc>
        <w:tc>
          <w:tcPr>
            <w:tcW w:w="2339" w:type="dxa"/>
            <w:shd w:val="clear" w:color="auto" w:fill="auto"/>
            <w:noWrap/>
            <w:vAlign w:val="center"/>
            <w:hideMark/>
          </w:tcPr>
          <w:p w14:paraId="4DE612A1"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217</w:t>
            </w:r>
          </w:p>
        </w:tc>
        <w:tc>
          <w:tcPr>
            <w:tcW w:w="2339" w:type="dxa"/>
            <w:shd w:val="clear" w:color="auto" w:fill="auto"/>
            <w:noWrap/>
            <w:vAlign w:val="center"/>
            <w:hideMark/>
          </w:tcPr>
          <w:p w14:paraId="0E65901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190</w:t>
            </w:r>
          </w:p>
        </w:tc>
      </w:tr>
      <w:tr w:rsidR="006F3D80" w:rsidRPr="00570AAD" w14:paraId="6A542F14" w14:textId="77777777" w:rsidTr="0084355E">
        <w:trPr>
          <w:trHeight w:val="53"/>
          <w:tblHeader/>
          <w:jc w:val="center"/>
        </w:trPr>
        <w:tc>
          <w:tcPr>
            <w:tcW w:w="2694" w:type="dxa"/>
            <w:shd w:val="clear" w:color="auto" w:fill="auto"/>
            <w:noWrap/>
            <w:vAlign w:val="center"/>
            <w:hideMark/>
          </w:tcPr>
          <w:p w14:paraId="161667A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świętokrzyskie</w:t>
            </w:r>
          </w:p>
        </w:tc>
        <w:tc>
          <w:tcPr>
            <w:tcW w:w="2339" w:type="dxa"/>
            <w:shd w:val="clear" w:color="auto" w:fill="auto"/>
            <w:noWrap/>
            <w:vAlign w:val="center"/>
            <w:hideMark/>
          </w:tcPr>
          <w:p w14:paraId="7493A11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w:t>
            </w:r>
          </w:p>
        </w:tc>
        <w:tc>
          <w:tcPr>
            <w:tcW w:w="2339" w:type="dxa"/>
            <w:shd w:val="clear" w:color="auto" w:fill="auto"/>
            <w:noWrap/>
            <w:vAlign w:val="center"/>
            <w:hideMark/>
          </w:tcPr>
          <w:p w14:paraId="5E973835"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45</w:t>
            </w:r>
          </w:p>
        </w:tc>
      </w:tr>
      <w:tr w:rsidR="006F3D80" w:rsidRPr="00570AAD" w14:paraId="1CAA3856" w14:textId="77777777" w:rsidTr="0084355E">
        <w:trPr>
          <w:trHeight w:val="53"/>
          <w:tblHeader/>
          <w:jc w:val="center"/>
        </w:trPr>
        <w:tc>
          <w:tcPr>
            <w:tcW w:w="2694" w:type="dxa"/>
            <w:shd w:val="clear" w:color="auto" w:fill="auto"/>
            <w:noWrap/>
            <w:vAlign w:val="center"/>
            <w:hideMark/>
          </w:tcPr>
          <w:p w14:paraId="3A9F0CB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warmińsko-mazurskie</w:t>
            </w:r>
          </w:p>
        </w:tc>
        <w:tc>
          <w:tcPr>
            <w:tcW w:w="2339" w:type="dxa"/>
            <w:shd w:val="clear" w:color="auto" w:fill="auto"/>
            <w:noWrap/>
            <w:vAlign w:val="center"/>
            <w:hideMark/>
          </w:tcPr>
          <w:p w14:paraId="02B7013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77</w:t>
            </w:r>
          </w:p>
        </w:tc>
        <w:tc>
          <w:tcPr>
            <w:tcW w:w="2339" w:type="dxa"/>
            <w:shd w:val="clear" w:color="auto" w:fill="auto"/>
            <w:noWrap/>
            <w:vAlign w:val="center"/>
            <w:hideMark/>
          </w:tcPr>
          <w:p w14:paraId="41B6CB8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67</w:t>
            </w:r>
          </w:p>
        </w:tc>
      </w:tr>
      <w:tr w:rsidR="006F3D80" w:rsidRPr="00570AAD" w14:paraId="147CE46C" w14:textId="77777777" w:rsidTr="0084355E">
        <w:trPr>
          <w:trHeight w:val="53"/>
          <w:tblHeader/>
          <w:jc w:val="center"/>
        </w:trPr>
        <w:tc>
          <w:tcPr>
            <w:tcW w:w="2694" w:type="dxa"/>
            <w:shd w:val="clear" w:color="auto" w:fill="auto"/>
            <w:noWrap/>
            <w:vAlign w:val="center"/>
            <w:hideMark/>
          </w:tcPr>
          <w:p w14:paraId="493FFA4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wielkopolskie</w:t>
            </w:r>
          </w:p>
        </w:tc>
        <w:tc>
          <w:tcPr>
            <w:tcW w:w="2339" w:type="dxa"/>
            <w:shd w:val="clear" w:color="auto" w:fill="auto"/>
            <w:noWrap/>
            <w:vAlign w:val="center"/>
            <w:hideMark/>
          </w:tcPr>
          <w:p w14:paraId="3670869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191</w:t>
            </w:r>
          </w:p>
        </w:tc>
        <w:tc>
          <w:tcPr>
            <w:tcW w:w="2339" w:type="dxa"/>
            <w:shd w:val="clear" w:color="auto" w:fill="auto"/>
            <w:noWrap/>
            <w:vAlign w:val="center"/>
            <w:hideMark/>
          </w:tcPr>
          <w:p w14:paraId="15E8868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158</w:t>
            </w:r>
          </w:p>
        </w:tc>
      </w:tr>
      <w:tr w:rsidR="006F3D80" w:rsidRPr="00570AAD" w14:paraId="124790A9" w14:textId="77777777" w:rsidTr="0084355E">
        <w:trPr>
          <w:trHeight w:val="53"/>
          <w:tblHeader/>
          <w:jc w:val="center"/>
        </w:trPr>
        <w:tc>
          <w:tcPr>
            <w:tcW w:w="2694" w:type="dxa"/>
            <w:shd w:val="clear" w:color="auto" w:fill="auto"/>
            <w:vAlign w:val="center"/>
            <w:hideMark/>
          </w:tcPr>
          <w:p w14:paraId="1653C9B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zachodniopomorskie</w:t>
            </w:r>
          </w:p>
        </w:tc>
        <w:tc>
          <w:tcPr>
            <w:tcW w:w="2339" w:type="dxa"/>
            <w:shd w:val="clear" w:color="auto" w:fill="auto"/>
            <w:noWrap/>
            <w:vAlign w:val="center"/>
            <w:hideMark/>
          </w:tcPr>
          <w:p w14:paraId="276F54F1"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89</w:t>
            </w:r>
          </w:p>
        </w:tc>
        <w:tc>
          <w:tcPr>
            <w:tcW w:w="2339" w:type="dxa"/>
            <w:shd w:val="clear" w:color="auto" w:fill="auto"/>
            <w:noWrap/>
            <w:vAlign w:val="center"/>
            <w:hideMark/>
          </w:tcPr>
          <w:p w14:paraId="751A6FF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77</w:t>
            </w:r>
          </w:p>
        </w:tc>
      </w:tr>
    </w:tbl>
    <w:p w14:paraId="5E856328" w14:textId="45E25891" w:rsidR="006F3D80" w:rsidRPr="00570AAD" w:rsidRDefault="006F3D80" w:rsidP="00792755">
      <w:pPr>
        <w:pStyle w:val="Legenda"/>
        <w:spacing w:before="120" w:after="240"/>
        <w:rPr>
          <w:rFonts w:ascii="Arial" w:hAnsi="Arial" w:cs="Arial"/>
          <w:i w:val="0"/>
          <w:color w:val="auto"/>
          <w:sz w:val="20"/>
          <w:szCs w:val="20"/>
        </w:rPr>
      </w:pPr>
      <w:r w:rsidRPr="00570AAD">
        <w:rPr>
          <w:rFonts w:ascii="Arial" w:hAnsi="Arial" w:cs="Arial"/>
          <w:i w:val="0"/>
          <w:color w:val="auto"/>
          <w:sz w:val="20"/>
          <w:szCs w:val="20"/>
        </w:rPr>
        <w:t>Źródło: opracowanie na podstawie danych GUS [1-3]</w:t>
      </w:r>
      <w:r w:rsidR="00890400" w:rsidRPr="00570AAD">
        <w:rPr>
          <w:rFonts w:ascii="Arial" w:hAnsi="Arial" w:cs="Arial"/>
          <w:i w:val="0"/>
          <w:color w:val="auto"/>
          <w:sz w:val="20"/>
          <w:szCs w:val="20"/>
        </w:rPr>
        <w:t>.</w:t>
      </w:r>
    </w:p>
    <w:p w14:paraId="3E39E579" w14:textId="15FD2A9D" w:rsidR="006F3D80" w:rsidRPr="00570AAD" w:rsidRDefault="006F3D80" w:rsidP="00792755">
      <w:pPr>
        <w:spacing w:after="0" w:line="360" w:lineRule="auto"/>
        <w:ind w:firstLine="708"/>
        <w:rPr>
          <w:rFonts w:ascii="Arial" w:hAnsi="Arial" w:cs="Arial"/>
        </w:rPr>
      </w:pPr>
      <w:r w:rsidRPr="00570AAD">
        <w:rPr>
          <w:rFonts w:ascii="Arial" w:hAnsi="Arial" w:cs="Arial"/>
        </w:rPr>
        <w:t>Niższy wskaźnik umieralności niemowląt lepiej świadczy o szeroko rozumianej sprawności systemu ochrony zdrowia</w:t>
      </w:r>
      <w:r w:rsidR="000E0C10" w:rsidRPr="00570AAD">
        <w:rPr>
          <w:rFonts w:ascii="Arial" w:hAnsi="Arial" w:cs="Arial"/>
        </w:rPr>
        <w:t xml:space="preserve"> </w:t>
      </w:r>
      <w:r w:rsidRPr="00570AAD">
        <w:rPr>
          <w:rFonts w:ascii="Arial" w:hAnsi="Arial" w:cs="Arial"/>
        </w:rPr>
        <w:t>w danym województwie. Wskaźnik umieralności niemowląt jest jednym ze wskaźników uznawanych za syntetyczny</w:t>
      </w:r>
      <w:r w:rsidR="000E0C10" w:rsidRPr="00570AAD">
        <w:rPr>
          <w:rFonts w:ascii="Arial" w:hAnsi="Arial" w:cs="Arial"/>
        </w:rPr>
        <w:t xml:space="preserve"> </w:t>
      </w:r>
      <w:r w:rsidRPr="00570AAD">
        <w:rPr>
          <w:rFonts w:ascii="Arial" w:hAnsi="Arial" w:cs="Arial"/>
        </w:rPr>
        <w:t>miernik stanu zdrowia</w:t>
      </w:r>
      <w:r w:rsidR="000E0C10" w:rsidRPr="00570AAD">
        <w:rPr>
          <w:rFonts w:ascii="Arial" w:hAnsi="Arial" w:cs="Arial"/>
        </w:rPr>
        <w:t xml:space="preserve"> </w:t>
      </w:r>
      <w:r w:rsidRPr="00570AAD">
        <w:rPr>
          <w:rFonts w:ascii="Arial" w:hAnsi="Arial" w:cs="Arial"/>
        </w:rPr>
        <w:t>społeczeństwa i poziomu świadczeń</w:t>
      </w:r>
      <w:r w:rsidR="000E0C10" w:rsidRPr="00570AAD">
        <w:rPr>
          <w:rFonts w:ascii="Arial" w:hAnsi="Arial" w:cs="Arial"/>
        </w:rPr>
        <w:t xml:space="preserve"> </w:t>
      </w:r>
      <w:r w:rsidRPr="00570AAD">
        <w:rPr>
          <w:rFonts w:ascii="Arial" w:hAnsi="Arial" w:cs="Arial"/>
        </w:rPr>
        <w:t>zdrowotnych. Uznaje się, że w największym</w:t>
      </w:r>
      <w:r w:rsidR="000E0C10" w:rsidRPr="00570AAD">
        <w:rPr>
          <w:rFonts w:ascii="Arial" w:hAnsi="Arial" w:cs="Arial"/>
        </w:rPr>
        <w:t xml:space="preserve"> </w:t>
      </w:r>
      <w:r w:rsidRPr="00570AAD">
        <w:rPr>
          <w:rFonts w:ascii="Arial" w:hAnsi="Arial" w:cs="Arial"/>
        </w:rPr>
        <w:t>stopniu jest on determinowany stanem zdrowia</w:t>
      </w:r>
      <w:r w:rsidR="000E0C10" w:rsidRPr="00570AAD">
        <w:rPr>
          <w:rFonts w:ascii="Arial" w:hAnsi="Arial" w:cs="Arial"/>
        </w:rPr>
        <w:t xml:space="preserve"> </w:t>
      </w:r>
      <w:r w:rsidRPr="00570AAD">
        <w:rPr>
          <w:rFonts w:ascii="Arial" w:hAnsi="Arial" w:cs="Arial"/>
        </w:rPr>
        <w:t xml:space="preserve">matki oraz jakością i bezpieczeństwem prowadzenia ciąży, w tym </w:t>
      </w:r>
      <w:proofErr w:type="spellStart"/>
      <w:r w:rsidRPr="00570AAD">
        <w:rPr>
          <w:rFonts w:ascii="Arial" w:hAnsi="Arial" w:cs="Arial"/>
        </w:rPr>
        <w:t>zachowaniami</w:t>
      </w:r>
      <w:proofErr w:type="spellEnd"/>
      <w:r w:rsidRPr="00570AAD">
        <w:rPr>
          <w:rFonts w:ascii="Arial" w:hAnsi="Arial" w:cs="Arial"/>
        </w:rPr>
        <w:t xml:space="preserve"> zdrowotnymi matki w czasie ciąży. Wpływ systemu ochrony zdrowia</w:t>
      </w:r>
      <w:r w:rsidR="000E0C10" w:rsidRPr="00570AAD">
        <w:rPr>
          <w:rFonts w:ascii="Arial" w:hAnsi="Arial" w:cs="Arial"/>
        </w:rPr>
        <w:t xml:space="preserve"> </w:t>
      </w:r>
      <w:r w:rsidRPr="00570AAD">
        <w:rPr>
          <w:rFonts w:ascii="Arial" w:hAnsi="Arial" w:cs="Arial"/>
        </w:rPr>
        <w:t>nie jest jedynym i dominującym czynnikiem wpływającym</w:t>
      </w:r>
      <w:r w:rsidR="000E0C10" w:rsidRPr="00570AAD">
        <w:rPr>
          <w:rFonts w:ascii="Arial" w:hAnsi="Arial" w:cs="Arial"/>
        </w:rPr>
        <w:t xml:space="preserve"> </w:t>
      </w:r>
      <w:r w:rsidRPr="00570AAD">
        <w:rPr>
          <w:rFonts w:ascii="Arial" w:hAnsi="Arial" w:cs="Arial"/>
        </w:rPr>
        <w:t>na ten wskaźnik w krajach wysoko uprzemysłowionych (wady wrodzone, malformacje genetyczne), co jednak nie znaczy, że w ogóle nie istnieje.</w:t>
      </w:r>
    </w:p>
    <w:p w14:paraId="4E253B08" w14:textId="7909D9B0" w:rsidR="006F3D80" w:rsidRPr="00570AAD" w:rsidRDefault="006F3D80" w:rsidP="00792755">
      <w:pPr>
        <w:spacing w:after="0" w:line="360" w:lineRule="auto"/>
        <w:ind w:firstLine="708"/>
        <w:rPr>
          <w:rFonts w:ascii="Arial" w:hAnsi="Arial" w:cs="Arial"/>
        </w:rPr>
      </w:pPr>
      <w:r w:rsidRPr="00570AAD">
        <w:rPr>
          <w:rFonts w:ascii="Arial" w:hAnsi="Arial" w:cs="Arial"/>
        </w:rPr>
        <w:t>Według danych GUS za 2014 r. najwyższe wartości współczynnika umieralności niemowląt występowały w województwach warmińsko-mazurskim (5,9 zgonów/1000 żywych urodzeń) oraz lubuskim (5,6 zgonów/1000 żywych urodzeń), najniższe zaś w</w:t>
      </w:r>
      <w:r w:rsidR="00877295" w:rsidRPr="00570AAD">
        <w:rPr>
          <w:rFonts w:ascii="Arial" w:hAnsi="Arial" w:cs="Arial"/>
        </w:rPr>
        <w:t xml:space="preserve"> województwach małopolskim (3,8</w:t>
      </w:r>
      <w:r w:rsidR="00CB4FE1" w:rsidRPr="00570AAD">
        <w:rPr>
          <w:rFonts w:ascii="Arial" w:hAnsi="Arial" w:cs="Arial"/>
        </w:rPr>
        <w:t xml:space="preserve"> </w:t>
      </w:r>
      <w:r w:rsidRPr="00570AAD">
        <w:rPr>
          <w:rFonts w:ascii="Arial" w:hAnsi="Arial" w:cs="Arial"/>
        </w:rPr>
        <w:t>zgonów/1000 żywych urodzeń) oraz mazowieckim (3,9 zgonów/1000</w:t>
      </w:r>
      <w:r w:rsidR="00A94EF7" w:rsidRPr="00570AAD">
        <w:rPr>
          <w:rFonts w:ascii="Arial" w:hAnsi="Arial" w:cs="Arial"/>
        </w:rPr>
        <w:t xml:space="preserve"> żywych urodzeń) – Tab. </w:t>
      </w:r>
      <w:r w:rsidR="004F68B9" w:rsidRPr="00570AAD">
        <w:rPr>
          <w:rFonts w:ascii="Arial" w:hAnsi="Arial" w:cs="Arial"/>
        </w:rPr>
        <w:t>16</w:t>
      </w:r>
      <w:r w:rsidR="00A94EF7" w:rsidRPr="00570AAD">
        <w:rPr>
          <w:rFonts w:ascii="Arial" w:hAnsi="Arial" w:cs="Arial"/>
        </w:rPr>
        <w:t>, Wyk.</w:t>
      </w:r>
      <w:r w:rsidR="00CB4FE1" w:rsidRPr="00570AAD">
        <w:rPr>
          <w:rFonts w:ascii="Arial" w:hAnsi="Arial" w:cs="Arial"/>
        </w:rPr>
        <w:t xml:space="preserve"> </w:t>
      </w:r>
      <w:r w:rsidRPr="00570AAD">
        <w:rPr>
          <w:rFonts w:ascii="Arial" w:hAnsi="Arial" w:cs="Arial"/>
        </w:rPr>
        <w:t>8 [1-3].</w:t>
      </w:r>
    </w:p>
    <w:p w14:paraId="05568737" w14:textId="37AB5468" w:rsidR="006F3D80" w:rsidRPr="00570AAD" w:rsidRDefault="006F3D80" w:rsidP="00FE3AA5">
      <w:pPr>
        <w:pStyle w:val="Legenda"/>
        <w:spacing w:before="2040" w:after="120"/>
        <w:rPr>
          <w:rFonts w:ascii="Arial" w:hAnsi="Arial" w:cs="Arial"/>
          <w:b/>
          <w:i w:val="0"/>
          <w:color w:val="000000" w:themeColor="text1"/>
          <w:sz w:val="20"/>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16</w:t>
      </w:r>
      <w:r w:rsidRPr="00570AAD">
        <w:rPr>
          <w:rFonts w:ascii="Arial" w:hAnsi="Arial" w:cs="Arial"/>
          <w:b/>
          <w:i w:val="0"/>
          <w:color w:val="000000" w:themeColor="text1"/>
        </w:rPr>
        <w:t>. Zgony niemowląt na 1000 urodzeń żywych</w:t>
      </w:r>
      <w:r w:rsidR="00890400" w:rsidRPr="00570AAD">
        <w:rPr>
          <w:rFonts w:ascii="Arial" w:hAnsi="Arial" w:cs="Arial"/>
          <w:b/>
          <w:i w:val="0"/>
          <w:color w:val="000000" w:themeColor="text1"/>
          <w:sz w:val="20"/>
        </w:rPr>
        <w:t>.</w:t>
      </w:r>
    </w:p>
    <w:tbl>
      <w:tblPr>
        <w:tblW w:w="3769" w:type="dxa"/>
        <w:jc w:val="center"/>
        <w:tblCellMar>
          <w:left w:w="70" w:type="dxa"/>
          <w:right w:w="70" w:type="dxa"/>
        </w:tblCellMar>
        <w:tblLook w:val="04A0" w:firstRow="1" w:lastRow="0" w:firstColumn="1" w:lastColumn="0" w:noHBand="0" w:noVBand="1"/>
        <w:tblCaption w:val="Zgony niemowląt na 1000 urodzeń żywych"/>
        <w:tblDescription w:val="Tabela przedstawia zgony niemowląt na 1000 urodzeń żywych. Według danych Głównego Urzędu Statystycznego za 2014 r. najwyższe wartości współczynnika umieralności niemowląt występowały w województwach warmińsko-mazurskim (5,9 zgonów/1000 żywych urodzeń) oraz lubuskim (5,6 zgonów/1000 żywych urodzeń), najniższe zaś w województwach małopolskim (3,8 zgonów/1000 żywych urodzeń) oraz mazowieckim (3,9 zgonów/1000 żywych urodzeń)."/>
      </w:tblPr>
      <w:tblGrid>
        <w:gridCol w:w="861"/>
        <w:gridCol w:w="1973"/>
        <w:gridCol w:w="935"/>
      </w:tblGrid>
      <w:tr w:rsidR="006F3D80" w:rsidRPr="00570AAD" w14:paraId="7D39E616" w14:textId="77777777" w:rsidTr="00BB17E9">
        <w:trPr>
          <w:trHeight w:val="465"/>
          <w:tblHeader/>
          <w:jc w:val="center"/>
        </w:trPr>
        <w:tc>
          <w:tcPr>
            <w:tcW w:w="861"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14:paraId="638DEC45"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Miejsce</w:t>
            </w:r>
          </w:p>
        </w:tc>
        <w:tc>
          <w:tcPr>
            <w:tcW w:w="1973" w:type="dxa"/>
            <w:tcBorders>
              <w:top w:val="single" w:sz="8" w:space="0" w:color="000000"/>
              <w:left w:val="nil"/>
              <w:bottom w:val="single" w:sz="8" w:space="0" w:color="000000"/>
              <w:right w:val="single" w:sz="8" w:space="0" w:color="000000"/>
            </w:tcBorders>
            <w:shd w:val="clear" w:color="auto" w:fill="BDD6EE" w:themeFill="accent1" w:themeFillTint="66"/>
            <w:vAlign w:val="center"/>
            <w:hideMark/>
          </w:tcPr>
          <w:p w14:paraId="56AE021C"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Województwo</w:t>
            </w:r>
          </w:p>
        </w:tc>
        <w:tc>
          <w:tcPr>
            <w:tcW w:w="935" w:type="dxa"/>
            <w:tcBorders>
              <w:top w:val="single" w:sz="8" w:space="0" w:color="000000"/>
              <w:left w:val="nil"/>
              <w:bottom w:val="single" w:sz="8" w:space="0" w:color="000000"/>
              <w:right w:val="single" w:sz="8" w:space="0" w:color="000000"/>
            </w:tcBorders>
            <w:shd w:val="clear" w:color="auto" w:fill="BDD6EE" w:themeFill="accent1" w:themeFillTint="66"/>
            <w:vAlign w:val="center"/>
            <w:hideMark/>
          </w:tcPr>
          <w:p w14:paraId="6C93CD5A"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Wartość</w:t>
            </w:r>
          </w:p>
        </w:tc>
      </w:tr>
      <w:tr w:rsidR="006F3D80" w:rsidRPr="00570AAD" w14:paraId="660A8080"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313CC58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w:t>
            </w:r>
          </w:p>
        </w:tc>
        <w:tc>
          <w:tcPr>
            <w:tcW w:w="1973" w:type="dxa"/>
            <w:tcBorders>
              <w:top w:val="nil"/>
              <w:left w:val="nil"/>
              <w:bottom w:val="single" w:sz="8" w:space="0" w:color="000000"/>
              <w:right w:val="single" w:sz="8" w:space="0" w:color="000000"/>
            </w:tcBorders>
            <w:shd w:val="clear" w:color="000000" w:fill="FFFFFF"/>
            <w:vAlign w:val="center"/>
            <w:hideMark/>
          </w:tcPr>
          <w:p w14:paraId="0372259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małopolskie</w:t>
            </w:r>
          </w:p>
        </w:tc>
        <w:tc>
          <w:tcPr>
            <w:tcW w:w="935" w:type="dxa"/>
            <w:tcBorders>
              <w:top w:val="nil"/>
              <w:left w:val="nil"/>
              <w:bottom w:val="single" w:sz="8" w:space="0" w:color="000000"/>
              <w:right w:val="single" w:sz="8" w:space="0" w:color="000000"/>
            </w:tcBorders>
            <w:shd w:val="clear" w:color="000000" w:fill="FFFFFF"/>
            <w:vAlign w:val="center"/>
            <w:hideMark/>
          </w:tcPr>
          <w:p w14:paraId="4D197E2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3,8</w:t>
            </w:r>
          </w:p>
        </w:tc>
      </w:tr>
      <w:tr w:rsidR="006F3D80" w:rsidRPr="00570AAD" w14:paraId="5471D2E2"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3BF0ADE1"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2</w:t>
            </w:r>
          </w:p>
        </w:tc>
        <w:tc>
          <w:tcPr>
            <w:tcW w:w="1973" w:type="dxa"/>
            <w:tcBorders>
              <w:top w:val="nil"/>
              <w:left w:val="nil"/>
              <w:bottom w:val="single" w:sz="8" w:space="0" w:color="000000"/>
              <w:right w:val="single" w:sz="8" w:space="0" w:color="000000"/>
            </w:tcBorders>
            <w:shd w:val="clear" w:color="000000" w:fill="FFFFFF"/>
            <w:vAlign w:val="center"/>
            <w:hideMark/>
          </w:tcPr>
          <w:p w14:paraId="1B4B627D"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MAZOWIECKIE</w:t>
            </w:r>
          </w:p>
        </w:tc>
        <w:tc>
          <w:tcPr>
            <w:tcW w:w="935" w:type="dxa"/>
            <w:tcBorders>
              <w:top w:val="nil"/>
              <w:left w:val="nil"/>
              <w:bottom w:val="single" w:sz="8" w:space="0" w:color="000000"/>
              <w:right w:val="single" w:sz="8" w:space="0" w:color="000000"/>
            </w:tcBorders>
            <w:shd w:val="clear" w:color="000000" w:fill="FFFFFF"/>
            <w:vAlign w:val="center"/>
            <w:hideMark/>
          </w:tcPr>
          <w:p w14:paraId="360E0F68"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3,9</w:t>
            </w:r>
          </w:p>
        </w:tc>
      </w:tr>
      <w:tr w:rsidR="006F3D80" w:rsidRPr="00570AAD" w14:paraId="7EEBA02A"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2DB41A9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w:t>
            </w:r>
          </w:p>
        </w:tc>
        <w:tc>
          <w:tcPr>
            <w:tcW w:w="1973" w:type="dxa"/>
            <w:tcBorders>
              <w:top w:val="nil"/>
              <w:left w:val="nil"/>
              <w:bottom w:val="single" w:sz="8" w:space="0" w:color="000000"/>
              <w:right w:val="single" w:sz="8" w:space="0" w:color="000000"/>
            </w:tcBorders>
            <w:shd w:val="clear" w:color="000000" w:fill="FFFFFF"/>
            <w:vAlign w:val="center"/>
            <w:hideMark/>
          </w:tcPr>
          <w:p w14:paraId="716D01A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opolskie</w:t>
            </w:r>
          </w:p>
        </w:tc>
        <w:tc>
          <w:tcPr>
            <w:tcW w:w="935" w:type="dxa"/>
            <w:tcBorders>
              <w:top w:val="nil"/>
              <w:left w:val="nil"/>
              <w:bottom w:val="single" w:sz="8" w:space="0" w:color="000000"/>
              <w:right w:val="single" w:sz="8" w:space="0" w:color="000000"/>
            </w:tcBorders>
            <w:shd w:val="clear" w:color="000000" w:fill="FFFFFF"/>
            <w:vAlign w:val="center"/>
            <w:hideMark/>
          </w:tcPr>
          <w:p w14:paraId="7DE6161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w:t>
            </w:r>
          </w:p>
        </w:tc>
      </w:tr>
      <w:tr w:rsidR="006F3D80" w:rsidRPr="00570AAD" w14:paraId="2DC759B6"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306C63AB"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3</w:t>
            </w:r>
          </w:p>
        </w:tc>
        <w:tc>
          <w:tcPr>
            <w:tcW w:w="1973" w:type="dxa"/>
            <w:tcBorders>
              <w:top w:val="nil"/>
              <w:left w:val="nil"/>
              <w:bottom w:val="single" w:sz="8" w:space="0" w:color="000000"/>
              <w:right w:val="single" w:sz="8" w:space="0" w:color="000000"/>
            </w:tcBorders>
            <w:shd w:val="clear" w:color="000000" w:fill="FFFFFF"/>
            <w:vAlign w:val="center"/>
            <w:hideMark/>
          </w:tcPr>
          <w:p w14:paraId="49386D10"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pomorskie</w:t>
            </w:r>
          </w:p>
        </w:tc>
        <w:tc>
          <w:tcPr>
            <w:tcW w:w="935" w:type="dxa"/>
            <w:tcBorders>
              <w:top w:val="nil"/>
              <w:left w:val="nil"/>
              <w:bottom w:val="single" w:sz="8" w:space="0" w:color="000000"/>
              <w:right w:val="single" w:sz="8" w:space="0" w:color="000000"/>
            </w:tcBorders>
            <w:shd w:val="clear" w:color="000000" w:fill="FFFFFF"/>
            <w:vAlign w:val="center"/>
            <w:hideMark/>
          </w:tcPr>
          <w:p w14:paraId="14BCE5C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4,3</w:t>
            </w:r>
          </w:p>
        </w:tc>
      </w:tr>
      <w:tr w:rsidR="006F3D80" w:rsidRPr="00570AAD" w14:paraId="65B4E863" w14:textId="77777777" w:rsidTr="00BB17E9">
        <w:trPr>
          <w:trHeight w:val="88"/>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53C955D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w:t>
            </w:r>
          </w:p>
        </w:tc>
        <w:tc>
          <w:tcPr>
            <w:tcW w:w="1973" w:type="dxa"/>
            <w:tcBorders>
              <w:top w:val="nil"/>
              <w:left w:val="nil"/>
              <w:bottom w:val="single" w:sz="8" w:space="0" w:color="000000"/>
              <w:right w:val="single" w:sz="8" w:space="0" w:color="000000"/>
            </w:tcBorders>
            <w:shd w:val="clear" w:color="000000" w:fill="FFFFFF"/>
            <w:vAlign w:val="center"/>
            <w:hideMark/>
          </w:tcPr>
          <w:p w14:paraId="6DEFC25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kujawsko-pomorskie</w:t>
            </w:r>
          </w:p>
        </w:tc>
        <w:tc>
          <w:tcPr>
            <w:tcW w:w="935" w:type="dxa"/>
            <w:tcBorders>
              <w:top w:val="nil"/>
              <w:left w:val="nil"/>
              <w:bottom w:val="single" w:sz="8" w:space="0" w:color="000000"/>
              <w:right w:val="single" w:sz="8" w:space="0" w:color="000000"/>
            </w:tcBorders>
            <w:shd w:val="clear" w:color="000000" w:fill="FFFFFF"/>
            <w:vAlign w:val="center"/>
            <w:hideMark/>
          </w:tcPr>
          <w:p w14:paraId="21FF999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4,4</w:t>
            </w:r>
          </w:p>
        </w:tc>
      </w:tr>
      <w:tr w:rsidR="006F3D80" w:rsidRPr="00570AAD" w14:paraId="7AE6BC26"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6843FB5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w:t>
            </w:r>
          </w:p>
        </w:tc>
        <w:tc>
          <w:tcPr>
            <w:tcW w:w="1973" w:type="dxa"/>
            <w:tcBorders>
              <w:top w:val="nil"/>
              <w:left w:val="nil"/>
              <w:bottom w:val="single" w:sz="8" w:space="0" w:color="000000"/>
              <w:right w:val="single" w:sz="8" w:space="0" w:color="000000"/>
            </w:tcBorders>
            <w:shd w:val="clear" w:color="000000" w:fill="FFFFFF"/>
            <w:vAlign w:val="center"/>
            <w:hideMark/>
          </w:tcPr>
          <w:p w14:paraId="130D856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wielkopolskie</w:t>
            </w:r>
          </w:p>
        </w:tc>
        <w:tc>
          <w:tcPr>
            <w:tcW w:w="935" w:type="dxa"/>
            <w:tcBorders>
              <w:top w:val="nil"/>
              <w:left w:val="nil"/>
              <w:bottom w:val="single" w:sz="8" w:space="0" w:color="000000"/>
              <w:right w:val="single" w:sz="8" w:space="0" w:color="000000"/>
            </w:tcBorders>
            <w:shd w:val="clear" w:color="000000" w:fill="FFFFFF"/>
            <w:vAlign w:val="center"/>
            <w:hideMark/>
          </w:tcPr>
          <w:p w14:paraId="08C4A47B"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4,5</w:t>
            </w:r>
          </w:p>
        </w:tc>
      </w:tr>
      <w:tr w:rsidR="006F3D80" w:rsidRPr="00570AAD" w14:paraId="6A69B1EF"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00CD0A3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6</w:t>
            </w:r>
          </w:p>
        </w:tc>
        <w:tc>
          <w:tcPr>
            <w:tcW w:w="1973" w:type="dxa"/>
            <w:tcBorders>
              <w:top w:val="nil"/>
              <w:left w:val="nil"/>
              <w:bottom w:val="single" w:sz="8" w:space="0" w:color="000000"/>
              <w:right w:val="single" w:sz="8" w:space="0" w:color="000000"/>
            </w:tcBorders>
            <w:shd w:val="clear" w:color="000000" w:fill="FFFFFF"/>
            <w:vAlign w:val="center"/>
            <w:hideMark/>
          </w:tcPr>
          <w:p w14:paraId="550DEF7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podkarpackie</w:t>
            </w:r>
          </w:p>
        </w:tc>
        <w:tc>
          <w:tcPr>
            <w:tcW w:w="935" w:type="dxa"/>
            <w:tcBorders>
              <w:top w:val="nil"/>
              <w:left w:val="nil"/>
              <w:bottom w:val="single" w:sz="8" w:space="0" w:color="000000"/>
              <w:right w:val="single" w:sz="8" w:space="0" w:color="000000"/>
            </w:tcBorders>
            <w:shd w:val="clear" w:color="000000" w:fill="FFFFFF"/>
            <w:vAlign w:val="center"/>
            <w:hideMark/>
          </w:tcPr>
          <w:p w14:paraId="12A8A25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4,5</w:t>
            </w:r>
          </w:p>
        </w:tc>
      </w:tr>
      <w:tr w:rsidR="006F3D80" w:rsidRPr="00570AAD" w14:paraId="3768F3CD"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73DC0A1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w:t>
            </w:r>
          </w:p>
        </w:tc>
        <w:tc>
          <w:tcPr>
            <w:tcW w:w="1973" w:type="dxa"/>
            <w:tcBorders>
              <w:top w:val="nil"/>
              <w:left w:val="nil"/>
              <w:bottom w:val="single" w:sz="8" w:space="0" w:color="000000"/>
              <w:right w:val="single" w:sz="8" w:space="0" w:color="000000"/>
            </w:tcBorders>
            <w:shd w:val="clear" w:color="000000" w:fill="FFFFFF"/>
            <w:vAlign w:val="center"/>
            <w:hideMark/>
          </w:tcPr>
          <w:p w14:paraId="5B7C269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lubelskie</w:t>
            </w:r>
          </w:p>
        </w:tc>
        <w:tc>
          <w:tcPr>
            <w:tcW w:w="935" w:type="dxa"/>
            <w:tcBorders>
              <w:top w:val="nil"/>
              <w:left w:val="nil"/>
              <w:bottom w:val="single" w:sz="8" w:space="0" w:color="000000"/>
              <w:right w:val="single" w:sz="8" w:space="0" w:color="000000"/>
            </w:tcBorders>
            <w:shd w:val="clear" w:color="000000" w:fill="FFFFFF"/>
            <w:vAlign w:val="center"/>
            <w:hideMark/>
          </w:tcPr>
          <w:p w14:paraId="44E2447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w:t>
            </w:r>
          </w:p>
        </w:tc>
      </w:tr>
      <w:tr w:rsidR="006F3D80" w:rsidRPr="00570AAD" w14:paraId="6C791F6F"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505DDB4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8</w:t>
            </w:r>
          </w:p>
        </w:tc>
        <w:tc>
          <w:tcPr>
            <w:tcW w:w="1973" w:type="dxa"/>
            <w:tcBorders>
              <w:top w:val="nil"/>
              <w:left w:val="nil"/>
              <w:bottom w:val="single" w:sz="8" w:space="0" w:color="000000"/>
              <w:right w:val="single" w:sz="8" w:space="0" w:color="000000"/>
            </w:tcBorders>
            <w:shd w:val="clear" w:color="000000" w:fill="FFFFFF"/>
            <w:vAlign w:val="center"/>
            <w:hideMark/>
          </w:tcPr>
          <w:p w14:paraId="3BB1605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podlaskie</w:t>
            </w:r>
          </w:p>
        </w:tc>
        <w:tc>
          <w:tcPr>
            <w:tcW w:w="935" w:type="dxa"/>
            <w:tcBorders>
              <w:top w:val="nil"/>
              <w:left w:val="nil"/>
              <w:bottom w:val="single" w:sz="8" w:space="0" w:color="000000"/>
              <w:right w:val="single" w:sz="8" w:space="0" w:color="000000"/>
            </w:tcBorders>
            <w:shd w:val="clear" w:color="000000" w:fill="FFFFFF"/>
            <w:vAlign w:val="center"/>
            <w:hideMark/>
          </w:tcPr>
          <w:p w14:paraId="1ECAFDD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4,6</w:t>
            </w:r>
          </w:p>
        </w:tc>
      </w:tr>
      <w:tr w:rsidR="006F3D80" w:rsidRPr="00570AAD" w14:paraId="6D938ABA"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7DB7C89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10</w:t>
            </w:r>
          </w:p>
        </w:tc>
        <w:tc>
          <w:tcPr>
            <w:tcW w:w="1973" w:type="dxa"/>
            <w:tcBorders>
              <w:top w:val="nil"/>
              <w:left w:val="nil"/>
              <w:bottom w:val="single" w:sz="8" w:space="0" w:color="000000"/>
              <w:right w:val="single" w:sz="8" w:space="0" w:color="000000"/>
            </w:tcBorders>
            <w:shd w:val="clear" w:color="000000" w:fill="FFFFFF"/>
            <w:vAlign w:val="center"/>
            <w:hideMark/>
          </w:tcPr>
          <w:p w14:paraId="0E97AFB6"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łódzkie</w:t>
            </w:r>
          </w:p>
        </w:tc>
        <w:tc>
          <w:tcPr>
            <w:tcW w:w="935" w:type="dxa"/>
            <w:tcBorders>
              <w:top w:val="nil"/>
              <w:left w:val="nil"/>
              <w:bottom w:val="single" w:sz="8" w:space="0" w:color="000000"/>
              <w:right w:val="single" w:sz="8" w:space="0" w:color="000000"/>
            </w:tcBorders>
            <w:shd w:val="clear" w:color="000000" w:fill="FFFFFF"/>
            <w:vAlign w:val="center"/>
            <w:hideMark/>
          </w:tcPr>
          <w:p w14:paraId="6C3CA50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4,7</w:t>
            </w:r>
          </w:p>
        </w:tc>
      </w:tr>
      <w:tr w:rsidR="006F3D80" w:rsidRPr="00570AAD" w14:paraId="50795B43"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503E009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11</w:t>
            </w:r>
          </w:p>
        </w:tc>
        <w:tc>
          <w:tcPr>
            <w:tcW w:w="1973" w:type="dxa"/>
            <w:tcBorders>
              <w:top w:val="nil"/>
              <w:left w:val="nil"/>
              <w:bottom w:val="single" w:sz="8" w:space="0" w:color="000000"/>
              <w:right w:val="single" w:sz="8" w:space="0" w:color="000000"/>
            </w:tcBorders>
            <w:shd w:val="clear" w:color="000000" w:fill="FFFFFF"/>
            <w:vAlign w:val="center"/>
            <w:hideMark/>
          </w:tcPr>
          <w:p w14:paraId="75A8DCB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świętokrzyskie</w:t>
            </w:r>
          </w:p>
        </w:tc>
        <w:tc>
          <w:tcPr>
            <w:tcW w:w="935" w:type="dxa"/>
            <w:tcBorders>
              <w:top w:val="nil"/>
              <w:left w:val="nil"/>
              <w:bottom w:val="single" w:sz="8" w:space="0" w:color="000000"/>
              <w:right w:val="single" w:sz="8" w:space="0" w:color="000000"/>
            </w:tcBorders>
            <w:shd w:val="clear" w:color="000000" w:fill="FFFFFF"/>
            <w:vAlign w:val="center"/>
            <w:hideMark/>
          </w:tcPr>
          <w:p w14:paraId="6A2960F4"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4,9</w:t>
            </w:r>
          </w:p>
        </w:tc>
      </w:tr>
      <w:tr w:rsidR="006F3D80" w:rsidRPr="00570AAD" w14:paraId="01EE0CC6"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5AAF056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12</w:t>
            </w:r>
          </w:p>
        </w:tc>
        <w:tc>
          <w:tcPr>
            <w:tcW w:w="1973" w:type="dxa"/>
            <w:tcBorders>
              <w:top w:val="nil"/>
              <w:left w:val="nil"/>
              <w:bottom w:val="single" w:sz="8" w:space="0" w:color="000000"/>
              <w:right w:val="single" w:sz="8" w:space="0" w:color="000000"/>
            </w:tcBorders>
            <w:shd w:val="clear" w:color="000000" w:fill="FFFFFF"/>
            <w:vAlign w:val="center"/>
            <w:hideMark/>
          </w:tcPr>
          <w:p w14:paraId="076E7DF6"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zachodniopomorskie</w:t>
            </w:r>
          </w:p>
        </w:tc>
        <w:tc>
          <w:tcPr>
            <w:tcW w:w="935" w:type="dxa"/>
            <w:tcBorders>
              <w:top w:val="nil"/>
              <w:left w:val="nil"/>
              <w:bottom w:val="single" w:sz="8" w:space="0" w:color="000000"/>
              <w:right w:val="single" w:sz="8" w:space="0" w:color="000000"/>
            </w:tcBorders>
            <w:shd w:val="clear" w:color="000000" w:fill="FFFFFF"/>
            <w:vAlign w:val="center"/>
            <w:hideMark/>
          </w:tcPr>
          <w:p w14:paraId="34E2F56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w:t>
            </w:r>
          </w:p>
        </w:tc>
      </w:tr>
      <w:tr w:rsidR="006F3D80" w:rsidRPr="00570AAD" w14:paraId="7FA8EEDD"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246CC7E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w:t>
            </w:r>
          </w:p>
        </w:tc>
        <w:tc>
          <w:tcPr>
            <w:tcW w:w="1973" w:type="dxa"/>
            <w:tcBorders>
              <w:top w:val="nil"/>
              <w:left w:val="nil"/>
              <w:bottom w:val="single" w:sz="8" w:space="0" w:color="000000"/>
              <w:right w:val="single" w:sz="8" w:space="0" w:color="000000"/>
            </w:tcBorders>
            <w:shd w:val="clear" w:color="000000" w:fill="FFFFFF"/>
            <w:vAlign w:val="center"/>
            <w:hideMark/>
          </w:tcPr>
          <w:p w14:paraId="7C3E60DB"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śląskie</w:t>
            </w:r>
          </w:p>
        </w:tc>
        <w:tc>
          <w:tcPr>
            <w:tcW w:w="935" w:type="dxa"/>
            <w:tcBorders>
              <w:top w:val="nil"/>
              <w:left w:val="nil"/>
              <w:bottom w:val="single" w:sz="8" w:space="0" w:color="000000"/>
              <w:right w:val="single" w:sz="8" w:space="0" w:color="000000"/>
            </w:tcBorders>
            <w:shd w:val="clear" w:color="000000" w:fill="FFFFFF"/>
            <w:vAlign w:val="center"/>
            <w:hideMark/>
          </w:tcPr>
          <w:p w14:paraId="0016A44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5,1</w:t>
            </w:r>
          </w:p>
        </w:tc>
      </w:tr>
      <w:tr w:rsidR="006F3D80" w:rsidRPr="00570AAD" w14:paraId="53C9A29F" w14:textId="77777777" w:rsidTr="00BB17E9">
        <w:trPr>
          <w:trHeight w:val="43"/>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0EE0818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13</w:t>
            </w:r>
          </w:p>
        </w:tc>
        <w:tc>
          <w:tcPr>
            <w:tcW w:w="1973" w:type="dxa"/>
            <w:tcBorders>
              <w:top w:val="nil"/>
              <w:left w:val="nil"/>
              <w:bottom w:val="single" w:sz="8" w:space="0" w:color="000000"/>
              <w:right w:val="single" w:sz="8" w:space="0" w:color="000000"/>
            </w:tcBorders>
            <w:shd w:val="clear" w:color="000000" w:fill="FFFFFF"/>
            <w:vAlign w:val="center"/>
            <w:hideMark/>
          </w:tcPr>
          <w:p w14:paraId="55D61F96"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dolnośląskie</w:t>
            </w:r>
          </w:p>
        </w:tc>
        <w:tc>
          <w:tcPr>
            <w:tcW w:w="935" w:type="dxa"/>
            <w:tcBorders>
              <w:top w:val="nil"/>
              <w:left w:val="nil"/>
              <w:bottom w:val="single" w:sz="8" w:space="0" w:color="000000"/>
              <w:right w:val="single" w:sz="8" w:space="0" w:color="000000"/>
            </w:tcBorders>
            <w:shd w:val="clear" w:color="000000" w:fill="FFFFFF"/>
            <w:vAlign w:val="center"/>
            <w:hideMark/>
          </w:tcPr>
          <w:p w14:paraId="1286ADE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5,1</w:t>
            </w:r>
          </w:p>
        </w:tc>
      </w:tr>
      <w:tr w:rsidR="006F3D80" w:rsidRPr="00570AAD" w14:paraId="6C1E057A" w14:textId="77777777" w:rsidTr="00BB17E9">
        <w:trPr>
          <w:trHeight w:val="270"/>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7970A0B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15</w:t>
            </w:r>
          </w:p>
        </w:tc>
        <w:tc>
          <w:tcPr>
            <w:tcW w:w="1973" w:type="dxa"/>
            <w:tcBorders>
              <w:top w:val="nil"/>
              <w:left w:val="nil"/>
              <w:bottom w:val="single" w:sz="8" w:space="0" w:color="000000"/>
              <w:right w:val="single" w:sz="8" w:space="0" w:color="000000"/>
            </w:tcBorders>
            <w:shd w:val="clear" w:color="000000" w:fill="FFFFFF"/>
            <w:vAlign w:val="center"/>
            <w:hideMark/>
          </w:tcPr>
          <w:p w14:paraId="70D1E54A"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lubuskie</w:t>
            </w:r>
          </w:p>
        </w:tc>
        <w:tc>
          <w:tcPr>
            <w:tcW w:w="935" w:type="dxa"/>
            <w:tcBorders>
              <w:top w:val="nil"/>
              <w:left w:val="nil"/>
              <w:bottom w:val="single" w:sz="8" w:space="0" w:color="000000"/>
              <w:right w:val="single" w:sz="8" w:space="0" w:color="000000"/>
            </w:tcBorders>
            <w:shd w:val="clear" w:color="000000" w:fill="FFFFFF"/>
            <w:vAlign w:val="center"/>
            <w:hideMark/>
          </w:tcPr>
          <w:p w14:paraId="3F56483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5,6</w:t>
            </w:r>
          </w:p>
        </w:tc>
      </w:tr>
      <w:tr w:rsidR="006F3D80" w:rsidRPr="00570AAD" w14:paraId="098E368F" w14:textId="77777777" w:rsidTr="00BB17E9">
        <w:trPr>
          <w:trHeight w:val="68"/>
          <w:jc w:val="center"/>
        </w:trPr>
        <w:tc>
          <w:tcPr>
            <w:tcW w:w="861" w:type="dxa"/>
            <w:tcBorders>
              <w:top w:val="nil"/>
              <w:left w:val="single" w:sz="8" w:space="0" w:color="000000"/>
              <w:bottom w:val="single" w:sz="8" w:space="0" w:color="000000"/>
              <w:right w:val="single" w:sz="8" w:space="0" w:color="000000"/>
            </w:tcBorders>
            <w:shd w:val="clear" w:color="000000" w:fill="FFFFFF"/>
            <w:vAlign w:val="center"/>
            <w:hideMark/>
          </w:tcPr>
          <w:p w14:paraId="56C517C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16</w:t>
            </w:r>
          </w:p>
        </w:tc>
        <w:tc>
          <w:tcPr>
            <w:tcW w:w="1973" w:type="dxa"/>
            <w:tcBorders>
              <w:top w:val="nil"/>
              <w:left w:val="nil"/>
              <w:bottom w:val="single" w:sz="8" w:space="0" w:color="000000"/>
              <w:right w:val="single" w:sz="8" w:space="0" w:color="000000"/>
            </w:tcBorders>
            <w:shd w:val="clear" w:color="000000" w:fill="FFFFFF"/>
            <w:vAlign w:val="center"/>
            <w:hideMark/>
          </w:tcPr>
          <w:p w14:paraId="622EDE53"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warmińsko-mazurskie</w:t>
            </w:r>
          </w:p>
        </w:tc>
        <w:tc>
          <w:tcPr>
            <w:tcW w:w="935" w:type="dxa"/>
            <w:tcBorders>
              <w:top w:val="nil"/>
              <w:left w:val="nil"/>
              <w:bottom w:val="single" w:sz="8" w:space="0" w:color="000000"/>
              <w:right w:val="single" w:sz="8" w:space="0" w:color="000000"/>
            </w:tcBorders>
            <w:shd w:val="clear" w:color="000000" w:fill="FFFFFF"/>
            <w:vAlign w:val="center"/>
            <w:hideMark/>
          </w:tcPr>
          <w:p w14:paraId="3B14019A" w14:textId="77777777" w:rsidR="006F3D80" w:rsidRPr="00570AAD" w:rsidRDefault="006F3D80" w:rsidP="00792755">
            <w:pPr>
              <w:keepNext/>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5,9</w:t>
            </w:r>
          </w:p>
        </w:tc>
      </w:tr>
    </w:tbl>
    <w:p w14:paraId="2FCFB59C" w14:textId="42D1E289" w:rsidR="006F3D80" w:rsidRPr="00570AAD" w:rsidRDefault="006F3D80" w:rsidP="00792755">
      <w:pPr>
        <w:pStyle w:val="Legenda"/>
        <w:spacing w:before="120" w:after="240"/>
        <w:rPr>
          <w:rFonts w:ascii="Arial" w:hAnsi="Arial" w:cs="Arial"/>
          <w:i w:val="0"/>
          <w:color w:val="auto"/>
        </w:rPr>
      </w:pPr>
      <w:r w:rsidRPr="00570AAD">
        <w:rPr>
          <w:rFonts w:ascii="Arial" w:hAnsi="Arial" w:cs="Arial"/>
          <w:i w:val="0"/>
          <w:color w:val="auto"/>
        </w:rPr>
        <w:t>Źródło: opracowanie na podstawie danych GUS</w:t>
      </w:r>
      <w:r w:rsidR="000E0C10" w:rsidRPr="00570AAD">
        <w:rPr>
          <w:rFonts w:ascii="Arial" w:hAnsi="Arial" w:cs="Arial"/>
          <w:i w:val="0"/>
          <w:color w:val="auto"/>
        </w:rPr>
        <w:t xml:space="preserve"> </w:t>
      </w:r>
      <w:r w:rsidRPr="00570AAD">
        <w:rPr>
          <w:rFonts w:ascii="Arial" w:hAnsi="Arial" w:cs="Arial"/>
          <w:i w:val="0"/>
          <w:color w:val="auto"/>
        </w:rPr>
        <w:t>[1-3]</w:t>
      </w:r>
      <w:r w:rsidR="00890400" w:rsidRPr="00570AAD">
        <w:rPr>
          <w:rFonts w:ascii="Arial" w:hAnsi="Arial" w:cs="Arial"/>
          <w:i w:val="0"/>
          <w:color w:val="auto"/>
        </w:rPr>
        <w:t>.</w:t>
      </w:r>
    </w:p>
    <w:p w14:paraId="4E76FB36" w14:textId="77777777" w:rsidR="006F3D80" w:rsidRPr="00570AAD" w:rsidRDefault="006F3D80" w:rsidP="00792755">
      <w:pPr>
        <w:spacing w:after="0" w:line="360" w:lineRule="auto"/>
        <w:rPr>
          <w:rFonts w:ascii="Arial" w:hAnsi="Arial" w:cs="Arial"/>
        </w:rPr>
      </w:pPr>
    </w:p>
    <w:p w14:paraId="459022C7" w14:textId="77777777" w:rsidR="006F3D80" w:rsidRPr="00570AAD" w:rsidRDefault="006F3D80" w:rsidP="00792755">
      <w:pPr>
        <w:spacing w:after="0" w:line="360" w:lineRule="auto"/>
        <w:rPr>
          <w:rFonts w:ascii="Arial" w:hAnsi="Arial" w:cs="Arial"/>
        </w:rPr>
      </w:pPr>
      <w:r w:rsidRPr="00570AAD">
        <w:rPr>
          <w:rFonts w:ascii="Arial" w:hAnsi="Arial" w:cs="Arial"/>
          <w:noProof/>
          <w:lang w:eastAsia="pl-PL"/>
        </w:rPr>
        <w:drawing>
          <wp:inline distT="0" distB="0" distL="0" distR="0" wp14:anchorId="6734FC85" wp14:editId="2B8C9A26">
            <wp:extent cx="4572000" cy="2743200"/>
            <wp:effectExtent l="0" t="0" r="0" b="0"/>
            <wp:docPr id="195" name="Wykres 195" descr="Wykres przedstawia zgony niemowląt na 1000 urodzeń żywych. Najwyższe wartości współczynnika umieralności niemowląt występowały w województwach warmińsko-mazurskim (5,9 zgonów/1000 żywych urodzeń) oraz lubuskim (5,6 zgonów/1000 żywych urodzeń), najniższe zaś w województwach małopolskim (3,8 zgonów/1000 żywych urodzeń) oraz mazowieckim (3,9 zgonów/1000 żywych urodzeń)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93162B" w14:textId="691EDD4D"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8</w:t>
      </w:r>
      <w:r w:rsidRPr="00570AAD">
        <w:rPr>
          <w:rFonts w:ascii="Arial" w:hAnsi="Arial" w:cs="Arial"/>
          <w:b/>
          <w:i w:val="0"/>
          <w:color w:val="auto"/>
        </w:rPr>
        <w:fldChar w:fldCharType="end"/>
      </w:r>
      <w:r w:rsidR="00AE3989" w:rsidRPr="00570AAD">
        <w:rPr>
          <w:rFonts w:ascii="Arial" w:hAnsi="Arial" w:cs="Arial"/>
          <w:b/>
          <w:i w:val="0"/>
          <w:color w:val="auto"/>
        </w:rPr>
        <w:t>.</w:t>
      </w:r>
      <w:r w:rsidRPr="00570AAD">
        <w:rPr>
          <w:rFonts w:ascii="Arial" w:hAnsi="Arial" w:cs="Arial"/>
          <w:b/>
          <w:i w:val="0"/>
          <w:color w:val="auto"/>
        </w:rPr>
        <w:t xml:space="preserve"> Zgony niemowląt na 1000 urodzeń żywych</w:t>
      </w:r>
      <w:r w:rsidR="00890400" w:rsidRPr="00570AAD">
        <w:rPr>
          <w:rFonts w:ascii="Arial" w:hAnsi="Arial" w:cs="Arial"/>
          <w:b/>
          <w:i w:val="0"/>
          <w:color w:val="auto"/>
        </w:rPr>
        <w:t>.</w:t>
      </w:r>
    </w:p>
    <w:p w14:paraId="36C63C59" w14:textId="77777777" w:rsidR="006F3D80" w:rsidRPr="00570AAD" w:rsidRDefault="006F3D80" w:rsidP="00792755">
      <w:pPr>
        <w:pStyle w:val="Legenda"/>
        <w:spacing w:before="60" w:after="120"/>
        <w:rPr>
          <w:rFonts w:ascii="Arial" w:hAnsi="Arial" w:cs="Arial"/>
          <w:i w:val="0"/>
          <w:color w:val="auto"/>
        </w:rPr>
      </w:pPr>
      <w:r w:rsidRPr="00570AAD">
        <w:rPr>
          <w:rFonts w:ascii="Arial" w:hAnsi="Arial" w:cs="Arial"/>
          <w:i w:val="0"/>
          <w:color w:val="auto"/>
        </w:rPr>
        <w:t>Źródło: opracowanie na podstawie danych GUS</w:t>
      </w:r>
      <w:r w:rsidRPr="00570AAD">
        <w:rPr>
          <w:rFonts w:ascii="Arial" w:hAnsi="Arial" w:cs="Arial"/>
          <w:i w:val="0"/>
        </w:rPr>
        <w:t xml:space="preserve"> </w:t>
      </w:r>
      <w:r w:rsidRPr="00570AAD">
        <w:rPr>
          <w:rFonts w:ascii="Arial" w:hAnsi="Arial" w:cs="Arial"/>
          <w:i w:val="0"/>
          <w:color w:val="auto"/>
        </w:rPr>
        <w:t>[1-3].</w:t>
      </w:r>
    </w:p>
    <w:p w14:paraId="11974847" w14:textId="0D9B0DF6" w:rsidR="006F3D80" w:rsidRPr="00570AAD" w:rsidRDefault="007D0B8D" w:rsidP="00FE3AA5">
      <w:pPr>
        <w:autoSpaceDE w:val="0"/>
        <w:autoSpaceDN w:val="0"/>
        <w:adjustRightInd w:val="0"/>
        <w:spacing w:before="840"/>
        <w:rPr>
          <w:rFonts w:ascii="Arial" w:hAnsi="Arial" w:cs="Arial"/>
          <w:b/>
        </w:rPr>
      </w:pPr>
      <w:r w:rsidRPr="00570AAD">
        <w:rPr>
          <w:rFonts w:ascii="Arial" w:hAnsi="Arial" w:cs="Arial"/>
          <w:noProof/>
          <w:lang w:eastAsia="pl-PL"/>
        </w:rPr>
        <mc:AlternateContent>
          <mc:Choice Requires="wps">
            <w:drawing>
              <wp:anchor distT="0" distB="0" distL="114300" distR="114300" simplePos="0" relativeHeight="251821568" behindDoc="0" locked="0" layoutInCell="1" allowOverlap="1" wp14:anchorId="013CB295" wp14:editId="0807DE2E">
                <wp:simplePos x="0" y="0"/>
                <wp:positionH relativeFrom="column">
                  <wp:posOffset>-2648</wp:posOffset>
                </wp:positionH>
                <wp:positionV relativeFrom="paragraph">
                  <wp:posOffset>410916</wp:posOffset>
                </wp:positionV>
                <wp:extent cx="5947410" cy="1897811"/>
                <wp:effectExtent l="0" t="0" r="15240" b="26670"/>
                <wp:wrapNone/>
                <wp:docPr id="14" name="Rectangle 14" descr="Tabelka przedstawia główne problemy do rozwiązania analizując umieralność niemowląt." title="Główne problemy do rozwiązan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1897811"/>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A56B" id="Rectangle 14" o:spid="_x0000_s1026" alt="Tytuł: Główne problemy do rozwiązania — opis: Tabelka przedstawia główne problemy do rozwiązania analizując umieralność niemowląt." style="position:absolute;margin-left:-.2pt;margin-top:32.35pt;width:468.3pt;height:149.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" filled="f" strokecolor="#5b9bd5 [3204]" strokeweight="1pt"/>
            </w:pict>
          </mc:Fallback>
        </mc:AlternateContent>
      </w:r>
      <w:r w:rsidR="006F3D80" w:rsidRPr="00570AAD">
        <w:rPr>
          <w:rFonts w:ascii="Arial" w:hAnsi="Arial" w:cs="Arial"/>
          <w:b/>
        </w:rPr>
        <w:t>Główne problemy do rozwiązania:</w:t>
      </w:r>
    </w:p>
    <w:p w14:paraId="73BC9645" w14:textId="59D04B61" w:rsidR="006F3D80" w:rsidRPr="00570AAD" w:rsidRDefault="006F3D80" w:rsidP="00E87D70">
      <w:pPr>
        <w:pStyle w:val="Akapitzlist"/>
        <w:numPr>
          <w:ilvl w:val="0"/>
          <w:numId w:val="45"/>
        </w:numPr>
        <w:spacing w:after="0" w:line="360" w:lineRule="auto"/>
        <w:rPr>
          <w:rFonts w:ascii="Arial" w:eastAsia="Times New Roman" w:hAnsi="Arial" w:cs="Arial"/>
          <w:color w:val="000000" w:themeColor="text1"/>
          <w:lang w:eastAsia="pl-PL"/>
        </w:rPr>
      </w:pPr>
      <w:r w:rsidRPr="00570AAD">
        <w:rPr>
          <w:rFonts w:ascii="Arial" w:eastAsia="Times New Roman" w:hAnsi="Arial" w:cs="Arial"/>
          <w:color w:val="000000" w:themeColor="text1"/>
          <w:lang w:eastAsia="pl-PL"/>
        </w:rPr>
        <w:t xml:space="preserve">Niska umieralność niemowląt w województwie mazowieckim (niższa niż przeciętna dla Polski, obok województwa małopolskiego druga najniższa wartość współczynnika </w:t>
      </w:r>
      <w:r w:rsidR="00FE3AA5" w:rsidRPr="00570AAD">
        <w:rPr>
          <w:rFonts w:ascii="Arial" w:hAnsi="Arial" w:cs="Arial"/>
          <w:noProof/>
          <w:lang w:eastAsia="pl-PL"/>
        </w:rPr>
        <w:lastRenderedPageBreak/>
        <mc:AlternateContent>
          <mc:Choice Requires="wps">
            <w:drawing>
              <wp:anchor distT="0" distB="0" distL="114300" distR="114300" simplePos="0" relativeHeight="251891200" behindDoc="0" locked="0" layoutInCell="1" allowOverlap="1" wp14:anchorId="5BFC5C71" wp14:editId="5C2EE1D8">
                <wp:simplePos x="0" y="0"/>
                <wp:positionH relativeFrom="column">
                  <wp:posOffset>5979</wp:posOffset>
                </wp:positionH>
                <wp:positionV relativeFrom="paragraph">
                  <wp:posOffset>-977433</wp:posOffset>
                </wp:positionV>
                <wp:extent cx="5947410" cy="2423675"/>
                <wp:effectExtent l="0" t="0" r="15240" b="15240"/>
                <wp:wrapNone/>
                <wp:docPr id="18" name="Rectangle 14" descr="Tabelka przedstawia główne problemy do rozwiązania analizując umieralność niemowląt. Główne problemy do rozwiązania:&#10;1. Niska umieralność niemowląt w województwie mazowieckim (niższa niż przeciętna dla Polski, obok województwa małopolskiego druga najniższa wartość współczynnika umieralności niemowląt na 1000 żywych urodzeń), może świadczyć o odpowiednim dostępie do świadczeń zdrowotnych oraz dobrych warunkach socjo-ekonomicznych i prawidłowym pod względem zdrowia stylem życia w czasie trwania ciąży. Niemniej w celu dalszej poprawy stanu zdrowa mieszkańców w tym aspekcie, wymagane są dalsze programy propagujące zdrowy styl życia matki w okresie około ciążowym oraz zapewnienie odpowiedniego dostępu do opieki zdrowotnej."/>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410" cy="2423675"/>
                        </a:xfrm>
                        <a:prstGeom prst="rect">
                          <a:avLst/>
                        </a:prstGeom>
                        <a:noFill/>
                        <a:ln w="1270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ECEA" id="Rectangle 14" o:spid="_x0000_s1026" alt="Tabelka przedstawia główne problemy do rozwiązania analizując umieralność niemowląt. Główne problemy do rozwiązania:&#10;1. Niska umieralność niemowląt w województwie mazowieckim (niższa niż przeciętna dla Polski, obok województwa małopolskiego druga najniższa wartość współczynnika umieralności niemowląt na 1000 żywych urodzeń), może świadczyć o odpowiednim dostępie do świadczeń zdrowotnych oraz dobrych warunkach socjo-ekonomicznych i prawidłowym pod względem zdrowia stylem życia w czasie trwania ciąży. Niemniej w celu dalszej poprawy stanu zdrowa mieszkańców w tym aspekcie, wymagane są dalsze programy propagujące zdrowy styl życia matki w okresie około ciążowym oraz zapewnienie odpowiedniego dostępu do opieki zdrowotnej." style="position:absolute;margin-left:.45pt;margin-top:-76.95pt;width:468.3pt;height:190.8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" filled="f" strokecolor="#5b9bd5" strokeweight="1pt"/>
            </w:pict>
          </mc:Fallback>
        </mc:AlternateContent>
      </w:r>
      <w:r w:rsidRPr="00570AAD">
        <w:rPr>
          <w:rFonts w:ascii="Arial" w:eastAsia="Times New Roman" w:hAnsi="Arial" w:cs="Arial"/>
          <w:color w:val="000000" w:themeColor="text1"/>
          <w:lang w:eastAsia="pl-PL"/>
        </w:rPr>
        <w:t xml:space="preserve">umieralności niemowląt na 1000 żywych urodzeń), może świadczyć o odpowiednim dostępie do świadczeń zdrowotnych oraz dobrych warunkach </w:t>
      </w:r>
      <w:proofErr w:type="spellStart"/>
      <w:r w:rsidRPr="00570AAD">
        <w:rPr>
          <w:rFonts w:ascii="Arial" w:eastAsia="Times New Roman" w:hAnsi="Arial" w:cs="Arial"/>
          <w:color w:val="000000" w:themeColor="text1"/>
          <w:lang w:eastAsia="pl-PL"/>
        </w:rPr>
        <w:t>socjo</w:t>
      </w:r>
      <w:proofErr w:type="spellEnd"/>
      <w:r w:rsidRPr="00570AAD">
        <w:rPr>
          <w:rFonts w:ascii="Arial" w:eastAsia="Times New Roman" w:hAnsi="Arial" w:cs="Arial"/>
          <w:color w:val="000000" w:themeColor="text1"/>
          <w:lang w:eastAsia="pl-PL"/>
        </w:rPr>
        <w:t>-ekonomicznych i prawidłowym pod</w:t>
      </w:r>
      <w:r w:rsidR="004756D9" w:rsidRPr="00570AAD">
        <w:rPr>
          <w:rFonts w:ascii="Arial" w:eastAsia="Times New Roman" w:hAnsi="Arial" w:cs="Arial"/>
          <w:color w:val="000000" w:themeColor="text1"/>
          <w:lang w:eastAsia="pl-PL"/>
        </w:rPr>
        <w:t xml:space="preserve"> względem zdrowia stylem życia </w:t>
      </w:r>
      <w:r w:rsidRPr="00570AAD">
        <w:rPr>
          <w:rFonts w:ascii="Arial" w:eastAsia="Times New Roman" w:hAnsi="Arial" w:cs="Arial"/>
          <w:color w:val="000000" w:themeColor="text1"/>
          <w:lang w:eastAsia="pl-PL"/>
        </w:rPr>
        <w:t>w czasie trwania ciąży. Niemniej w celu dalszej poprawy stanu zdrowa mieszkańców w tym aspekcie, wymagane są dalsze programy propagujące zdrowy styl życia matki w okresie około ciążowym oraz zapewnienie odpowiedniego dostępu do opieki zdrowotnej.</w:t>
      </w:r>
    </w:p>
    <w:p w14:paraId="6AB6678E" w14:textId="77777777" w:rsidR="006F3D80" w:rsidRPr="00570AAD" w:rsidRDefault="006F3D80" w:rsidP="008719E3">
      <w:pPr>
        <w:pStyle w:val="Nagwek3"/>
      </w:pPr>
      <w:bookmarkStart w:id="29" w:name="_Toc66708973"/>
      <w:r w:rsidRPr="00570AAD">
        <w:t>4.3. Analiza stanu zdrowia na podstawie danych dotyczących hospitalizacji (chorobowość hospitalizowana)</w:t>
      </w:r>
      <w:bookmarkEnd w:id="29"/>
    </w:p>
    <w:p w14:paraId="72AFAE11" w14:textId="77777777" w:rsidR="006F3D80" w:rsidRPr="00570AAD" w:rsidRDefault="006F3D80" w:rsidP="00792755">
      <w:pPr>
        <w:spacing w:after="0" w:line="360" w:lineRule="auto"/>
        <w:ind w:firstLine="708"/>
        <w:rPr>
          <w:rFonts w:ascii="Arial" w:hAnsi="Arial" w:cs="Arial"/>
        </w:rPr>
      </w:pPr>
      <w:r w:rsidRPr="00570AAD">
        <w:rPr>
          <w:rFonts w:ascii="Arial" w:hAnsi="Arial" w:cs="Arial"/>
        </w:rPr>
        <w:t>Informacje o przyczynach i częstości hospitalizacji są, niezależnie od swojego znaczenia dla potrzeb administracyjnych, jednym z ważniejszych elementów wykorzystywanych w analizie i ocenie stanu zdrowia populacji. Ograniczenia tych danych, wynikają z faktu iż hospitalizacja jest uwarunkowana ciężkością przebiegu choroby, możliwością ustalenia rozpoznania oraz zapewnienia właściwego leczenia poza szpitalem, selekcją przyjęć związaną z dostępnością łóżek szpitalnych czy też różnymi czynnikami społeczno-ekonomicznymi. Z kolei zaletą informacji o hospitalizacji jest dokładność i trafność diagnozy szpitalnej, przewyższająca poprawność diagnostyczną w innych rutynowych systemach, wykorzystywanych do oceny stanu zdrowia ludności.</w:t>
      </w:r>
    </w:p>
    <w:p w14:paraId="0DD0B42A" w14:textId="5A7643B5" w:rsidR="00BB17E9" w:rsidRPr="00570AAD" w:rsidRDefault="006F3D80" w:rsidP="00792755">
      <w:pPr>
        <w:spacing w:after="0" w:line="360" w:lineRule="auto"/>
        <w:ind w:firstLine="708"/>
        <w:rPr>
          <w:rFonts w:ascii="Arial" w:hAnsi="Arial" w:cs="Arial"/>
        </w:rPr>
      </w:pPr>
      <w:r w:rsidRPr="00570AAD">
        <w:rPr>
          <w:rFonts w:ascii="Arial" w:hAnsi="Arial" w:cs="Arial"/>
        </w:rPr>
        <w:t xml:space="preserve">Dane o hospitalizowanych przypadkach są zbierane w ramach Ogólnopolskiego Badania Chorobowości Szpitalnej Ogólnej, a ich przetwarzanie i analiza prowadzone są </w:t>
      </w:r>
      <w:r w:rsidR="00151A79">
        <w:rPr>
          <w:rFonts w:ascii="Arial" w:hAnsi="Arial" w:cs="Arial"/>
        </w:rPr>
        <w:br/>
      </w:r>
      <w:r w:rsidRPr="00570AAD">
        <w:rPr>
          <w:rFonts w:ascii="Arial" w:hAnsi="Arial" w:cs="Arial"/>
        </w:rPr>
        <w:t xml:space="preserve">w Narodowym Instytucie Zdrowia Publicznego – Państwowym Zakładzie Higieny (NIZP-PZH). Podstawą systemu zbiorczego jest karta statystyczna </w:t>
      </w:r>
      <w:proofErr w:type="spellStart"/>
      <w:r w:rsidRPr="00570AAD">
        <w:rPr>
          <w:rFonts w:ascii="Arial" w:hAnsi="Arial" w:cs="Arial"/>
        </w:rPr>
        <w:t>Mz</w:t>
      </w:r>
      <w:proofErr w:type="spellEnd"/>
      <w:r w:rsidRPr="00570AAD">
        <w:rPr>
          <w:rFonts w:ascii="Arial" w:hAnsi="Arial" w:cs="Arial"/>
        </w:rPr>
        <w:t xml:space="preserve">/Szp-11. Do 1999 r. badaniem objęta była 10% losowa próba osób leczonych, wypisanych lub zmarłych </w:t>
      </w:r>
      <w:r w:rsidR="00FE3AA5">
        <w:rPr>
          <w:rFonts w:ascii="Arial" w:hAnsi="Arial" w:cs="Arial"/>
        </w:rPr>
        <w:br/>
      </w:r>
      <w:r w:rsidRPr="00570AAD">
        <w:rPr>
          <w:rFonts w:ascii="Arial" w:hAnsi="Arial" w:cs="Arial"/>
        </w:rPr>
        <w:t>we wszystkich szpitalach podległych Ministrowi Zdrowia oraz w</w:t>
      </w:r>
      <w:r w:rsidR="00CB4FE1" w:rsidRPr="00570AAD">
        <w:rPr>
          <w:rFonts w:ascii="Arial" w:hAnsi="Arial" w:cs="Arial"/>
        </w:rPr>
        <w:t xml:space="preserve"> </w:t>
      </w:r>
      <w:r w:rsidRPr="00570AAD">
        <w:rPr>
          <w:rFonts w:ascii="Arial" w:hAnsi="Arial" w:cs="Arial"/>
        </w:rPr>
        <w:t xml:space="preserve">szpitalach kolejowych, </w:t>
      </w:r>
      <w:r w:rsidR="00FE3AA5">
        <w:rPr>
          <w:rFonts w:ascii="Arial" w:hAnsi="Arial" w:cs="Arial"/>
        </w:rPr>
        <w:br/>
      </w:r>
      <w:r w:rsidRPr="00570AAD">
        <w:rPr>
          <w:rFonts w:ascii="Arial" w:hAnsi="Arial" w:cs="Arial"/>
        </w:rPr>
        <w:t>z wyjątkiem osób leczonych w szpitalach lub</w:t>
      </w:r>
      <w:r w:rsidR="000E0C10" w:rsidRPr="00570AAD">
        <w:rPr>
          <w:rFonts w:ascii="Arial" w:hAnsi="Arial" w:cs="Arial"/>
        </w:rPr>
        <w:t xml:space="preserve"> </w:t>
      </w:r>
      <w:r w:rsidRPr="00570AAD">
        <w:rPr>
          <w:rFonts w:ascii="Arial" w:hAnsi="Arial" w:cs="Arial"/>
        </w:rPr>
        <w:t>na oddziałach psychiatrycznych, którzy są objęci odrębnym badaniem. Od 2000 roku badanie chorobowości hospitalizowanej ma charakter pełny i obejmuje wszystkich pacjentów leczonych w szpitalach. Jest to</w:t>
      </w:r>
      <w:r w:rsidR="00CB4FE1" w:rsidRPr="00570AAD">
        <w:rPr>
          <w:rFonts w:ascii="Arial" w:hAnsi="Arial" w:cs="Arial"/>
        </w:rPr>
        <w:t xml:space="preserve"> </w:t>
      </w:r>
      <w:r w:rsidR="00877295" w:rsidRPr="00570AAD">
        <w:rPr>
          <w:rFonts w:ascii="Arial" w:hAnsi="Arial" w:cs="Arial"/>
        </w:rPr>
        <w:t>zmiana istotna z</w:t>
      </w:r>
      <w:r w:rsidR="00CB4FE1" w:rsidRPr="00570AAD">
        <w:rPr>
          <w:rFonts w:ascii="Arial" w:hAnsi="Arial" w:cs="Arial"/>
        </w:rPr>
        <w:t xml:space="preserve"> </w:t>
      </w:r>
      <w:r w:rsidRPr="00570AAD">
        <w:rPr>
          <w:rFonts w:ascii="Arial" w:hAnsi="Arial" w:cs="Arial"/>
        </w:rPr>
        <w:t>punktu widzenia monitorowania zdrowia ludności. Przedstawione poniżej ostatnie dostępne dane dotyczące hospitalizowanych w szpitalach woj</w:t>
      </w:r>
      <w:r w:rsidR="00BB17E9" w:rsidRPr="00570AAD">
        <w:rPr>
          <w:rFonts w:ascii="Arial" w:hAnsi="Arial" w:cs="Arial"/>
        </w:rPr>
        <w:t xml:space="preserve">ewództwa mazowieckiego pochodzą </w:t>
      </w:r>
      <w:r w:rsidRPr="00570AAD">
        <w:rPr>
          <w:rFonts w:ascii="Arial" w:hAnsi="Arial" w:cs="Arial"/>
        </w:rPr>
        <w:t>z</w:t>
      </w:r>
      <w:r w:rsidR="00CB4FE1" w:rsidRPr="00570AAD">
        <w:rPr>
          <w:rFonts w:ascii="Arial" w:hAnsi="Arial" w:cs="Arial"/>
        </w:rPr>
        <w:t xml:space="preserve"> </w:t>
      </w:r>
      <w:r w:rsidRPr="00570AAD">
        <w:rPr>
          <w:rFonts w:ascii="Arial" w:hAnsi="Arial" w:cs="Arial"/>
        </w:rPr>
        <w:t>2014 roku.</w:t>
      </w:r>
    </w:p>
    <w:p w14:paraId="5C02ACA4" w14:textId="77777777" w:rsidR="006F3D80" w:rsidRPr="00570AAD" w:rsidRDefault="006F3D80" w:rsidP="008719E3">
      <w:pPr>
        <w:pStyle w:val="Nagwek4"/>
      </w:pPr>
      <w:bookmarkStart w:id="30" w:name="_Toc66708974"/>
      <w:r w:rsidRPr="00570AAD">
        <w:t>4.3.1. Chorobowość hospitalizowana ogólna</w:t>
      </w:r>
      <w:bookmarkEnd w:id="30"/>
    </w:p>
    <w:p w14:paraId="6DA5F541" w14:textId="6037F81C" w:rsidR="006F3D80" w:rsidRDefault="006F3D80" w:rsidP="00792755">
      <w:pPr>
        <w:spacing w:after="0" w:line="360" w:lineRule="auto"/>
        <w:ind w:firstLine="708"/>
        <w:rPr>
          <w:rFonts w:ascii="Arial" w:hAnsi="Arial" w:cs="Arial"/>
        </w:rPr>
      </w:pPr>
      <w:r w:rsidRPr="00570AAD">
        <w:rPr>
          <w:rFonts w:ascii="Arial" w:hAnsi="Arial" w:cs="Arial"/>
        </w:rPr>
        <w:t xml:space="preserve">W 2014 roku w województwie mazowieckim hospitalizowano łącznie 616 tys. osób, </w:t>
      </w:r>
      <w:r w:rsidR="00151A79">
        <w:rPr>
          <w:rFonts w:ascii="Arial" w:hAnsi="Arial" w:cs="Arial"/>
        </w:rPr>
        <w:br/>
      </w:r>
      <w:r w:rsidRPr="00570AAD">
        <w:rPr>
          <w:rFonts w:ascii="Arial" w:hAnsi="Arial" w:cs="Arial"/>
        </w:rPr>
        <w:t xml:space="preserve">w tym 603,5 tys. w szpitalach stacjonarnych. Była to najwyższa wartość w porównaniu </w:t>
      </w:r>
      <w:r w:rsidR="00151A79">
        <w:rPr>
          <w:rFonts w:ascii="Arial" w:hAnsi="Arial" w:cs="Arial"/>
        </w:rPr>
        <w:br/>
      </w:r>
      <w:r w:rsidRPr="00570AAD">
        <w:rPr>
          <w:rFonts w:ascii="Arial" w:hAnsi="Arial" w:cs="Arial"/>
        </w:rPr>
        <w:t xml:space="preserve">do pozostałych województw – Tab. </w:t>
      </w:r>
      <w:r w:rsidR="004F68B9" w:rsidRPr="00570AAD">
        <w:rPr>
          <w:rFonts w:ascii="Arial" w:hAnsi="Arial" w:cs="Arial"/>
        </w:rPr>
        <w:t>17</w:t>
      </w:r>
      <w:r w:rsidRPr="00570AAD">
        <w:rPr>
          <w:rFonts w:ascii="Arial" w:hAnsi="Arial" w:cs="Arial"/>
        </w:rPr>
        <w:t xml:space="preserve"> [5].</w:t>
      </w:r>
    </w:p>
    <w:p w14:paraId="12BEAB1D" w14:textId="563B2A2C" w:rsidR="006F3D80" w:rsidRPr="00570AAD" w:rsidRDefault="006F3D80" w:rsidP="00FE3AA5">
      <w:pPr>
        <w:pStyle w:val="Legenda"/>
        <w:spacing w:before="96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17</w:t>
      </w:r>
      <w:r w:rsidR="00AE3989" w:rsidRPr="00570AAD">
        <w:rPr>
          <w:rFonts w:ascii="Arial" w:hAnsi="Arial" w:cs="Arial"/>
          <w:b/>
          <w:i w:val="0"/>
          <w:color w:val="000000" w:themeColor="text1"/>
        </w:rPr>
        <w:t>.</w:t>
      </w:r>
      <w:r w:rsidRPr="00570AAD">
        <w:rPr>
          <w:rFonts w:ascii="Arial" w:hAnsi="Arial" w:cs="Arial"/>
          <w:b/>
          <w:i w:val="0"/>
          <w:color w:val="000000" w:themeColor="text1"/>
        </w:rPr>
        <w:t xml:space="preserve"> Chorobowość hospitalizowana według ogółu przyczyn (liczby bezwzględne)</w:t>
      </w:r>
      <w:r w:rsidR="00890400" w:rsidRPr="00570AAD">
        <w:rPr>
          <w:rFonts w:ascii="Arial" w:hAnsi="Arial" w:cs="Arial"/>
          <w:b/>
          <w:i w:val="0"/>
          <w:color w:val="000000" w:themeColor="text1"/>
        </w:rPr>
        <w:t>.</w:t>
      </w:r>
    </w:p>
    <w:tbl>
      <w:tblPr>
        <w:tblW w:w="7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Chorobowość hospitalizowana według ogółu przyczyn (liczby bezwzględne)."/>
        <w:tblDescription w:val="Tabela przedstawia chorobowość hospitalizowaną według ogółu przyczyn (liczby bezwzględne). W 2014 roku w województwie mazowieckim hospitalizowano łącznie 616 tys. osób, w tym 603,5 tys. w szpitalach stacjonarnych. Była to najwyższa wartość w porównaniu do pozostałych województw &#10;"/>
      </w:tblPr>
      <w:tblGrid>
        <w:gridCol w:w="3094"/>
        <w:gridCol w:w="1561"/>
        <w:gridCol w:w="2424"/>
      </w:tblGrid>
      <w:tr w:rsidR="006F3D80" w:rsidRPr="00570AAD" w14:paraId="04DDACC7" w14:textId="77777777" w:rsidTr="00FE2F33">
        <w:trPr>
          <w:trHeight w:val="53"/>
          <w:tblHeader/>
          <w:jc w:val="center"/>
        </w:trPr>
        <w:tc>
          <w:tcPr>
            <w:tcW w:w="3094" w:type="dxa"/>
            <w:shd w:val="clear" w:color="auto" w:fill="BDD6EE" w:themeFill="accent1" w:themeFillTint="66"/>
            <w:vAlign w:val="center"/>
            <w:hideMark/>
          </w:tcPr>
          <w:p w14:paraId="3836EC48" w14:textId="12DF9CC1" w:rsidR="006F3D80" w:rsidRPr="00570AAD" w:rsidRDefault="00FE3AA5"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Województwo</w:t>
            </w:r>
          </w:p>
        </w:tc>
        <w:tc>
          <w:tcPr>
            <w:tcW w:w="1561" w:type="dxa"/>
            <w:shd w:val="clear" w:color="auto" w:fill="BDD6EE" w:themeFill="accent1" w:themeFillTint="66"/>
            <w:vAlign w:val="center"/>
            <w:hideMark/>
          </w:tcPr>
          <w:p w14:paraId="2E135C1A" w14:textId="67A9A7D3" w:rsidR="00FE3AA5" w:rsidRPr="00570AAD" w:rsidRDefault="00FE3AA5" w:rsidP="00792755">
            <w:pPr>
              <w:spacing w:before="40" w:after="40" w:line="240" w:lineRule="auto"/>
              <w:rPr>
                <w:rFonts w:ascii="Arial" w:eastAsia="Times New Roman" w:hAnsi="Arial" w:cs="Arial"/>
                <w:b/>
                <w:i/>
                <w:iCs/>
                <w:sz w:val="18"/>
                <w:szCs w:val="18"/>
                <w:lang w:eastAsia="pl-PL"/>
              </w:rPr>
            </w:pPr>
            <w:r>
              <w:rPr>
                <w:rFonts w:ascii="Arial" w:eastAsia="Times New Roman" w:hAnsi="Arial" w:cs="Arial"/>
                <w:b/>
                <w:i/>
                <w:iCs/>
                <w:sz w:val="18"/>
                <w:szCs w:val="18"/>
                <w:lang w:eastAsia="pl-PL"/>
              </w:rPr>
              <w:t xml:space="preserve">Leczeni </w:t>
            </w:r>
            <w:r w:rsidR="006F3D80" w:rsidRPr="00570AAD">
              <w:rPr>
                <w:rFonts w:ascii="Arial" w:eastAsia="Times New Roman" w:hAnsi="Arial" w:cs="Arial"/>
                <w:b/>
                <w:i/>
                <w:iCs/>
                <w:sz w:val="18"/>
                <w:szCs w:val="18"/>
                <w:lang w:eastAsia="pl-PL"/>
              </w:rPr>
              <w:t>ogółem</w:t>
            </w:r>
            <w:r>
              <w:rPr>
                <w:rFonts w:ascii="Arial" w:eastAsia="Times New Roman" w:hAnsi="Arial" w:cs="Arial"/>
                <w:b/>
                <w:i/>
                <w:iCs/>
                <w:sz w:val="18"/>
                <w:szCs w:val="18"/>
                <w:lang w:eastAsia="pl-PL"/>
              </w:rPr>
              <w:t xml:space="preserve"> (w tysiącach)</w:t>
            </w:r>
          </w:p>
        </w:tc>
        <w:tc>
          <w:tcPr>
            <w:tcW w:w="2424" w:type="dxa"/>
            <w:shd w:val="clear" w:color="auto" w:fill="BDD6EE" w:themeFill="accent1" w:themeFillTint="66"/>
            <w:vAlign w:val="center"/>
            <w:hideMark/>
          </w:tcPr>
          <w:p w14:paraId="37C11209" w14:textId="577F7A8C" w:rsidR="006F3D80" w:rsidRPr="00570AAD" w:rsidRDefault="00FE3AA5" w:rsidP="00792755">
            <w:pPr>
              <w:spacing w:before="40" w:after="40" w:line="240" w:lineRule="auto"/>
              <w:rPr>
                <w:rFonts w:ascii="Arial" w:eastAsia="Times New Roman" w:hAnsi="Arial" w:cs="Arial"/>
                <w:b/>
                <w:i/>
                <w:iCs/>
                <w:sz w:val="18"/>
                <w:szCs w:val="18"/>
                <w:lang w:eastAsia="pl-PL"/>
              </w:rPr>
            </w:pPr>
            <w:r>
              <w:rPr>
                <w:rFonts w:ascii="Arial" w:eastAsia="Times New Roman" w:hAnsi="Arial" w:cs="Arial"/>
                <w:b/>
                <w:sz w:val="18"/>
                <w:szCs w:val="18"/>
                <w:lang w:eastAsia="pl-PL"/>
              </w:rPr>
              <w:t xml:space="preserve">Leczeni </w:t>
            </w:r>
            <w:r w:rsidR="006F3D80" w:rsidRPr="00570AAD">
              <w:rPr>
                <w:rFonts w:ascii="Arial" w:eastAsia="Times New Roman" w:hAnsi="Arial" w:cs="Arial"/>
                <w:b/>
                <w:sz w:val="18"/>
                <w:szCs w:val="18"/>
                <w:lang w:eastAsia="pl-PL"/>
              </w:rPr>
              <w:t>w szpitalach stacjonarnych</w:t>
            </w:r>
          </w:p>
        </w:tc>
      </w:tr>
      <w:tr w:rsidR="006F3D80" w:rsidRPr="00570AAD" w14:paraId="4C231377" w14:textId="77777777" w:rsidTr="00FE2F33">
        <w:trPr>
          <w:trHeight w:val="53"/>
          <w:tblHeader/>
          <w:jc w:val="center"/>
        </w:trPr>
        <w:tc>
          <w:tcPr>
            <w:tcW w:w="3094" w:type="dxa"/>
            <w:shd w:val="clear" w:color="auto" w:fill="auto"/>
            <w:vAlign w:val="center"/>
            <w:hideMark/>
          </w:tcPr>
          <w:p w14:paraId="7CFA901D" w14:textId="03839F5A"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łącznie</w:t>
            </w:r>
            <w:r w:rsidR="000E0C10" w:rsidRPr="00570AAD">
              <w:rPr>
                <w:rFonts w:ascii="Arial" w:eastAsia="Times New Roman" w:hAnsi="Arial" w:cs="Arial"/>
                <w:b/>
                <w:bCs/>
                <w:color w:val="000000"/>
                <w:sz w:val="18"/>
                <w:szCs w:val="18"/>
                <w:lang w:eastAsia="pl-PL"/>
              </w:rPr>
              <w:t xml:space="preserve"> </w:t>
            </w:r>
            <w:r w:rsidRPr="00570AAD">
              <w:rPr>
                <w:rFonts w:ascii="Arial" w:eastAsia="Times New Roman" w:hAnsi="Arial" w:cs="Arial"/>
                <w:b/>
                <w:color w:val="000000"/>
                <w:sz w:val="18"/>
                <w:szCs w:val="18"/>
                <w:lang w:eastAsia="pl-PL"/>
              </w:rPr>
              <w:t>2014 rok</w:t>
            </w:r>
          </w:p>
        </w:tc>
        <w:tc>
          <w:tcPr>
            <w:tcW w:w="1561" w:type="dxa"/>
            <w:shd w:val="clear" w:color="auto" w:fill="auto"/>
            <w:vAlign w:val="center"/>
            <w:hideMark/>
          </w:tcPr>
          <w:p w14:paraId="33779E53"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2 615,4</w:t>
            </w:r>
          </w:p>
        </w:tc>
        <w:tc>
          <w:tcPr>
            <w:tcW w:w="2424" w:type="dxa"/>
            <w:shd w:val="clear" w:color="auto" w:fill="auto"/>
            <w:vAlign w:val="center"/>
            <w:hideMark/>
          </w:tcPr>
          <w:p w14:paraId="0F019E5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1 811,3</w:t>
            </w:r>
          </w:p>
        </w:tc>
      </w:tr>
      <w:tr w:rsidR="006F3D80" w:rsidRPr="00570AAD" w14:paraId="5D88BD3B" w14:textId="77777777" w:rsidTr="00FE2F33">
        <w:trPr>
          <w:trHeight w:val="53"/>
          <w:tblHeader/>
          <w:jc w:val="center"/>
        </w:trPr>
        <w:tc>
          <w:tcPr>
            <w:tcW w:w="3094" w:type="dxa"/>
            <w:shd w:val="clear" w:color="auto" w:fill="auto"/>
            <w:vAlign w:val="center"/>
            <w:hideMark/>
          </w:tcPr>
          <w:p w14:paraId="78AEA31B" w14:textId="77777777" w:rsidR="006F3D80" w:rsidRPr="00570AAD" w:rsidRDefault="006F3D80" w:rsidP="00792755">
            <w:pPr>
              <w:spacing w:before="40" w:after="40" w:line="240" w:lineRule="auto"/>
              <w:rPr>
                <w:rFonts w:ascii="Arial" w:eastAsia="Times New Roman" w:hAnsi="Arial" w:cs="Arial"/>
                <w:b/>
                <w:bCs/>
                <w:color w:val="000000"/>
                <w:sz w:val="18"/>
                <w:szCs w:val="18"/>
                <w:lang w:eastAsia="pl-PL"/>
              </w:rPr>
            </w:pPr>
            <w:r w:rsidRPr="00570AAD">
              <w:rPr>
                <w:rFonts w:ascii="Arial" w:eastAsia="Times New Roman" w:hAnsi="Arial" w:cs="Arial"/>
                <w:b/>
                <w:bCs/>
                <w:color w:val="000000"/>
                <w:sz w:val="18"/>
                <w:szCs w:val="18"/>
                <w:lang w:eastAsia="pl-PL"/>
              </w:rPr>
              <w:t>łącznie 2015 rok</w:t>
            </w:r>
          </w:p>
        </w:tc>
        <w:tc>
          <w:tcPr>
            <w:tcW w:w="1561" w:type="dxa"/>
            <w:shd w:val="clear" w:color="auto" w:fill="auto"/>
            <w:vAlign w:val="center"/>
            <w:hideMark/>
          </w:tcPr>
          <w:p w14:paraId="5EB42BB5" w14:textId="77777777" w:rsidR="006F3D80" w:rsidRPr="00570AAD" w:rsidRDefault="006F3D80" w:rsidP="00792755">
            <w:pPr>
              <w:spacing w:before="40" w:after="40" w:line="240" w:lineRule="auto"/>
              <w:rPr>
                <w:rFonts w:ascii="Arial" w:eastAsia="Times New Roman" w:hAnsi="Arial" w:cs="Arial"/>
                <w:bCs/>
                <w:sz w:val="18"/>
                <w:szCs w:val="18"/>
                <w:lang w:eastAsia="pl-PL"/>
              </w:rPr>
            </w:pPr>
            <w:r w:rsidRPr="00570AAD">
              <w:rPr>
                <w:rFonts w:ascii="Arial" w:eastAsia="Times New Roman" w:hAnsi="Arial" w:cs="Arial"/>
                <w:bCs/>
                <w:sz w:val="18"/>
                <w:szCs w:val="18"/>
                <w:lang w:eastAsia="pl-PL"/>
              </w:rPr>
              <w:t>2 917,8</w:t>
            </w:r>
          </w:p>
        </w:tc>
        <w:tc>
          <w:tcPr>
            <w:tcW w:w="2424" w:type="dxa"/>
            <w:shd w:val="clear" w:color="auto" w:fill="auto"/>
            <w:vAlign w:val="center"/>
            <w:hideMark/>
          </w:tcPr>
          <w:p w14:paraId="40FDA3FB" w14:textId="77777777" w:rsidR="006F3D80" w:rsidRPr="00570AAD" w:rsidRDefault="006F3D80" w:rsidP="00792755">
            <w:pPr>
              <w:spacing w:before="40" w:after="40" w:line="240" w:lineRule="auto"/>
              <w:rPr>
                <w:rFonts w:ascii="Arial" w:eastAsia="Times New Roman" w:hAnsi="Arial" w:cs="Arial"/>
                <w:bCs/>
                <w:sz w:val="18"/>
                <w:szCs w:val="18"/>
                <w:lang w:eastAsia="pl-PL"/>
              </w:rPr>
            </w:pPr>
            <w:r w:rsidRPr="00570AAD">
              <w:rPr>
                <w:rFonts w:ascii="Arial" w:eastAsia="Times New Roman" w:hAnsi="Arial" w:cs="Arial"/>
                <w:bCs/>
                <w:sz w:val="18"/>
                <w:szCs w:val="18"/>
                <w:lang w:eastAsia="pl-PL"/>
              </w:rPr>
              <w:t>2 792,4</w:t>
            </w:r>
          </w:p>
        </w:tc>
      </w:tr>
      <w:tr w:rsidR="006F3D80" w:rsidRPr="00570AAD" w14:paraId="10399381" w14:textId="77777777" w:rsidTr="00FE2F33">
        <w:trPr>
          <w:trHeight w:val="53"/>
          <w:tblHeader/>
          <w:jc w:val="center"/>
        </w:trPr>
        <w:tc>
          <w:tcPr>
            <w:tcW w:w="3094" w:type="dxa"/>
            <w:shd w:val="clear" w:color="auto" w:fill="auto"/>
            <w:vAlign w:val="center"/>
            <w:hideMark/>
          </w:tcPr>
          <w:p w14:paraId="61D0739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dolnośląskie</w:t>
            </w:r>
          </w:p>
        </w:tc>
        <w:tc>
          <w:tcPr>
            <w:tcW w:w="1561" w:type="dxa"/>
            <w:shd w:val="clear" w:color="auto" w:fill="auto"/>
            <w:vAlign w:val="center"/>
            <w:hideMark/>
          </w:tcPr>
          <w:p w14:paraId="14EF9564"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444,4</w:t>
            </w:r>
          </w:p>
        </w:tc>
        <w:tc>
          <w:tcPr>
            <w:tcW w:w="2424" w:type="dxa"/>
            <w:shd w:val="clear" w:color="auto" w:fill="auto"/>
            <w:vAlign w:val="center"/>
            <w:hideMark/>
          </w:tcPr>
          <w:p w14:paraId="4642EAE1"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420,0</w:t>
            </w:r>
          </w:p>
        </w:tc>
      </w:tr>
      <w:tr w:rsidR="006F3D80" w:rsidRPr="00570AAD" w14:paraId="1F957F29" w14:textId="77777777" w:rsidTr="00FE2F33">
        <w:trPr>
          <w:trHeight w:val="53"/>
          <w:tblHeader/>
          <w:jc w:val="center"/>
        </w:trPr>
        <w:tc>
          <w:tcPr>
            <w:tcW w:w="3094" w:type="dxa"/>
            <w:shd w:val="clear" w:color="auto" w:fill="auto"/>
            <w:vAlign w:val="center"/>
            <w:hideMark/>
          </w:tcPr>
          <w:p w14:paraId="0BDC869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kujawsko-pomorskie</w:t>
            </w:r>
          </w:p>
        </w:tc>
        <w:tc>
          <w:tcPr>
            <w:tcW w:w="1561" w:type="dxa"/>
            <w:shd w:val="clear" w:color="auto" w:fill="auto"/>
            <w:vAlign w:val="center"/>
            <w:hideMark/>
          </w:tcPr>
          <w:p w14:paraId="2623463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105,2</w:t>
            </w:r>
          </w:p>
        </w:tc>
        <w:tc>
          <w:tcPr>
            <w:tcW w:w="2424" w:type="dxa"/>
            <w:shd w:val="clear" w:color="auto" w:fill="auto"/>
            <w:vAlign w:val="center"/>
            <w:hideMark/>
          </w:tcPr>
          <w:p w14:paraId="32486D4A"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95,2</w:t>
            </w:r>
          </w:p>
        </w:tc>
      </w:tr>
      <w:tr w:rsidR="006F3D80" w:rsidRPr="00570AAD" w14:paraId="58DC8EB4" w14:textId="77777777" w:rsidTr="00FE2F33">
        <w:trPr>
          <w:trHeight w:val="53"/>
          <w:tblHeader/>
          <w:jc w:val="center"/>
        </w:trPr>
        <w:tc>
          <w:tcPr>
            <w:tcW w:w="3094" w:type="dxa"/>
            <w:shd w:val="clear" w:color="auto" w:fill="auto"/>
            <w:vAlign w:val="center"/>
            <w:hideMark/>
          </w:tcPr>
          <w:p w14:paraId="453C021D"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lubelskie</w:t>
            </w:r>
          </w:p>
        </w:tc>
        <w:tc>
          <w:tcPr>
            <w:tcW w:w="1561" w:type="dxa"/>
            <w:shd w:val="clear" w:color="auto" w:fill="auto"/>
            <w:vAlign w:val="center"/>
            <w:hideMark/>
          </w:tcPr>
          <w:p w14:paraId="2A29F18C"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70,7</w:t>
            </w:r>
          </w:p>
        </w:tc>
        <w:tc>
          <w:tcPr>
            <w:tcW w:w="2424" w:type="dxa"/>
            <w:shd w:val="clear" w:color="auto" w:fill="auto"/>
            <w:vAlign w:val="center"/>
            <w:hideMark/>
          </w:tcPr>
          <w:p w14:paraId="262447A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67,4</w:t>
            </w:r>
          </w:p>
        </w:tc>
      </w:tr>
      <w:tr w:rsidR="006F3D80" w:rsidRPr="00570AAD" w14:paraId="5470E85A" w14:textId="77777777" w:rsidTr="00FE2F33">
        <w:trPr>
          <w:trHeight w:val="53"/>
          <w:tblHeader/>
          <w:jc w:val="center"/>
        </w:trPr>
        <w:tc>
          <w:tcPr>
            <w:tcW w:w="3094" w:type="dxa"/>
            <w:shd w:val="clear" w:color="auto" w:fill="auto"/>
            <w:vAlign w:val="center"/>
            <w:hideMark/>
          </w:tcPr>
          <w:p w14:paraId="205B7778"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lubuskie</w:t>
            </w:r>
          </w:p>
        </w:tc>
        <w:tc>
          <w:tcPr>
            <w:tcW w:w="1561" w:type="dxa"/>
            <w:shd w:val="clear" w:color="auto" w:fill="auto"/>
            <w:vAlign w:val="center"/>
            <w:hideMark/>
          </w:tcPr>
          <w:p w14:paraId="7002F588"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69,7</w:t>
            </w:r>
          </w:p>
        </w:tc>
        <w:tc>
          <w:tcPr>
            <w:tcW w:w="2424" w:type="dxa"/>
            <w:shd w:val="clear" w:color="auto" w:fill="auto"/>
            <w:vAlign w:val="center"/>
            <w:hideMark/>
          </w:tcPr>
          <w:p w14:paraId="3C92526D"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65,8</w:t>
            </w:r>
          </w:p>
        </w:tc>
      </w:tr>
      <w:tr w:rsidR="006F3D80" w:rsidRPr="00570AAD" w14:paraId="03AC3302" w14:textId="77777777" w:rsidTr="00FE2F33">
        <w:trPr>
          <w:trHeight w:val="53"/>
          <w:tblHeader/>
          <w:jc w:val="center"/>
        </w:trPr>
        <w:tc>
          <w:tcPr>
            <w:tcW w:w="3094" w:type="dxa"/>
            <w:shd w:val="clear" w:color="auto" w:fill="auto"/>
            <w:vAlign w:val="center"/>
            <w:hideMark/>
          </w:tcPr>
          <w:p w14:paraId="0A8EACD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łódzkie</w:t>
            </w:r>
          </w:p>
        </w:tc>
        <w:tc>
          <w:tcPr>
            <w:tcW w:w="1561" w:type="dxa"/>
            <w:shd w:val="clear" w:color="auto" w:fill="auto"/>
            <w:vAlign w:val="center"/>
            <w:hideMark/>
          </w:tcPr>
          <w:p w14:paraId="1E89C6BE"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95,1</w:t>
            </w:r>
          </w:p>
        </w:tc>
        <w:tc>
          <w:tcPr>
            <w:tcW w:w="2424" w:type="dxa"/>
            <w:shd w:val="clear" w:color="auto" w:fill="auto"/>
            <w:vAlign w:val="center"/>
            <w:hideMark/>
          </w:tcPr>
          <w:p w14:paraId="269A2C8F"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86,3</w:t>
            </w:r>
          </w:p>
        </w:tc>
      </w:tr>
      <w:tr w:rsidR="006F3D80" w:rsidRPr="00570AAD" w14:paraId="70C18857" w14:textId="77777777" w:rsidTr="00FE2F33">
        <w:trPr>
          <w:trHeight w:val="53"/>
          <w:tblHeader/>
          <w:jc w:val="center"/>
        </w:trPr>
        <w:tc>
          <w:tcPr>
            <w:tcW w:w="3094" w:type="dxa"/>
            <w:shd w:val="clear" w:color="auto" w:fill="auto"/>
            <w:vAlign w:val="center"/>
            <w:hideMark/>
          </w:tcPr>
          <w:p w14:paraId="002D8B07"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małopolskie</w:t>
            </w:r>
          </w:p>
        </w:tc>
        <w:tc>
          <w:tcPr>
            <w:tcW w:w="1561" w:type="dxa"/>
            <w:shd w:val="clear" w:color="auto" w:fill="auto"/>
            <w:vAlign w:val="center"/>
            <w:hideMark/>
          </w:tcPr>
          <w:p w14:paraId="6E3B40F7"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236,3</w:t>
            </w:r>
          </w:p>
        </w:tc>
        <w:tc>
          <w:tcPr>
            <w:tcW w:w="2424" w:type="dxa"/>
            <w:shd w:val="clear" w:color="auto" w:fill="auto"/>
            <w:vAlign w:val="center"/>
            <w:hideMark/>
          </w:tcPr>
          <w:p w14:paraId="7238312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229,9</w:t>
            </w:r>
          </w:p>
        </w:tc>
      </w:tr>
      <w:tr w:rsidR="006F3D80" w:rsidRPr="00570AAD" w14:paraId="36B904B1" w14:textId="77777777" w:rsidTr="00FE2F33">
        <w:trPr>
          <w:trHeight w:val="53"/>
          <w:tblHeader/>
          <w:jc w:val="center"/>
        </w:trPr>
        <w:tc>
          <w:tcPr>
            <w:tcW w:w="3094" w:type="dxa"/>
            <w:shd w:val="clear" w:color="auto" w:fill="auto"/>
            <w:vAlign w:val="center"/>
            <w:hideMark/>
          </w:tcPr>
          <w:p w14:paraId="4B986B37" w14:textId="77777777" w:rsidR="006F3D80" w:rsidRPr="00570AAD" w:rsidRDefault="006F3D80" w:rsidP="00792755">
            <w:pPr>
              <w:spacing w:before="40" w:after="40" w:line="240" w:lineRule="auto"/>
              <w:rPr>
                <w:rFonts w:ascii="Arial" w:eastAsia="Times New Roman" w:hAnsi="Arial" w:cs="Arial"/>
                <w:b/>
                <w:color w:val="000000"/>
                <w:sz w:val="18"/>
                <w:szCs w:val="18"/>
                <w:lang w:eastAsia="pl-PL"/>
              </w:rPr>
            </w:pPr>
            <w:r w:rsidRPr="00570AAD">
              <w:rPr>
                <w:rFonts w:ascii="Arial" w:eastAsia="Times New Roman" w:hAnsi="Arial" w:cs="Arial"/>
                <w:b/>
                <w:color w:val="000000"/>
                <w:sz w:val="18"/>
                <w:szCs w:val="18"/>
                <w:lang w:eastAsia="pl-PL"/>
              </w:rPr>
              <w:t>MAZOWIECKIE</w:t>
            </w:r>
          </w:p>
        </w:tc>
        <w:tc>
          <w:tcPr>
            <w:tcW w:w="1561" w:type="dxa"/>
            <w:shd w:val="clear" w:color="auto" w:fill="auto"/>
            <w:vAlign w:val="center"/>
            <w:hideMark/>
          </w:tcPr>
          <w:p w14:paraId="3155EF54" w14:textId="77777777" w:rsidR="006F3D80" w:rsidRPr="00570AAD" w:rsidRDefault="006F3D80" w:rsidP="00792755">
            <w:pPr>
              <w:spacing w:before="40" w:after="40" w:line="240" w:lineRule="auto"/>
              <w:rPr>
                <w:rFonts w:ascii="Arial" w:eastAsia="Times New Roman" w:hAnsi="Arial" w:cs="Arial"/>
                <w:b/>
                <w:sz w:val="18"/>
                <w:szCs w:val="18"/>
                <w:lang w:eastAsia="pl-PL"/>
              </w:rPr>
            </w:pPr>
            <w:r w:rsidRPr="00570AAD">
              <w:rPr>
                <w:rFonts w:ascii="Arial" w:eastAsia="Times New Roman" w:hAnsi="Arial" w:cs="Arial"/>
                <w:b/>
                <w:sz w:val="18"/>
                <w:szCs w:val="18"/>
                <w:lang w:eastAsia="pl-PL"/>
              </w:rPr>
              <w:t>616,0</w:t>
            </w:r>
          </w:p>
        </w:tc>
        <w:tc>
          <w:tcPr>
            <w:tcW w:w="2424" w:type="dxa"/>
            <w:shd w:val="clear" w:color="auto" w:fill="auto"/>
            <w:vAlign w:val="center"/>
            <w:hideMark/>
          </w:tcPr>
          <w:p w14:paraId="48CB34E5" w14:textId="77777777" w:rsidR="006F3D80" w:rsidRPr="00570AAD" w:rsidRDefault="006F3D80" w:rsidP="00792755">
            <w:pPr>
              <w:spacing w:before="40" w:after="40" w:line="240" w:lineRule="auto"/>
              <w:rPr>
                <w:rFonts w:ascii="Arial" w:eastAsia="Times New Roman" w:hAnsi="Arial" w:cs="Arial"/>
                <w:b/>
                <w:sz w:val="18"/>
                <w:szCs w:val="18"/>
                <w:lang w:eastAsia="pl-PL"/>
              </w:rPr>
            </w:pPr>
            <w:r w:rsidRPr="00570AAD">
              <w:rPr>
                <w:rFonts w:ascii="Arial" w:eastAsia="Times New Roman" w:hAnsi="Arial" w:cs="Arial"/>
                <w:b/>
                <w:sz w:val="18"/>
                <w:szCs w:val="18"/>
                <w:lang w:eastAsia="pl-PL"/>
              </w:rPr>
              <w:t>603,5</w:t>
            </w:r>
          </w:p>
        </w:tc>
      </w:tr>
      <w:tr w:rsidR="006F3D80" w:rsidRPr="00570AAD" w14:paraId="54C4932D" w14:textId="77777777" w:rsidTr="00FE2F33">
        <w:trPr>
          <w:trHeight w:val="53"/>
          <w:tblHeader/>
          <w:jc w:val="center"/>
        </w:trPr>
        <w:tc>
          <w:tcPr>
            <w:tcW w:w="3094" w:type="dxa"/>
            <w:shd w:val="clear" w:color="auto" w:fill="auto"/>
            <w:vAlign w:val="center"/>
            <w:hideMark/>
          </w:tcPr>
          <w:p w14:paraId="72F5C96C"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opolskie</w:t>
            </w:r>
          </w:p>
        </w:tc>
        <w:tc>
          <w:tcPr>
            <w:tcW w:w="1561" w:type="dxa"/>
            <w:shd w:val="clear" w:color="auto" w:fill="auto"/>
            <w:vAlign w:val="center"/>
            <w:hideMark/>
          </w:tcPr>
          <w:p w14:paraId="5A3D2D3E"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105,8</w:t>
            </w:r>
          </w:p>
        </w:tc>
        <w:tc>
          <w:tcPr>
            <w:tcW w:w="2424" w:type="dxa"/>
            <w:shd w:val="clear" w:color="auto" w:fill="auto"/>
            <w:vAlign w:val="center"/>
            <w:hideMark/>
          </w:tcPr>
          <w:p w14:paraId="77FD8AD9"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101,6</w:t>
            </w:r>
          </w:p>
        </w:tc>
      </w:tr>
      <w:tr w:rsidR="006F3D80" w:rsidRPr="00570AAD" w14:paraId="5BCEFBAA" w14:textId="77777777" w:rsidTr="00FE2F33">
        <w:trPr>
          <w:trHeight w:val="53"/>
          <w:tblHeader/>
          <w:jc w:val="center"/>
        </w:trPr>
        <w:tc>
          <w:tcPr>
            <w:tcW w:w="3094" w:type="dxa"/>
            <w:shd w:val="clear" w:color="auto" w:fill="auto"/>
            <w:vAlign w:val="center"/>
            <w:hideMark/>
          </w:tcPr>
          <w:p w14:paraId="144F185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podkarpackie</w:t>
            </w:r>
          </w:p>
        </w:tc>
        <w:tc>
          <w:tcPr>
            <w:tcW w:w="1561" w:type="dxa"/>
            <w:shd w:val="clear" w:color="auto" w:fill="auto"/>
            <w:vAlign w:val="center"/>
            <w:hideMark/>
          </w:tcPr>
          <w:p w14:paraId="39667AA8"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138,1</w:t>
            </w:r>
          </w:p>
        </w:tc>
        <w:tc>
          <w:tcPr>
            <w:tcW w:w="2424" w:type="dxa"/>
            <w:shd w:val="clear" w:color="auto" w:fill="auto"/>
            <w:vAlign w:val="center"/>
            <w:hideMark/>
          </w:tcPr>
          <w:p w14:paraId="2B7C54D3"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132,8</w:t>
            </w:r>
          </w:p>
        </w:tc>
      </w:tr>
      <w:tr w:rsidR="006F3D80" w:rsidRPr="00570AAD" w14:paraId="31BDE282" w14:textId="77777777" w:rsidTr="00FE2F33">
        <w:trPr>
          <w:trHeight w:val="53"/>
          <w:tblHeader/>
          <w:jc w:val="center"/>
        </w:trPr>
        <w:tc>
          <w:tcPr>
            <w:tcW w:w="3094" w:type="dxa"/>
            <w:shd w:val="clear" w:color="auto" w:fill="auto"/>
            <w:vAlign w:val="center"/>
            <w:hideMark/>
          </w:tcPr>
          <w:p w14:paraId="2E99A0D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podlaskie</w:t>
            </w:r>
          </w:p>
        </w:tc>
        <w:tc>
          <w:tcPr>
            <w:tcW w:w="1561" w:type="dxa"/>
            <w:shd w:val="clear" w:color="auto" w:fill="auto"/>
            <w:vAlign w:val="center"/>
            <w:hideMark/>
          </w:tcPr>
          <w:p w14:paraId="56BD4501"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22,7</w:t>
            </w:r>
          </w:p>
        </w:tc>
        <w:tc>
          <w:tcPr>
            <w:tcW w:w="2424" w:type="dxa"/>
            <w:shd w:val="clear" w:color="auto" w:fill="auto"/>
            <w:vAlign w:val="center"/>
            <w:hideMark/>
          </w:tcPr>
          <w:p w14:paraId="360D27D5"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22,6</w:t>
            </w:r>
          </w:p>
        </w:tc>
      </w:tr>
      <w:tr w:rsidR="006F3D80" w:rsidRPr="00570AAD" w14:paraId="4E11FFE4" w14:textId="77777777" w:rsidTr="00FE2F33">
        <w:trPr>
          <w:trHeight w:val="53"/>
          <w:tblHeader/>
          <w:jc w:val="center"/>
        </w:trPr>
        <w:tc>
          <w:tcPr>
            <w:tcW w:w="3094" w:type="dxa"/>
            <w:shd w:val="clear" w:color="auto" w:fill="auto"/>
            <w:vAlign w:val="center"/>
            <w:hideMark/>
          </w:tcPr>
          <w:p w14:paraId="5CA75DAE"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pomorskie</w:t>
            </w:r>
          </w:p>
        </w:tc>
        <w:tc>
          <w:tcPr>
            <w:tcW w:w="1561" w:type="dxa"/>
            <w:shd w:val="clear" w:color="auto" w:fill="auto"/>
            <w:vAlign w:val="center"/>
            <w:hideMark/>
          </w:tcPr>
          <w:p w14:paraId="1BC1CEDB"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305,5</w:t>
            </w:r>
          </w:p>
        </w:tc>
        <w:tc>
          <w:tcPr>
            <w:tcW w:w="2424" w:type="dxa"/>
            <w:shd w:val="clear" w:color="auto" w:fill="auto"/>
            <w:vAlign w:val="center"/>
            <w:hideMark/>
          </w:tcPr>
          <w:p w14:paraId="75295796"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298,0</w:t>
            </w:r>
          </w:p>
        </w:tc>
      </w:tr>
      <w:tr w:rsidR="006F3D80" w:rsidRPr="00570AAD" w14:paraId="5A3DD2A4" w14:textId="77777777" w:rsidTr="00FE2F33">
        <w:trPr>
          <w:trHeight w:val="53"/>
          <w:tblHeader/>
          <w:jc w:val="center"/>
        </w:trPr>
        <w:tc>
          <w:tcPr>
            <w:tcW w:w="3094" w:type="dxa"/>
            <w:shd w:val="clear" w:color="auto" w:fill="auto"/>
            <w:vAlign w:val="center"/>
            <w:hideMark/>
          </w:tcPr>
          <w:p w14:paraId="2392A4F9"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śląskie</w:t>
            </w:r>
          </w:p>
        </w:tc>
        <w:tc>
          <w:tcPr>
            <w:tcW w:w="1561" w:type="dxa"/>
            <w:shd w:val="clear" w:color="auto" w:fill="auto"/>
            <w:vAlign w:val="center"/>
            <w:hideMark/>
          </w:tcPr>
          <w:p w14:paraId="4BCFA173"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279,9</w:t>
            </w:r>
          </w:p>
        </w:tc>
        <w:tc>
          <w:tcPr>
            <w:tcW w:w="2424" w:type="dxa"/>
            <w:shd w:val="clear" w:color="auto" w:fill="auto"/>
            <w:vAlign w:val="center"/>
            <w:hideMark/>
          </w:tcPr>
          <w:p w14:paraId="77718D12"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258,2</w:t>
            </w:r>
          </w:p>
        </w:tc>
      </w:tr>
      <w:tr w:rsidR="006F3D80" w:rsidRPr="00570AAD" w14:paraId="31016234" w14:textId="77777777" w:rsidTr="00FE2F33">
        <w:trPr>
          <w:trHeight w:val="53"/>
          <w:tblHeader/>
          <w:jc w:val="center"/>
        </w:trPr>
        <w:tc>
          <w:tcPr>
            <w:tcW w:w="3094" w:type="dxa"/>
            <w:shd w:val="clear" w:color="auto" w:fill="auto"/>
            <w:vAlign w:val="center"/>
            <w:hideMark/>
          </w:tcPr>
          <w:p w14:paraId="10C6B506"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świętokrzyskie</w:t>
            </w:r>
          </w:p>
        </w:tc>
        <w:tc>
          <w:tcPr>
            <w:tcW w:w="1561" w:type="dxa"/>
            <w:shd w:val="clear" w:color="auto" w:fill="auto"/>
            <w:vAlign w:val="center"/>
            <w:hideMark/>
          </w:tcPr>
          <w:p w14:paraId="321B59AF"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29,7</w:t>
            </w:r>
          </w:p>
        </w:tc>
        <w:tc>
          <w:tcPr>
            <w:tcW w:w="2424" w:type="dxa"/>
            <w:shd w:val="clear" w:color="auto" w:fill="auto"/>
            <w:vAlign w:val="center"/>
            <w:hideMark/>
          </w:tcPr>
          <w:p w14:paraId="5E4C5262"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25,4</w:t>
            </w:r>
          </w:p>
        </w:tc>
      </w:tr>
      <w:tr w:rsidR="006F3D80" w:rsidRPr="00570AAD" w14:paraId="0361A0A6" w14:textId="77777777" w:rsidTr="00FE2F33">
        <w:trPr>
          <w:trHeight w:val="53"/>
          <w:tblHeader/>
          <w:jc w:val="center"/>
        </w:trPr>
        <w:tc>
          <w:tcPr>
            <w:tcW w:w="3094" w:type="dxa"/>
            <w:shd w:val="clear" w:color="auto" w:fill="auto"/>
            <w:vAlign w:val="center"/>
            <w:hideMark/>
          </w:tcPr>
          <w:p w14:paraId="1D212E3F"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warmińsko-mazurskie</w:t>
            </w:r>
          </w:p>
        </w:tc>
        <w:tc>
          <w:tcPr>
            <w:tcW w:w="1561" w:type="dxa"/>
            <w:shd w:val="clear" w:color="auto" w:fill="auto"/>
            <w:vAlign w:val="center"/>
            <w:hideMark/>
          </w:tcPr>
          <w:p w14:paraId="1CF7FA0F"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100,7</w:t>
            </w:r>
          </w:p>
        </w:tc>
        <w:tc>
          <w:tcPr>
            <w:tcW w:w="2424" w:type="dxa"/>
            <w:shd w:val="clear" w:color="auto" w:fill="auto"/>
            <w:vAlign w:val="center"/>
            <w:hideMark/>
          </w:tcPr>
          <w:p w14:paraId="7040DCC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94,6</w:t>
            </w:r>
          </w:p>
        </w:tc>
      </w:tr>
      <w:tr w:rsidR="006F3D80" w:rsidRPr="00570AAD" w14:paraId="4F0D6CAA" w14:textId="77777777" w:rsidTr="00FE2F33">
        <w:trPr>
          <w:trHeight w:val="53"/>
          <w:tblHeader/>
          <w:jc w:val="center"/>
        </w:trPr>
        <w:tc>
          <w:tcPr>
            <w:tcW w:w="3094" w:type="dxa"/>
            <w:shd w:val="clear" w:color="auto" w:fill="auto"/>
            <w:vAlign w:val="center"/>
            <w:hideMark/>
          </w:tcPr>
          <w:p w14:paraId="535CAD30"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wielkopolskie</w:t>
            </w:r>
          </w:p>
        </w:tc>
        <w:tc>
          <w:tcPr>
            <w:tcW w:w="1561" w:type="dxa"/>
            <w:shd w:val="clear" w:color="auto" w:fill="auto"/>
            <w:vAlign w:val="center"/>
            <w:hideMark/>
          </w:tcPr>
          <w:p w14:paraId="256CDCB6"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176,1</w:t>
            </w:r>
          </w:p>
        </w:tc>
        <w:tc>
          <w:tcPr>
            <w:tcW w:w="2424" w:type="dxa"/>
            <w:shd w:val="clear" w:color="auto" w:fill="auto"/>
            <w:vAlign w:val="center"/>
            <w:hideMark/>
          </w:tcPr>
          <w:p w14:paraId="5C5BF686"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170,4</w:t>
            </w:r>
          </w:p>
        </w:tc>
      </w:tr>
      <w:tr w:rsidR="006F3D80" w:rsidRPr="00570AAD" w14:paraId="6AA23394" w14:textId="77777777" w:rsidTr="00FE2F33">
        <w:trPr>
          <w:trHeight w:val="53"/>
          <w:tblHeader/>
          <w:jc w:val="center"/>
        </w:trPr>
        <w:tc>
          <w:tcPr>
            <w:tcW w:w="3094" w:type="dxa"/>
            <w:shd w:val="clear" w:color="auto" w:fill="auto"/>
            <w:vAlign w:val="center"/>
            <w:hideMark/>
          </w:tcPr>
          <w:p w14:paraId="510E8482" w14:textId="77777777" w:rsidR="006F3D80" w:rsidRPr="00570AAD" w:rsidRDefault="006F3D80" w:rsidP="00792755">
            <w:pPr>
              <w:spacing w:before="40" w:after="40" w:line="240" w:lineRule="auto"/>
              <w:rPr>
                <w:rFonts w:ascii="Arial" w:eastAsia="Times New Roman" w:hAnsi="Arial" w:cs="Arial"/>
                <w:color w:val="000000"/>
                <w:sz w:val="18"/>
                <w:szCs w:val="18"/>
                <w:lang w:eastAsia="pl-PL"/>
              </w:rPr>
            </w:pPr>
            <w:r w:rsidRPr="00570AAD">
              <w:rPr>
                <w:rFonts w:ascii="Arial" w:eastAsia="Times New Roman" w:hAnsi="Arial" w:cs="Arial"/>
                <w:color w:val="000000"/>
                <w:sz w:val="18"/>
                <w:szCs w:val="18"/>
                <w:lang w:eastAsia="pl-PL"/>
              </w:rPr>
              <w:t>zachodniopomorskie</w:t>
            </w:r>
          </w:p>
        </w:tc>
        <w:tc>
          <w:tcPr>
            <w:tcW w:w="1561" w:type="dxa"/>
            <w:shd w:val="clear" w:color="auto" w:fill="auto"/>
            <w:vAlign w:val="center"/>
            <w:hideMark/>
          </w:tcPr>
          <w:p w14:paraId="34FE4565"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122,0</w:t>
            </w:r>
          </w:p>
        </w:tc>
        <w:tc>
          <w:tcPr>
            <w:tcW w:w="2424" w:type="dxa"/>
            <w:shd w:val="clear" w:color="auto" w:fill="auto"/>
            <w:vAlign w:val="center"/>
            <w:hideMark/>
          </w:tcPr>
          <w:p w14:paraId="19B90930" w14:textId="77777777" w:rsidR="006F3D80" w:rsidRPr="00570AAD" w:rsidRDefault="006F3D80" w:rsidP="00792755">
            <w:pPr>
              <w:spacing w:before="40" w:after="40" w:line="240" w:lineRule="auto"/>
              <w:rPr>
                <w:rFonts w:ascii="Arial" w:eastAsia="Times New Roman" w:hAnsi="Arial" w:cs="Arial"/>
                <w:sz w:val="18"/>
                <w:szCs w:val="18"/>
                <w:lang w:eastAsia="pl-PL"/>
              </w:rPr>
            </w:pPr>
            <w:r w:rsidRPr="00570AAD">
              <w:rPr>
                <w:rFonts w:ascii="Arial" w:eastAsia="Times New Roman" w:hAnsi="Arial" w:cs="Arial"/>
                <w:sz w:val="18"/>
                <w:szCs w:val="18"/>
                <w:lang w:eastAsia="pl-PL"/>
              </w:rPr>
              <w:t>120,8</w:t>
            </w:r>
          </w:p>
        </w:tc>
      </w:tr>
    </w:tbl>
    <w:p w14:paraId="6BA196FF" w14:textId="77777777" w:rsidR="006F3D80" w:rsidRPr="00570AAD" w:rsidRDefault="006F3D80" w:rsidP="00792755">
      <w:pPr>
        <w:pStyle w:val="Legenda"/>
        <w:spacing w:before="120" w:after="240"/>
        <w:rPr>
          <w:rFonts w:ascii="Arial" w:hAnsi="Arial" w:cs="Arial"/>
          <w:i w:val="0"/>
          <w:color w:val="auto"/>
        </w:rPr>
      </w:pPr>
      <w:r w:rsidRPr="00570AAD">
        <w:rPr>
          <w:rFonts w:ascii="Arial" w:hAnsi="Arial" w:cs="Arial"/>
          <w:i w:val="0"/>
          <w:color w:val="auto"/>
        </w:rPr>
        <w:t>Źródło: opracowanie na podstawie danych MZ</w:t>
      </w:r>
      <w:r w:rsidRPr="00570AAD">
        <w:rPr>
          <w:rFonts w:ascii="Arial" w:hAnsi="Arial" w:cs="Arial"/>
          <w:i w:val="0"/>
        </w:rPr>
        <w:t xml:space="preserve"> </w:t>
      </w:r>
      <w:r w:rsidRPr="00570AAD">
        <w:rPr>
          <w:rFonts w:ascii="Arial" w:hAnsi="Arial" w:cs="Arial"/>
          <w:i w:val="0"/>
          <w:color w:val="auto"/>
        </w:rPr>
        <w:t>[5].</w:t>
      </w:r>
    </w:p>
    <w:p w14:paraId="312A937F" w14:textId="41AA901F"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W województwie mazowieckim współczynnik chorobowości szpitalnej wyniósł 12 983 osób hospitalizowanych na 100 tys. ludności – Wyk. 9. Był to 4. najwyższy wynik w kraju. </w:t>
      </w:r>
      <w:r w:rsidR="00151A79">
        <w:rPr>
          <w:rFonts w:ascii="Arial" w:hAnsi="Arial" w:cs="Arial"/>
        </w:rPr>
        <w:br/>
      </w:r>
      <w:r w:rsidRPr="00570AAD">
        <w:rPr>
          <w:rFonts w:ascii="Arial" w:hAnsi="Arial" w:cs="Arial"/>
        </w:rPr>
        <w:t xml:space="preserve">Po standaryzacji wartość współczynnika spadła i wynosiła 12 681 osób hospitalizowanych </w:t>
      </w:r>
      <w:r w:rsidR="00151A79">
        <w:rPr>
          <w:rFonts w:ascii="Arial" w:hAnsi="Arial" w:cs="Arial"/>
        </w:rPr>
        <w:br/>
      </w:r>
      <w:r w:rsidRPr="00570AAD">
        <w:rPr>
          <w:rFonts w:ascii="Arial" w:hAnsi="Arial" w:cs="Arial"/>
        </w:rPr>
        <w:t>na 100 tys. ludności – Wyk.</w:t>
      </w:r>
      <w:r w:rsidR="00CB4FE1" w:rsidRPr="00570AAD">
        <w:rPr>
          <w:rFonts w:ascii="Arial" w:hAnsi="Arial" w:cs="Arial"/>
        </w:rPr>
        <w:t xml:space="preserve"> </w:t>
      </w:r>
      <w:r w:rsidRPr="00570AAD">
        <w:rPr>
          <w:rFonts w:ascii="Arial" w:hAnsi="Arial" w:cs="Arial"/>
        </w:rPr>
        <w:t>10. Również pozycja województwa mazowieckiego uległa zmianie. Był to 2. naj</w:t>
      </w:r>
      <w:r w:rsidR="00877295" w:rsidRPr="00570AAD">
        <w:rPr>
          <w:rFonts w:ascii="Arial" w:hAnsi="Arial" w:cs="Arial"/>
        </w:rPr>
        <w:t>wyższy wynik w</w:t>
      </w:r>
      <w:r w:rsidR="00CB4FE1" w:rsidRPr="00570AAD">
        <w:rPr>
          <w:rFonts w:ascii="Arial" w:hAnsi="Arial" w:cs="Arial"/>
        </w:rPr>
        <w:t xml:space="preserve"> </w:t>
      </w:r>
      <w:r w:rsidRPr="00570AAD">
        <w:rPr>
          <w:rFonts w:ascii="Arial" w:hAnsi="Arial" w:cs="Arial"/>
        </w:rPr>
        <w:t xml:space="preserve">kraju. Różnica pomiędzy maksymalną i minimalną wartością współczynnika w województwach zmieniła się po standaryzacji (z 2 683 do 503). W związku z tym należy przypuszczać, ze struktura wieku i płci dobrze tłumaczy różnice </w:t>
      </w:r>
      <w:r w:rsidR="00446256">
        <w:rPr>
          <w:rFonts w:ascii="Arial" w:hAnsi="Arial" w:cs="Arial"/>
        </w:rPr>
        <w:br/>
      </w:r>
      <w:r w:rsidRPr="00570AAD">
        <w:rPr>
          <w:rFonts w:ascii="Arial" w:hAnsi="Arial" w:cs="Arial"/>
        </w:rPr>
        <w:t>w chorobowości i hospitalizacjach [5].</w:t>
      </w:r>
    </w:p>
    <w:p w14:paraId="4969477A" w14:textId="1F422ECA" w:rsidR="006F3D80" w:rsidRPr="00570AAD" w:rsidRDefault="006F3D80" w:rsidP="00792755">
      <w:pPr>
        <w:spacing w:after="0" w:line="360" w:lineRule="auto"/>
        <w:ind w:firstLine="708"/>
        <w:rPr>
          <w:rFonts w:ascii="Arial" w:hAnsi="Arial" w:cs="Arial"/>
        </w:rPr>
      </w:pPr>
      <w:r w:rsidRPr="00570AAD">
        <w:rPr>
          <w:rFonts w:ascii="Arial" w:hAnsi="Arial" w:cs="Arial"/>
        </w:rPr>
        <w:t xml:space="preserve">Dla 10 specjalności komórek organizacyjnych (oddziałów) występujących </w:t>
      </w:r>
      <w:r w:rsidR="00151A79">
        <w:rPr>
          <w:rFonts w:ascii="Arial" w:hAnsi="Arial" w:cs="Arial"/>
        </w:rPr>
        <w:br/>
      </w:r>
      <w:r w:rsidRPr="00570AAD">
        <w:rPr>
          <w:rFonts w:ascii="Arial" w:hAnsi="Arial" w:cs="Arial"/>
        </w:rPr>
        <w:t xml:space="preserve">w województwie mazowieckim wartość standaryzowanego współczynnika chorobowości szpitalnej była najwyższa wśród oddziałów tych specjalności w całym kraju – Tab. </w:t>
      </w:r>
      <w:r w:rsidR="00704880">
        <w:rPr>
          <w:rFonts w:ascii="Arial" w:hAnsi="Arial" w:cs="Arial"/>
        </w:rPr>
        <w:t>18</w:t>
      </w:r>
      <w:r w:rsidRPr="00570AAD">
        <w:rPr>
          <w:rFonts w:ascii="Arial" w:hAnsi="Arial" w:cs="Arial"/>
        </w:rPr>
        <w:t>. Dotyczyło to oddziałów:</w:t>
      </w:r>
    </w:p>
    <w:p w14:paraId="66E7F314"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hematologiczny dla dzieci,</w:t>
      </w:r>
    </w:p>
    <w:p w14:paraId="6B652559"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medycyny nuklearnej,</w:t>
      </w:r>
    </w:p>
    <w:p w14:paraId="2256B46E"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dermatologiczny dla dzieci,</w:t>
      </w:r>
    </w:p>
    <w:p w14:paraId="7354A56B"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onkologiczny dla dzieci,</w:t>
      </w:r>
    </w:p>
    <w:p w14:paraId="115AE253"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onkologii klinicznej/chemioterapii dla dzieci,</w:t>
      </w:r>
    </w:p>
    <w:p w14:paraId="66A945B8"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ginekologii onkologicznej,</w:t>
      </w:r>
    </w:p>
    <w:p w14:paraId="06E48D32"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gruźlicy i chorób płuc dla dzieci,</w:t>
      </w:r>
    </w:p>
    <w:p w14:paraId="0909797B"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lastRenderedPageBreak/>
        <w:t>oddział chorób zakaźnych,</w:t>
      </w:r>
    </w:p>
    <w:p w14:paraId="4B860DA5"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położniczo - ginekologiczny,</w:t>
      </w:r>
    </w:p>
    <w:p w14:paraId="70C641FD"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patologii ciąży,</w:t>
      </w:r>
    </w:p>
    <w:p w14:paraId="00DE78F5" w14:textId="77777777" w:rsidR="006F3D80" w:rsidRPr="00570AAD" w:rsidRDefault="006F3D80" w:rsidP="00E87D70">
      <w:pPr>
        <w:pStyle w:val="Akapitzlist"/>
        <w:numPr>
          <w:ilvl w:val="0"/>
          <w:numId w:val="32"/>
        </w:numPr>
        <w:spacing w:after="0" w:line="360" w:lineRule="auto"/>
        <w:ind w:left="567" w:hanging="283"/>
        <w:rPr>
          <w:rFonts w:ascii="Arial" w:hAnsi="Arial" w:cs="Arial"/>
        </w:rPr>
      </w:pPr>
      <w:r w:rsidRPr="00570AAD">
        <w:rPr>
          <w:rFonts w:ascii="Arial" w:hAnsi="Arial" w:cs="Arial"/>
        </w:rPr>
        <w:t>oddział audiologiczno-foniatryczny dla dzieci [5].</w:t>
      </w:r>
    </w:p>
    <w:p w14:paraId="71D2EDCC"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drawing>
          <wp:inline distT="0" distB="0" distL="0" distR="0" wp14:anchorId="405554D8" wp14:editId="14074545">
            <wp:extent cx="4572000" cy="2743200"/>
            <wp:effectExtent l="0" t="0" r="0" b="0"/>
            <wp:docPr id="196" name="Wykres 196" descr="Wykres przedstawia surowy współczynnik chorobowości szpitalnej na 100 tys. ludności w województwach (2014). W województwie mazowieckim współczynnik chorobowości szpitalnej wyniósł 12 983 osób hospitalizowanych na 100 tys. ludności. Był to 4. najwyższy wynik w kraju.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F99E0D" w14:textId="770A876C"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9</w:t>
      </w:r>
      <w:r w:rsidRPr="00570AAD">
        <w:rPr>
          <w:rFonts w:ascii="Arial" w:hAnsi="Arial" w:cs="Arial"/>
          <w:b/>
          <w:i w:val="0"/>
          <w:color w:val="auto"/>
        </w:rPr>
        <w:fldChar w:fldCharType="end"/>
      </w:r>
      <w:r w:rsidR="00AE3989" w:rsidRPr="00570AAD">
        <w:rPr>
          <w:rFonts w:ascii="Arial" w:hAnsi="Arial" w:cs="Arial"/>
          <w:b/>
          <w:i w:val="0"/>
          <w:color w:val="auto"/>
        </w:rPr>
        <w:t>.</w:t>
      </w:r>
      <w:r w:rsidRPr="00570AAD">
        <w:rPr>
          <w:rFonts w:ascii="Arial" w:hAnsi="Arial" w:cs="Arial"/>
          <w:b/>
          <w:i w:val="0"/>
          <w:color w:val="auto"/>
        </w:rPr>
        <w:t xml:space="preserve"> Surowy współczynnik chorobowości szpitalnej na 100 tys. ludności w województwach (2014)</w:t>
      </w:r>
      <w:r w:rsidR="00890400" w:rsidRPr="00570AAD">
        <w:rPr>
          <w:rFonts w:ascii="Arial" w:hAnsi="Arial" w:cs="Arial"/>
          <w:b/>
          <w:i w:val="0"/>
          <w:color w:val="auto"/>
        </w:rPr>
        <w:t>.</w:t>
      </w:r>
    </w:p>
    <w:p w14:paraId="5A31302A" w14:textId="77777777" w:rsidR="006F3D80" w:rsidRPr="00570AAD" w:rsidRDefault="006F3D80" w:rsidP="00FE3AA5">
      <w:pPr>
        <w:pStyle w:val="Legenda"/>
        <w:spacing w:after="480" w:line="360" w:lineRule="auto"/>
        <w:rPr>
          <w:rFonts w:ascii="Arial" w:hAnsi="Arial" w:cs="Arial"/>
          <w:i w:val="0"/>
          <w:color w:val="auto"/>
        </w:rPr>
      </w:pPr>
      <w:r w:rsidRPr="00570AAD">
        <w:rPr>
          <w:rFonts w:ascii="Arial" w:hAnsi="Arial" w:cs="Arial"/>
          <w:i w:val="0"/>
          <w:color w:val="auto"/>
        </w:rPr>
        <w:t>Źródło: opracowanie na podstawie danych MZ</w:t>
      </w:r>
      <w:r w:rsidRPr="00570AAD">
        <w:rPr>
          <w:rFonts w:ascii="Arial" w:hAnsi="Arial" w:cs="Arial"/>
          <w:i w:val="0"/>
        </w:rPr>
        <w:t xml:space="preserve"> </w:t>
      </w:r>
      <w:r w:rsidRPr="00570AAD">
        <w:rPr>
          <w:rFonts w:ascii="Arial" w:hAnsi="Arial" w:cs="Arial"/>
          <w:i w:val="0"/>
          <w:color w:val="auto"/>
        </w:rPr>
        <w:t>[5].</w:t>
      </w:r>
    </w:p>
    <w:p w14:paraId="396C5370"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drawing>
          <wp:inline distT="0" distB="0" distL="0" distR="0" wp14:anchorId="5DFD0E4D" wp14:editId="70214ABB">
            <wp:extent cx="4572000" cy="2743200"/>
            <wp:effectExtent l="0" t="0" r="0" b="0"/>
            <wp:docPr id="197" name="Wykres 197" descr="Wykres przedstawia standaryzowany współczynnik chorobowości szpitalnej na 100 tys. ludności w województwach (2014). Po standaryzacji wartość współczynnika spadła i wynosiła 12 681 osób hospitalizowanych &#10;na 100 tys. ludności. Również pozycja województwa mazowieckiego uległa zmianie. Był to 2. najwyższy wynik w kraju. Różnica pomiędzy maksymalną i minimalną wartością współczynnika w województwach zmieniła się po standaryzacji z 2 683 do 503.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C9B1ED" w14:textId="09658BAD"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10</w:t>
      </w:r>
      <w:r w:rsidRPr="00570AAD">
        <w:rPr>
          <w:rFonts w:ascii="Arial" w:hAnsi="Arial" w:cs="Arial"/>
          <w:b/>
          <w:i w:val="0"/>
          <w:color w:val="auto"/>
        </w:rPr>
        <w:fldChar w:fldCharType="end"/>
      </w:r>
      <w:r w:rsidR="00AE3989" w:rsidRPr="00570AAD">
        <w:rPr>
          <w:rFonts w:ascii="Arial" w:hAnsi="Arial" w:cs="Arial"/>
          <w:b/>
          <w:i w:val="0"/>
          <w:color w:val="auto"/>
        </w:rPr>
        <w:t>.</w:t>
      </w:r>
      <w:r w:rsidRPr="00570AAD">
        <w:rPr>
          <w:rFonts w:ascii="Arial" w:hAnsi="Arial" w:cs="Arial"/>
          <w:b/>
          <w:i w:val="0"/>
          <w:color w:val="auto"/>
        </w:rPr>
        <w:t xml:space="preserve"> Standaryzowany współczynnik chorobowości szpitalnej na 100 tys. ludności w województwach (2014)</w:t>
      </w:r>
      <w:r w:rsidR="00890400" w:rsidRPr="00570AAD">
        <w:rPr>
          <w:rFonts w:ascii="Arial" w:hAnsi="Arial" w:cs="Arial"/>
          <w:b/>
          <w:i w:val="0"/>
          <w:color w:val="auto"/>
        </w:rPr>
        <w:t>.</w:t>
      </w:r>
    </w:p>
    <w:p w14:paraId="53BB9A74" w14:textId="77777777" w:rsidR="006F3D80" w:rsidRPr="00570AAD" w:rsidRDefault="006F3D80" w:rsidP="00792755">
      <w:pPr>
        <w:pStyle w:val="Legenda"/>
        <w:spacing w:after="0" w:line="360" w:lineRule="auto"/>
        <w:rPr>
          <w:rFonts w:ascii="Arial" w:hAnsi="Arial" w:cs="Arial"/>
          <w:i w:val="0"/>
          <w:color w:val="auto"/>
        </w:rPr>
      </w:pPr>
      <w:r w:rsidRPr="00570AAD">
        <w:rPr>
          <w:rFonts w:ascii="Arial" w:hAnsi="Arial" w:cs="Arial"/>
          <w:i w:val="0"/>
          <w:color w:val="auto"/>
        </w:rPr>
        <w:t>Źródło: opracowanie na podstawie danych MZ [5].</w:t>
      </w:r>
    </w:p>
    <w:p w14:paraId="15EDF35E" w14:textId="7AB0C779" w:rsidR="006F3D80" w:rsidRPr="00570AAD" w:rsidRDefault="006F3D80" w:rsidP="00704880">
      <w:pPr>
        <w:pStyle w:val="Legenda"/>
        <w:spacing w:before="96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18.</w:t>
      </w:r>
      <w:r w:rsidRPr="00570AAD">
        <w:rPr>
          <w:rFonts w:ascii="Arial" w:hAnsi="Arial" w:cs="Arial"/>
          <w:b/>
          <w:i w:val="0"/>
          <w:color w:val="000000" w:themeColor="text1"/>
        </w:rPr>
        <w:t xml:space="preserve"> Wartości współczynnika chorobowości szpitalnej na 1</w:t>
      </w:r>
      <w:r w:rsidR="00BB17E9" w:rsidRPr="00570AAD">
        <w:rPr>
          <w:rFonts w:ascii="Arial" w:hAnsi="Arial" w:cs="Arial"/>
          <w:b/>
          <w:i w:val="0"/>
          <w:color w:val="000000" w:themeColor="text1"/>
        </w:rPr>
        <w:t xml:space="preserve">00 tys. ludności w województwie </w:t>
      </w:r>
      <w:r w:rsidRPr="00570AAD">
        <w:rPr>
          <w:rFonts w:ascii="Arial" w:hAnsi="Arial" w:cs="Arial"/>
          <w:b/>
          <w:i w:val="0"/>
          <w:color w:val="000000" w:themeColor="text1"/>
        </w:rPr>
        <w:t>mazowieckim wg oddziałów oraz ranking oddziału w k</w:t>
      </w:r>
      <w:r w:rsidR="00BB17E9" w:rsidRPr="00570AAD">
        <w:rPr>
          <w:rFonts w:ascii="Arial" w:hAnsi="Arial" w:cs="Arial"/>
          <w:b/>
          <w:i w:val="0"/>
          <w:color w:val="000000" w:themeColor="text1"/>
        </w:rPr>
        <w:t xml:space="preserve">raju pod względem współczynnika </w:t>
      </w:r>
      <w:r w:rsidRPr="00570AAD">
        <w:rPr>
          <w:rFonts w:ascii="Arial" w:hAnsi="Arial" w:cs="Arial"/>
          <w:b/>
          <w:i w:val="0"/>
          <w:color w:val="000000" w:themeColor="text1"/>
        </w:rPr>
        <w:t>standaryzowanego</w:t>
      </w:r>
      <w:r w:rsidR="00890400" w:rsidRPr="00570AAD">
        <w:rPr>
          <w:rFonts w:ascii="Arial" w:hAnsi="Arial" w:cs="Arial"/>
          <w:b/>
          <w:i w:val="0"/>
          <w:color w:val="000000" w:themeColor="text1"/>
        </w:rPr>
        <w:t>.</w:t>
      </w:r>
    </w:p>
    <w:tbl>
      <w:tblPr>
        <w:tblStyle w:val="Tabela-Siatka"/>
        <w:tblW w:w="5000" w:type="pct"/>
        <w:jc w:val="center"/>
        <w:tblLook w:val="04A0" w:firstRow="1" w:lastRow="0" w:firstColumn="1" w:lastColumn="0" w:noHBand="0" w:noVBand="1"/>
        <w:tblCaption w:val="Wartości współczynnika chorobowości szpitalnej na 100 tys. ludności w województwie mazowieckim wg oddziałów oraz ranking oddziału w kraju pod względem współczynnika standaryzowanego"/>
        <w:tblDescription w:val="Tabela przedstawia wartości współczynnika chorobowości szpitalnej na 100 tys. ludności w województwie mazowieckim wg oddziałów oraz ranking oddziału w kraju pod względem współczynnika standaryzowanego. Dla 10 specjalności komórek organizacyjnych (oddziałów) występujących &#10;w województwie mazowieckim wartość standaryzowanego współczynnika chorobowości szpitalnej była najwyższa wśród oddziałów tych specjalności w całym kraju. Dotyczyło to oddziałów:&#10;• oddział hematologiczny dla dzieci,&#10;• oddział medycyny nuklearnej,&#10;• oddział dermatologiczny dla dzieci,&#10;• oddział onkologiczny dla dzieci,&#10;• oddział onkologii klinicznej/chemioterapii dla dzieci,&#10;• oddział ginekologii onkologicznej,&#10;• oddział gruźlicy i chorób płuc dla dzieci,&#10;• oddział chorób zakaźnych,&#10;• oddział położniczo - ginekologiczny,&#10;• oddział patologii ciąży,&#10;• oddział audiologiczno-foniatryczny dla dzieci"/>
      </w:tblPr>
      <w:tblGrid>
        <w:gridCol w:w="3975"/>
        <w:gridCol w:w="1613"/>
        <w:gridCol w:w="1637"/>
        <w:gridCol w:w="1837"/>
      </w:tblGrid>
      <w:tr w:rsidR="006F3D80" w:rsidRPr="00570AAD" w14:paraId="791835FA" w14:textId="77777777" w:rsidTr="00BB17E9">
        <w:trPr>
          <w:trHeight w:val="53"/>
          <w:tblHeader/>
          <w:jc w:val="center"/>
        </w:trPr>
        <w:tc>
          <w:tcPr>
            <w:tcW w:w="2209" w:type="pct"/>
            <w:shd w:val="clear" w:color="auto" w:fill="BDD6EE" w:themeFill="accent1" w:themeFillTint="66"/>
            <w:vAlign w:val="center"/>
          </w:tcPr>
          <w:p w14:paraId="649E25AD"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Specjalność komórki</w:t>
            </w:r>
          </w:p>
        </w:tc>
        <w:tc>
          <w:tcPr>
            <w:tcW w:w="906" w:type="pct"/>
            <w:shd w:val="clear" w:color="auto" w:fill="BDD6EE" w:themeFill="accent1" w:themeFillTint="66"/>
            <w:vAlign w:val="center"/>
          </w:tcPr>
          <w:p w14:paraId="22185775"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Współczynnik chorobowości szpitalnej</w:t>
            </w:r>
          </w:p>
        </w:tc>
        <w:tc>
          <w:tcPr>
            <w:tcW w:w="907" w:type="pct"/>
            <w:shd w:val="clear" w:color="auto" w:fill="BDD6EE" w:themeFill="accent1" w:themeFillTint="66"/>
            <w:vAlign w:val="center"/>
          </w:tcPr>
          <w:p w14:paraId="089CA804" w14:textId="03995126" w:rsidR="006F3D80" w:rsidRPr="00570AAD" w:rsidRDefault="006F3D80" w:rsidP="00704880">
            <w:pPr>
              <w:spacing w:before="20" w:after="20"/>
              <w:rPr>
                <w:rFonts w:ascii="Arial" w:hAnsi="Arial" w:cs="Arial"/>
                <w:b/>
                <w:sz w:val="18"/>
                <w:szCs w:val="18"/>
              </w:rPr>
            </w:pPr>
            <w:r w:rsidRPr="00570AAD">
              <w:rPr>
                <w:rFonts w:ascii="Arial" w:hAnsi="Arial" w:cs="Arial"/>
                <w:b/>
                <w:sz w:val="18"/>
                <w:szCs w:val="18"/>
              </w:rPr>
              <w:t>Standaryzowany</w:t>
            </w:r>
            <w:r w:rsidR="00704880">
              <w:rPr>
                <w:rFonts w:ascii="Arial" w:hAnsi="Arial" w:cs="Arial"/>
                <w:b/>
                <w:sz w:val="18"/>
                <w:szCs w:val="18"/>
              </w:rPr>
              <w:t xml:space="preserve"> w</w:t>
            </w:r>
            <w:r w:rsidRPr="00570AAD">
              <w:rPr>
                <w:rFonts w:ascii="Arial" w:hAnsi="Arial" w:cs="Arial"/>
                <w:b/>
                <w:sz w:val="18"/>
                <w:szCs w:val="18"/>
              </w:rPr>
              <w:t>spółczynnik</w:t>
            </w:r>
            <w:r w:rsidR="00704880">
              <w:rPr>
                <w:rFonts w:ascii="Arial" w:hAnsi="Arial" w:cs="Arial"/>
                <w:b/>
                <w:sz w:val="18"/>
                <w:szCs w:val="18"/>
              </w:rPr>
              <w:t xml:space="preserve"> </w:t>
            </w:r>
            <w:r w:rsidRPr="00570AAD">
              <w:rPr>
                <w:rFonts w:ascii="Arial" w:hAnsi="Arial" w:cs="Arial"/>
                <w:b/>
                <w:sz w:val="18"/>
                <w:szCs w:val="18"/>
              </w:rPr>
              <w:t>chorobowości szpitalnej</w:t>
            </w:r>
          </w:p>
        </w:tc>
        <w:tc>
          <w:tcPr>
            <w:tcW w:w="978" w:type="pct"/>
            <w:shd w:val="clear" w:color="auto" w:fill="BDD6EE" w:themeFill="accent1" w:themeFillTint="66"/>
            <w:vAlign w:val="center"/>
          </w:tcPr>
          <w:p w14:paraId="29AB9346" w14:textId="77511528"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Ranking oddziału w</w:t>
            </w:r>
            <w:r w:rsidR="00704880">
              <w:rPr>
                <w:rFonts w:ascii="Arial" w:hAnsi="Arial" w:cs="Arial"/>
                <w:b/>
                <w:sz w:val="18"/>
                <w:szCs w:val="18"/>
              </w:rPr>
              <w:t xml:space="preserve"> </w:t>
            </w:r>
            <w:r w:rsidRPr="00570AAD">
              <w:rPr>
                <w:rFonts w:ascii="Arial" w:hAnsi="Arial" w:cs="Arial"/>
                <w:b/>
                <w:sz w:val="18"/>
                <w:szCs w:val="18"/>
              </w:rPr>
              <w:t>kraju pod względem</w:t>
            </w:r>
          </w:p>
          <w:p w14:paraId="363DBA13"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współczynnika standaryzowanego</w:t>
            </w:r>
          </w:p>
        </w:tc>
      </w:tr>
      <w:tr w:rsidR="006F3D80" w:rsidRPr="00570AAD" w14:paraId="0F0DF48A" w14:textId="77777777" w:rsidTr="00BB17E9">
        <w:trPr>
          <w:jc w:val="center"/>
        </w:trPr>
        <w:tc>
          <w:tcPr>
            <w:tcW w:w="2209" w:type="pct"/>
            <w:vAlign w:val="center"/>
          </w:tcPr>
          <w:p w14:paraId="30DBB82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chorób wewnętrznych</w:t>
            </w:r>
          </w:p>
        </w:tc>
        <w:tc>
          <w:tcPr>
            <w:tcW w:w="906" w:type="pct"/>
            <w:vAlign w:val="center"/>
          </w:tcPr>
          <w:p w14:paraId="78354FA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1757</w:t>
            </w:r>
          </w:p>
        </w:tc>
        <w:tc>
          <w:tcPr>
            <w:tcW w:w="907" w:type="pct"/>
            <w:vAlign w:val="center"/>
          </w:tcPr>
          <w:p w14:paraId="303E2B3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1930</w:t>
            </w:r>
          </w:p>
        </w:tc>
        <w:tc>
          <w:tcPr>
            <w:tcW w:w="978" w:type="pct"/>
            <w:vAlign w:val="center"/>
          </w:tcPr>
          <w:p w14:paraId="5C0D8E0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21813E5B" w14:textId="77777777" w:rsidTr="00BB17E9">
        <w:trPr>
          <w:jc w:val="center"/>
        </w:trPr>
        <w:tc>
          <w:tcPr>
            <w:tcW w:w="2209" w:type="pct"/>
            <w:vAlign w:val="center"/>
          </w:tcPr>
          <w:p w14:paraId="256B17B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alergologiczny</w:t>
            </w:r>
          </w:p>
        </w:tc>
        <w:tc>
          <w:tcPr>
            <w:tcW w:w="906" w:type="pct"/>
            <w:vAlign w:val="center"/>
          </w:tcPr>
          <w:p w14:paraId="187AA40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23</w:t>
            </w:r>
          </w:p>
        </w:tc>
        <w:tc>
          <w:tcPr>
            <w:tcW w:w="907" w:type="pct"/>
            <w:vAlign w:val="center"/>
          </w:tcPr>
          <w:p w14:paraId="33F439E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31</w:t>
            </w:r>
          </w:p>
        </w:tc>
        <w:tc>
          <w:tcPr>
            <w:tcW w:w="978" w:type="pct"/>
            <w:vAlign w:val="center"/>
          </w:tcPr>
          <w:p w14:paraId="3B5E08B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w:t>
            </w:r>
          </w:p>
        </w:tc>
      </w:tr>
      <w:tr w:rsidR="006F3D80" w:rsidRPr="00570AAD" w14:paraId="017666CB" w14:textId="77777777" w:rsidTr="00BB17E9">
        <w:trPr>
          <w:jc w:val="center"/>
        </w:trPr>
        <w:tc>
          <w:tcPr>
            <w:tcW w:w="2209" w:type="pct"/>
            <w:vAlign w:val="center"/>
          </w:tcPr>
          <w:p w14:paraId="7641F5C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alergologiczny dla dzieci</w:t>
            </w:r>
          </w:p>
        </w:tc>
        <w:tc>
          <w:tcPr>
            <w:tcW w:w="906" w:type="pct"/>
            <w:vAlign w:val="center"/>
          </w:tcPr>
          <w:p w14:paraId="5B7EF9D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77</w:t>
            </w:r>
          </w:p>
        </w:tc>
        <w:tc>
          <w:tcPr>
            <w:tcW w:w="907" w:type="pct"/>
            <w:vAlign w:val="center"/>
          </w:tcPr>
          <w:p w14:paraId="31443EA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53</w:t>
            </w:r>
          </w:p>
        </w:tc>
        <w:tc>
          <w:tcPr>
            <w:tcW w:w="978" w:type="pct"/>
            <w:vAlign w:val="center"/>
          </w:tcPr>
          <w:p w14:paraId="2225067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r>
      <w:tr w:rsidR="006F3D80" w:rsidRPr="00570AAD" w14:paraId="50587DFA" w14:textId="77777777" w:rsidTr="00BB17E9">
        <w:trPr>
          <w:jc w:val="center"/>
        </w:trPr>
        <w:tc>
          <w:tcPr>
            <w:tcW w:w="2209" w:type="pct"/>
            <w:vAlign w:val="center"/>
          </w:tcPr>
          <w:p w14:paraId="36521F8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diabetologiczny</w:t>
            </w:r>
          </w:p>
        </w:tc>
        <w:tc>
          <w:tcPr>
            <w:tcW w:w="906" w:type="pct"/>
            <w:vAlign w:val="center"/>
          </w:tcPr>
          <w:p w14:paraId="078FAD0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20</w:t>
            </w:r>
          </w:p>
        </w:tc>
        <w:tc>
          <w:tcPr>
            <w:tcW w:w="907" w:type="pct"/>
            <w:vAlign w:val="center"/>
          </w:tcPr>
          <w:p w14:paraId="2DEE7D1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55</w:t>
            </w:r>
          </w:p>
        </w:tc>
        <w:tc>
          <w:tcPr>
            <w:tcW w:w="978" w:type="pct"/>
            <w:vAlign w:val="center"/>
          </w:tcPr>
          <w:p w14:paraId="31421CD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w:t>
            </w:r>
          </w:p>
        </w:tc>
      </w:tr>
      <w:tr w:rsidR="006F3D80" w:rsidRPr="00570AAD" w14:paraId="34D0D9A2" w14:textId="77777777" w:rsidTr="00BB17E9">
        <w:trPr>
          <w:jc w:val="center"/>
        </w:trPr>
        <w:tc>
          <w:tcPr>
            <w:tcW w:w="2209" w:type="pct"/>
            <w:vAlign w:val="center"/>
          </w:tcPr>
          <w:p w14:paraId="6DE5C9E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diabetologiczny dla dzieci</w:t>
            </w:r>
          </w:p>
        </w:tc>
        <w:tc>
          <w:tcPr>
            <w:tcW w:w="906" w:type="pct"/>
            <w:vAlign w:val="center"/>
          </w:tcPr>
          <w:p w14:paraId="23801E0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32</w:t>
            </w:r>
          </w:p>
        </w:tc>
        <w:tc>
          <w:tcPr>
            <w:tcW w:w="907" w:type="pct"/>
            <w:vAlign w:val="center"/>
          </w:tcPr>
          <w:p w14:paraId="050BD9E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29</w:t>
            </w:r>
          </w:p>
        </w:tc>
        <w:tc>
          <w:tcPr>
            <w:tcW w:w="978" w:type="pct"/>
            <w:vAlign w:val="center"/>
          </w:tcPr>
          <w:p w14:paraId="32B3BFC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47E95448" w14:textId="77777777" w:rsidTr="00BB17E9">
        <w:trPr>
          <w:jc w:val="center"/>
        </w:trPr>
        <w:tc>
          <w:tcPr>
            <w:tcW w:w="2209" w:type="pct"/>
            <w:vAlign w:val="center"/>
          </w:tcPr>
          <w:p w14:paraId="4B39F95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endokrynologiczny</w:t>
            </w:r>
          </w:p>
        </w:tc>
        <w:tc>
          <w:tcPr>
            <w:tcW w:w="906" w:type="pct"/>
            <w:vAlign w:val="center"/>
          </w:tcPr>
          <w:p w14:paraId="0A2032A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117</w:t>
            </w:r>
          </w:p>
        </w:tc>
        <w:tc>
          <w:tcPr>
            <w:tcW w:w="907" w:type="pct"/>
            <w:vAlign w:val="center"/>
          </w:tcPr>
          <w:p w14:paraId="1043667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87</w:t>
            </w:r>
          </w:p>
        </w:tc>
        <w:tc>
          <w:tcPr>
            <w:tcW w:w="978" w:type="pct"/>
            <w:vAlign w:val="center"/>
          </w:tcPr>
          <w:p w14:paraId="04BFA9F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w:t>
            </w:r>
          </w:p>
        </w:tc>
      </w:tr>
      <w:tr w:rsidR="006F3D80" w:rsidRPr="00570AAD" w14:paraId="6CB98765" w14:textId="77777777" w:rsidTr="00BB17E9">
        <w:trPr>
          <w:jc w:val="center"/>
        </w:trPr>
        <w:tc>
          <w:tcPr>
            <w:tcW w:w="2209" w:type="pct"/>
            <w:vAlign w:val="center"/>
          </w:tcPr>
          <w:p w14:paraId="5D53344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endokrynologiczny dla dzieci</w:t>
            </w:r>
          </w:p>
        </w:tc>
        <w:tc>
          <w:tcPr>
            <w:tcW w:w="906" w:type="pct"/>
            <w:vAlign w:val="center"/>
          </w:tcPr>
          <w:p w14:paraId="5C099E1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37</w:t>
            </w:r>
          </w:p>
        </w:tc>
        <w:tc>
          <w:tcPr>
            <w:tcW w:w="907" w:type="pct"/>
            <w:vAlign w:val="center"/>
          </w:tcPr>
          <w:p w14:paraId="78030D2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46</w:t>
            </w:r>
          </w:p>
        </w:tc>
        <w:tc>
          <w:tcPr>
            <w:tcW w:w="978" w:type="pct"/>
            <w:vAlign w:val="center"/>
          </w:tcPr>
          <w:p w14:paraId="281C9CD6"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5</w:t>
            </w:r>
          </w:p>
        </w:tc>
      </w:tr>
      <w:tr w:rsidR="006F3D80" w:rsidRPr="00570AAD" w14:paraId="1D14E290" w14:textId="77777777" w:rsidTr="00BB17E9">
        <w:trPr>
          <w:jc w:val="center"/>
        </w:trPr>
        <w:tc>
          <w:tcPr>
            <w:tcW w:w="2209" w:type="pct"/>
          </w:tcPr>
          <w:p w14:paraId="248C1CB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gastroenterologiczny</w:t>
            </w:r>
          </w:p>
        </w:tc>
        <w:tc>
          <w:tcPr>
            <w:tcW w:w="906" w:type="pct"/>
          </w:tcPr>
          <w:p w14:paraId="2E3739A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400</w:t>
            </w:r>
          </w:p>
        </w:tc>
        <w:tc>
          <w:tcPr>
            <w:tcW w:w="907" w:type="pct"/>
          </w:tcPr>
          <w:p w14:paraId="17AAAD7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168</w:t>
            </w:r>
          </w:p>
        </w:tc>
        <w:tc>
          <w:tcPr>
            <w:tcW w:w="978" w:type="pct"/>
          </w:tcPr>
          <w:p w14:paraId="09CD1E6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7</w:t>
            </w:r>
          </w:p>
        </w:tc>
      </w:tr>
      <w:tr w:rsidR="006F3D80" w:rsidRPr="00570AAD" w14:paraId="40867817" w14:textId="77777777" w:rsidTr="00BB17E9">
        <w:trPr>
          <w:jc w:val="center"/>
        </w:trPr>
        <w:tc>
          <w:tcPr>
            <w:tcW w:w="2209" w:type="pct"/>
          </w:tcPr>
          <w:p w14:paraId="4544732C" w14:textId="77777777" w:rsidR="006F3D80" w:rsidRPr="00570AAD" w:rsidRDefault="006F3D80" w:rsidP="00792755">
            <w:pPr>
              <w:tabs>
                <w:tab w:val="left" w:pos="505"/>
              </w:tabs>
              <w:spacing w:before="20" w:after="20"/>
              <w:rPr>
                <w:rFonts w:ascii="Arial" w:hAnsi="Arial" w:cs="Arial"/>
                <w:sz w:val="18"/>
                <w:szCs w:val="18"/>
              </w:rPr>
            </w:pPr>
            <w:r w:rsidRPr="00570AAD">
              <w:rPr>
                <w:rFonts w:ascii="Arial" w:hAnsi="Arial" w:cs="Arial"/>
                <w:sz w:val="18"/>
                <w:szCs w:val="18"/>
              </w:rPr>
              <w:t>Oddział gastroenterologiczny dla dzieci</w:t>
            </w:r>
          </w:p>
        </w:tc>
        <w:tc>
          <w:tcPr>
            <w:tcW w:w="906" w:type="pct"/>
          </w:tcPr>
          <w:p w14:paraId="6E03360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66</w:t>
            </w:r>
          </w:p>
        </w:tc>
        <w:tc>
          <w:tcPr>
            <w:tcW w:w="907" w:type="pct"/>
          </w:tcPr>
          <w:p w14:paraId="0C3D6D1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63</w:t>
            </w:r>
          </w:p>
        </w:tc>
        <w:tc>
          <w:tcPr>
            <w:tcW w:w="978" w:type="pct"/>
          </w:tcPr>
          <w:p w14:paraId="2B8FA3A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r>
      <w:tr w:rsidR="006F3D80" w:rsidRPr="00570AAD" w14:paraId="1D788B22" w14:textId="77777777" w:rsidTr="00BB17E9">
        <w:trPr>
          <w:jc w:val="center"/>
        </w:trPr>
        <w:tc>
          <w:tcPr>
            <w:tcW w:w="2209" w:type="pct"/>
          </w:tcPr>
          <w:p w14:paraId="01B9E13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geriatryczny</w:t>
            </w:r>
          </w:p>
        </w:tc>
        <w:tc>
          <w:tcPr>
            <w:tcW w:w="906" w:type="pct"/>
          </w:tcPr>
          <w:p w14:paraId="5301290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c>
          <w:tcPr>
            <w:tcW w:w="907" w:type="pct"/>
          </w:tcPr>
          <w:p w14:paraId="6E8F168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36</w:t>
            </w:r>
          </w:p>
        </w:tc>
        <w:tc>
          <w:tcPr>
            <w:tcW w:w="978" w:type="pct"/>
          </w:tcPr>
          <w:p w14:paraId="025F4F7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377E3E85" w14:textId="77777777" w:rsidTr="00BB17E9">
        <w:trPr>
          <w:jc w:val="center"/>
        </w:trPr>
        <w:tc>
          <w:tcPr>
            <w:tcW w:w="2209" w:type="pct"/>
          </w:tcPr>
          <w:p w14:paraId="347E575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hematologiczny</w:t>
            </w:r>
          </w:p>
        </w:tc>
        <w:tc>
          <w:tcPr>
            <w:tcW w:w="906" w:type="pct"/>
          </w:tcPr>
          <w:p w14:paraId="6DE99A1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52</w:t>
            </w:r>
          </w:p>
        </w:tc>
        <w:tc>
          <w:tcPr>
            <w:tcW w:w="907" w:type="pct"/>
          </w:tcPr>
          <w:p w14:paraId="35C95D5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34</w:t>
            </w:r>
          </w:p>
        </w:tc>
        <w:tc>
          <w:tcPr>
            <w:tcW w:w="978" w:type="pct"/>
          </w:tcPr>
          <w:p w14:paraId="090FA01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8</w:t>
            </w:r>
          </w:p>
        </w:tc>
      </w:tr>
      <w:tr w:rsidR="006F3D80" w:rsidRPr="00570AAD" w14:paraId="6EE941E2" w14:textId="77777777" w:rsidTr="00BB17E9">
        <w:trPr>
          <w:jc w:val="center"/>
        </w:trPr>
        <w:tc>
          <w:tcPr>
            <w:tcW w:w="2209" w:type="pct"/>
          </w:tcPr>
          <w:p w14:paraId="013140D3"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hematologiczny dla dzieci</w:t>
            </w:r>
          </w:p>
        </w:tc>
        <w:tc>
          <w:tcPr>
            <w:tcW w:w="906" w:type="pct"/>
          </w:tcPr>
          <w:p w14:paraId="59907D39"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21</w:t>
            </w:r>
          </w:p>
        </w:tc>
        <w:tc>
          <w:tcPr>
            <w:tcW w:w="907" w:type="pct"/>
          </w:tcPr>
          <w:p w14:paraId="1720D1BF"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20</w:t>
            </w:r>
          </w:p>
        </w:tc>
        <w:tc>
          <w:tcPr>
            <w:tcW w:w="978" w:type="pct"/>
          </w:tcPr>
          <w:p w14:paraId="611B49C0"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0F30397F" w14:textId="77777777" w:rsidTr="00BB17E9">
        <w:trPr>
          <w:jc w:val="center"/>
        </w:trPr>
        <w:tc>
          <w:tcPr>
            <w:tcW w:w="2209" w:type="pct"/>
          </w:tcPr>
          <w:p w14:paraId="059173F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immunologii klinicznej</w:t>
            </w:r>
          </w:p>
        </w:tc>
        <w:tc>
          <w:tcPr>
            <w:tcW w:w="906" w:type="pct"/>
          </w:tcPr>
          <w:p w14:paraId="381A7DC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0</w:t>
            </w:r>
          </w:p>
        </w:tc>
        <w:tc>
          <w:tcPr>
            <w:tcW w:w="907" w:type="pct"/>
          </w:tcPr>
          <w:p w14:paraId="6B5749B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w:t>
            </w:r>
          </w:p>
        </w:tc>
        <w:tc>
          <w:tcPr>
            <w:tcW w:w="978" w:type="pct"/>
          </w:tcPr>
          <w:p w14:paraId="0EB34A2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12D6BBE1" w14:textId="77777777" w:rsidTr="00BB17E9">
        <w:trPr>
          <w:jc w:val="center"/>
        </w:trPr>
        <w:tc>
          <w:tcPr>
            <w:tcW w:w="2209" w:type="pct"/>
          </w:tcPr>
          <w:p w14:paraId="481A7EA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immunologii klinicznej dla dzieci</w:t>
            </w:r>
          </w:p>
        </w:tc>
        <w:tc>
          <w:tcPr>
            <w:tcW w:w="906" w:type="pct"/>
          </w:tcPr>
          <w:p w14:paraId="3B78908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w:t>
            </w:r>
          </w:p>
        </w:tc>
        <w:tc>
          <w:tcPr>
            <w:tcW w:w="907" w:type="pct"/>
          </w:tcPr>
          <w:p w14:paraId="1B4D3AB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24</w:t>
            </w:r>
          </w:p>
        </w:tc>
        <w:tc>
          <w:tcPr>
            <w:tcW w:w="978" w:type="pct"/>
          </w:tcPr>
          <w:p w14:paraId="7CD1AC9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163394FB" w14:textId="77777777" w:rsidTr="00BB17E9">
        <w:trPr>
          <w:jc w:val="center"/>
        </w:trPr>
        <w:tc>
          <w:tcPr>
            <w:tcW w:w="2209" w:type="pct"/>
          </w:tcPr>
          <w:p w14:paraId="52F2620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kardiologiczny</w:t>
            </w:r>
          </w:p>
        </w:tc>
        <w:tc>
          <w:tcPr>
            <w:tcW w:w="906" w:type="pct"/>
          </w:tcPr>
          <w:p w14:paraId="37A6B43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1137</w:t>
            </w:r>
          </w:p>
        </w:tc>
        <w:tc>
          <w:tcPr>
            <w:tcW w:w="907" w:type="pct"/>
          </w:tcPr>
          <w:p w14:paraId="115C01B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904</w:t>
            </w:r>
          </w:p>
        </w:tc>
        <w:tc>
          <w:tcPr>
            <w:tcW w:w="978" w:type="pct"/>
          </w:tcPr>
          <w:p w14:paraId="11B98BC4"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8</w:t>
            </w:r>
          </w:p>
        </w:tc>
      </w:tr>
      <w:tr w:rsidR="006F3D80" w:rsidRPr="00570AAD" w14:paraId="6DED1AF9" w14:textId="77777777" w:rsidTr="00BB17E9">
        <w:trPr>
          <w:jc w:val="center"/>
        </w:trPr>
        <w:tc>
          <w:tcPr>
            <w:tcW w:w="2209" w:type="pct"/>
          </w:tcPr>
          <w:p w14:paraId="53E70C3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kardiologiczny dla dzieci</w:t>
            </w:r>
          </w:p>
        </w:tc>
        <w:tc>
          <w:tcPr>
            <w:tcW w:w="906" w:type="pct"/>
          </w:tcPr>
          <w:p w14:paraId="61CB97A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40</w:t>
            </w:r>
          </w:p>
        </w:tc>
        <w:tc>
          <w:tcPr>
            <w:tcW w:w="907" w:type="pct"/>
          </w:tcPr>
          <w:p w14:paraId="5A86CCE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38</w:t>
            </w:r>
          </w:p>
        </w:tc>
        <w:tc>
          <w:tcPr>
            <w:tcW w:w="978" w:type="pct"/>
          </w:tcPr>
          <w:p w14:paraId="007043F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w:t>
            </w:r>
          </w:p>
        </w:tc>
      </w:tr>
      <w:tr w:rsidR="006F3D80" w:rsidRPr="00570AAD" w14:paraId="086A10E8" w14:textId="77777777" w:rsidTr="00BB17E9">
        <w:trPr>
          <w:jc w:val="center"/>
        </w:trPr>
        <w:tc>
          <w:tcPr>
            <w:tcW w:w="2209" w:type="pct"/>
          </w:tcPr>
          <w:p w14:paraId="3C30A90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nefrologiczny</w:t>
            </w:r>
          </w:p>
        </w:tc>
        <w:tc>
          <w:tcPr>
            <w:tcW w:w="906" w:type="pct"/>
          </w:tcPr>
          <w:p w14:paraId="31D196E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84</w:t>
            </w:r>
          </w:p>
        </w:tc>
        <w:tc>
          <w:tcPr>
            <w:tcW w:w="907" w:type="pct"/>
          </w:tcPr>
          <w:p w14:paraId="50973DE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85</w:t>
            </w:r>
          </w:p>
        </w:tc>
        <w:tc>
          <w:tcPr>
            <w:tcW w:w="978" w:type="pct"/>
          </w:tcPr>
          <w:p w14:paraId="552F089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5B20B144" w14:textId="77777777" w:rsidTr="00BB17E9">
        <w:trPr>
          <w:jc w:val="center"/>
        </w:trPr>
        <w:tc>
          <w:tcPr>
            <w:tcW w:w="2209" w:type="pct"/>
          </w:tcPr>
          <w:p w14:paraId="68174BA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nefrologiczny dla dzieci</w:t>
            </w:r>
          </w:p>
        </w:tc>
        <w:tc>
          <w:tcPr>
            <w:tcW w:w="906" w:type="pct"/>
          </w:tcPr>
          <w:p w14:paraId="60BE286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41</w:t>
            </w:r>
          </w:p>
        </w:tc>
        <w:tc>
          <w:tcPr>
            <w:tcW w:w="907" w:type="pct"/>
          </w:tcPr>
          <w:p w14:paraId="7A21A08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41</w:t>
            </w:r>
          </w:p>
        </w:tc>
        <w:tc>
          <w:tcPr>
            <w:tcW w:w="978" w:type="pct"/>
          </w:tcPr>
          <w:p w14:paraId="77177CE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r>
      <w:tr w:rsidR="006F3D80" w:rsidRPr="00570AAD" w14:paraId="3C33EE7E" w14:textId="77777777" w:rsidTr="00BB17E9">
        <w:trPr>
          <w:jc w:val="center"/>
        </w:trPr>
        <w:tc>
          <w:tcPr>
            <w:tcW w:w="2209" w:type="pct"/>
          </w:tcPr>
          <w:p w14:paraId="103D72D2"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medycyny nuklearnej</w:t>
            </w:r>
          </w:p>
        </w:tc>
        <w:tc>
          <w:tcPr>
            <w:tcW w:w="906" w:type="pct"/>
          </w:tcPr>
          <w:p w14:paraId="206A9218"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4</w:t>
            </w:r>
          </w:p>
        </w:tc>
        <w:tc>
          <w:tcPr>
            <w:tcW w:w="907" w:type="pct"/>
          </w:tcPr>
          <w:p w14:paraId="33737837"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3</w:t>
            </w:r>
          </w:p>
        </w:tc>
        <w:tc>
          <w:tcPr>
            <w:tcW w:w="978" w:type="pct"/>
          </w:tcPr>
          <w:p w14:paraId="6FD7931F" w14:textId="77777777" w:rsidR="006F3D80" w:rsidRPr="00570AAD" w:rsidRDefault="006F3D80" w:rsidP="00792755">
            <w:pPr>
              <w:keepNext/>
              <w:spacing w:before="20" w:after="20"/>
              <w:rPr>
                <w:rFonts w:ascii="Arial" w:hAnsi="Arial" w:cs="Arial"/>
                <w:b/>
                <w:sz w:val="18"/>
                <w:szCs w:val="18"/>
              </w:rPr>
            </w:pPr>
            <w:r w:rsidRPr="00570AAD">
              <w:rPr>
                <w:rFonts w:ascii="Arial" w:hAnsi="Arial" w:cs="Arial"/>
                <w:b/>
                <w:sz w:val="18"/>
                <w:szCs w:val="18"/>
              </w:rPr>
              <w:t>1</w:t>
            </w:r>
          </w:p>
        </w:tc>
      </w:tr>
      <w:tr w:rsidR="006F3D80" w:rsidRPr="00570AAD" w14:paraId="696D2FF7" w14:textId="77777777" w:rsidTr="00BB17E9">
        <w:trPr>
          <w:jc w:val="center"/>
        </w:trPr>
        <w:tc>
          <w:tcPr>
            <w:tcW w:w="2209" w:type="pct"/>
          </w:tcPr>
          <w:p w14:paraId="2F5136B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toksykologiczny</w:t>
            </w:r>
          </w:p>
        </w:tc>
        <w:tc>
          <w:tcPr>
            <w:tcW w:w="906" w:type="pct"/>
          </w:tcPr>
          <w:p w14:paraId="59AC9CE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w:t>
            </w:r>
          </w:p>
        </w:tc>
        <w:tc>
          <w:tcPr>
            <w:tcW w:w="907" w:type="pct"/>
          </w:tcPr>
          <w:p w14:paraId="4E0C8AB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37</w:t>
            </w:r>
          </w:p>
        </w:tc>
        <w:tc>
          <w:tcPr>
            <w:tcW w:w="978" w:type="pct"/>
          </w:tcPr>
          <w:p w14:paraId="5232297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w:t>
            </w:r>
          </w:p>
        </w:tc>
      </w:tr>
      <w:tr w:rsidR="006F3D80" w:rsidRPr="00570AAD" w14:paraId="511A16AA" w14:textId="77777777" w:rsidTr="00BB17E9">
        <w:trPr>
          <w:jc w:val="center"/>
        </w:trPr>
        <w:tc>
          <w:tcPr>
            <w:tcW w:w="2209" w:type="pct"/>
          </w:tcPr>
          <w:p w14:paraId="1CD5F4F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dermatologiczny</w:t>
            </w:r>
          </w:p>
        </w:tc>
        <w:tc>
          <w:tcPr>
            <w:tcW w:w="906" w:type="pct"/>
          </w:tcPr>
          <w:p w14:paraId="57247B1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139</w:t>
            </w:r>
          </w:p>
        </w:tc>
        <w:tc>
          <w:tcPr>
            <w:tcW w:w="907" w:type="pct"/>
          </w:tcPr>
          <w:p w14:paraId="2D92A10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117</w:t>
            </w:r>
          </w:p>
        </w:tc>
        <w:tc>
          <w:tcPr>
            <w:tcW w:w="978" w:type="pct"/>
          </w:tcPr>
          <w:p w14:paraId="6D397A6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3CA83589" w14:textId="77777777" w:rsidTr="00BB17E9">
        <w:trPr>
          <w:jc w:val="center"/>
        </w:trPr>
        <w:tc>
          <w:tcPr>
            <w:tcW w:w="2209" w:type="pct"/>
          </w:tcPr>
          <w:p w14:paraId="70E44FCC"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dermatologiczny dla dzieci</w:t>
            </w:r>
          </w:p>
        </w:tc>
        <w:tc>
          <w:tcPr>
            <w:tcW w:w="906" w:type="pct"/>
          </w:tcPr>
          <w:p w14:paraId="01D62F5D"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11</w:t>
            </w:r>
          </w:p>
        </w:tc>
        <w:tc>
          <w:tcPr>
            <w:tcW w:w="907" w:type="pct"/>
          </w:tcPr>
          <w:p w14:paraId="10E3A5C8"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11</w:t>
            </w:r>
          </w:p>
        </w:tc>
        <w:tc>
          <w:tcPr>
            <w:tcW w:w="978" w:type="pct"/>
          </w:tcPr>
          <w:p w14:paraId="085B9678"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2F866F19" w14:textId="77777777" w:rsidTr="00BB17E9">
        <w:trPr>
          <w:jc w:val="center"/>
        </w:trPr>
        <w:tc>
          <w:tcPr>
            <w:tcW w:w="2209" w:type="pct"/>
          </w:tcPr>
          <w:p w14:paraId="1C1AAE9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neurologiczny</w:t>
            </w:r>
          </w:p>
        </w:tc>
        <w:tc>
          <w:tcPr>
            <w:tcW w:w="906" w:type="pct"/>
          </w:tcPr>
          <w:p w14:paraId="46A8F7A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594</w:t>
            </w:r>
          </w:p>
        </w:tc>
        <w:tc>
          <w:tcPr>
            <w:tcW w:w="907" w:type="pct"/>
          </w:tcPr>
          <w:p w14:paraId="5B3193D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656</w:t>
            </w:r>
          </w:p>
        </w:tc>
        <w:tc>
          <w:tcPr>
            <w:tcW w:w="978" w:type="pct"/>
          </w:tcPr>
          <w:p w14:paraId="18026918"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8</w:t>
            </w:r>
          </w:p>
        </w:tc>
      </w:tr>
      <w:tr w:rsidR="006F3D80" w:rsidRPr="00570AAD" w14:paraId="4EC026EA" w14:textId="77777777" w:rsidTr="00BB17E9">
        <w:trPr>
          <w:jc w:val="center"/>
        </w:trPr>
        <w:tc>
          <w:tcPr>
            <w:tcW w:w="2209" w:type="pct"/>
          </w:tcPr>
          <w:p w14:paraId="5360E07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neurologiczny dla dzieci</w:t>
            </w:r>
          </w:p>
        </w:tc>
        <w:tc>
          <w:tcPr>
            <w:tcW w:w="906" w:type="pct"/>
          </w:tcPr>
          <w:p w14:paraId="468FC23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29</w:t>
            </w:r>
          </w:p>
        </w:tc>
        <w:tc>
          <w:tcPr>
            <w:tcW w:w="907" w:type="pct"/>
          </w:tcPr>
          <w:p w14:paraId="1419BBE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42</w:t>
            </w:r>
          </w:p>
        </w:tc>
        <w:tc>
          <w:tcPr>
            <w:tcW w:w="978" w:type="pct"/>
          </w:tcPr>
          <w:p w14:paraId="3A4A483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w:t>
            </w:r>
          </w:p>
        </w:tc>
      </w:tr>
      <w:tr w:rsidR="006F3D80" w:rsidRPr="00570AAD" w14:paraId="224C7253" w14:textId="77777777" w:rsidTr="00BB17E9">
        <w:trPr>
          <w:jc w:val="center"/>
        </w:trPr>
        <w:tc>
          <w:tcPr>
            <w:tcW w:w="2209" w:type="pct"/>
          </w:tcPr>
          <w:p w14:paraId="3CA1B1C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onkologiczny</w:t>
            </w:r>
          </w:p>
        </w:tc>
        <w:tc>
          <w:tcPr>
            <w:tcW w:w="906" w:type="pct"/>
          </w:tcPr>
          <w:p w14:paraId="222EFAA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52</w:t>
            </w:r>
          </w:p>
        </w:tc>
        <w:tc>
          <w:tcPr>
            <w:tcW w:w="907" w:type="pct"/>
          </w:tcPr>
          <w:p w14:paraId="7F53028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48</w:t>
            </w:r>
          </w:p>
        </w:tc>
        <w:tc>
          <w:tcPr>
            <w:tcW w:w="978" w:type="pct"/>
          </w:tcPr>
          <w:p w14:paraId="2E94ECC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w:t>
            </w:r>
          </w:p>
        </w:tc>
      </w:tr>
      <w:tr w:rsidR="006F3D80" w:rsidRPr="00570AAD" w14:paraId="1A00DFC3" w14:textId="77777777" w:rsidTr="00BB17E9">
        <w:trPr>
          <w:jc w:val="center"/>
        </w:trPr>
        <w:tc>
          <w:tcPr>
            <w:tcW w:w="2209" w:type="pct"/>
          </w:tcPr>
          <w:p w14:paraId="69CAA06F"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onkologiczny dla dzieci</w:t>
            </w:r>
          </w:p>
        </w:tc>
        <w:tc>
          <w:tcPr>
            <w:tcW w:w="906" w:type="pct"/>
          </w:tcPr>
          <w:p w14:paraId="1D79AAB4"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6</w:t>
            </w:r>
          </w:p>
        </w:tc>
        <w:tc>
          <w:tcPr>
            <w:tcW w:w="907" w:type="pct"/>
          </w:tcPr>
          <w:p w14:paraId="5F966FD7"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9</w:t>
            </w:r>
          </w:p>
        </w:tc>
        <w:tc>
          <w:tcPr>
            <w:tcW w:w="978" w:type="pct"/>
          </w:tcPr>
          <w:p w14:paraId="294D6AA4"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6A498F9D" w14:textId="77777777" w:rsidTr="00BB17E9">
        <w:trPr>
          <w:jc w:val="center"/>
        </w:trPr>
        <w:tc>
          <w:tcPr>
            <w:tcW w:w="2209" w:type="pct"/>
          </w:tcPr>
          <w:p w14:paraId="2E94E89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onkologii klinicznej/chemioterapii</w:t>
            </w:r>
          </w:p>
        </w:tc>
        <w:tc>
          <w:tcPr>
            <w:tcW w:w="906" w:type="pct"/>
          </w:tcPr>
          <w:p w14:paraId="21AB13B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12</w:t>
            </w:r>
          </w:p>
        </w:tc>
        <w:tc>
          <w:tcPr>
            <w:tcW w:w="907" w:type="pct"/>
          </w:tcPr>
          <w:p w14:paraId="3B21065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16</w:t>
            </w:r>
          </w:p>
        </w:tc>
        <w:tc>
          <w:tcPr>
            <w:tcW w:w="978" w:type="pct"/>
          </w:tcPr>
          <w:p w14:paraId="7CFBFDEE"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6</w:t>
            </w:r>
          </w:p>
        </w:tc>
      </w:tr>
      <w:tr w:rsidR="006F3D80" w:rsidRPr="00570AAD" w14:paraId="14853BD0" w14:textId="77777777" w:rsidTr="00BB17E9">
        <w:trPr>
          <w:jc w:val="center"/>
        </w:trPr>
        <w:tc>
          <w:tcPr>
            <w:tcW w:w="2209" w:type="pct"/>
          </w:tcPr>
          <w:p w14:paraId="2317797E"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onkologii klinicznej/chemioterapii dla dzieci</w:t>
            </w:r>
          </w:p>
        </w:tc>
        <w:tc>
          <w:tcPr>
            <w:tcW w:w="906" w:type="pct"/>
          </w:tcPr>
          <w:p w14:paraId="569C8920"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0</w:t>
            </w:r>
          </w:p>
        </w:tc>
        <w:tc>
          <w:tcPr>
            <w:tcW w:w="907" w:type="pct"/>
          </w:tcPr>
          <w:p w14:paraId="4E456CDC"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0</w:t>
            </w:r>
          </w:p>
        </w:tc>
        <w:tc>
          <w:tcPr>
            <w:tcW w:w="978" w:type="pct"/>
          </w:tcPr>
          <w:p w14:paraId="586E24C3"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5DF7FF86" w14:textId="77777777" w:rsidTr="00BB17E9">
        <w:trPr>
          <w:jc w:val="center"/>
        </w:trPr>
        <w:tc>
          <w:tcPr>
            <w:tcW w:w="2209" w:type="pct"/>
          </w:tcPr>
          <w:p w14:paraId="56544E6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radioterapii</w:t>
            </w:r>
          </w:p>
        </w:tc>
        <w:tc>
          <w:tcPr>
            <w:tcW w:w="906" w:type="pct"/>
          </w:tcPr>
          <w:p w14:paraId="7B5106A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16</w:t>
            </w:r>
          </w:p>
        </w:tc>
        <w:tc>
          <w:tcPr>
            <w:tcW w:w="907" w:type="pct"/>
          </w:tcPr>
          <w:p w14:paraId="6E79462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18</w:t>
            </w:r>
          </w:p>
        </w:tc>
        <w:tc>
          <w:tcPr>
            <w:tcW w:w="978" w:type="pct"/>
          </w:tcPr>
          <w:p w14:paraId="3D8622F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w:t>
            </w:r>
          </w:p>
        </w:tc>
      </w:tr>
      <w:tr w:rsidR="006F3D80" w:rsidRPr="00570AAD" w14:paraId="71672126" w14:textId="77777777" w:rsidTr="00BB17E9">
        <w:trPr>
          <w:jc w:val="center"/>
        </w:trPr>
        <w:tc>
          <w:tcPr>
            <w:tcW w:w="2209" w:type="pct"/>
          </w:tcPr>
          <w:p w14:paraId="0E128E73"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ginekologii onkologicznej</w:t>
            </w:r>
          </w:p>
        </w:tc>
        <w:tc>
          <w:tcPr>
            <w:tcW w:w="906" w:type="pct"/>
          </w:tcPr>
          <w:p w14:paraId="78EF924A"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0</w:t>
            </w:r>
          </w:p>
        </w:tc>
        <w:tc>
          <w:tcPr>
            <w:tcW w:w="907" w:type="pct"/>
          </w:tcPr>
          <w:p w14:paraId="19CC09C9"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0</w:t>
            </w:r>
          </w:p>
        </w:tc>
        <w:tc>
          <w:tcPr>
            <w:tcW w:w="978" w:type="pct"/>
          </w:tcPr>
          <w:p w14:paraId="43A022E2"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5A25F6CA" w14:textId="77777777" w:rsidTr="00BB17E9">
        <w:trPr>
          <w:jc w:val="center"/>
        </w:trPr>
        <w:tc>
          <w:tcPr>
            <w:tcW w:w="2209" w:type="pct"/>
          </w:tcPr>
          <w:p w14:paraId="1C6FA1F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onkologii i hematologii dziecięcej</w:t>
            </w:r>
          </w:p>
        </w:tc>
        <w:tc>
          <w:tcPr>
            <w:tcW w:w="906" w:type="pct"/>
          </w:tcPr>
          <w:p w14:paraId="01A587F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c>
          <w:tcPr>
            <w:tcW w:w="907" w:type="pct"/>
          </w:tcPr>
          <w:p w14:paraId="465E565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10</w:t>
            </w:r>
          </w:p>
        </w:tc>
        <w:tc>
          <w:tcPr>
            <w:tcW w:w="978" w:type="pct"/>
          </w:tcPr>
          <w:p w14:paraId="2C231D40"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4</w:t>
            </w:r>
          </w:p>
        </w:tc>
      </w:tr>
      <w:tr w:rsidR="006F3D80" w:rsidRPr="00570AAD" w14:paraId="05824A4F" w14:textId="77777777" w:rsidTr="00BB17E9">
        <w:trPr>
          <w:jc w:val="center"/>
        </w:trPr>
        <w:tc>
          <w:tcPr>
            <w:tcW w:w="2209" w:type="pct"/>
          </w:tcPr>
          <w:p w14:paraId="7D799BB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anestezjologii i intensywnej terapii</w:t>
            </w:r>
          </w:p>
        </w:tc>
        <w:tc>
          <w:tcPr>
            <w:tcW w:w="906" w:type="pct"/>
          </w:tcPr>
          <w:p w14:paraId="3D57B0B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33</w:t>
            </w:r>
          </w:p>
        </w:tc>
        <w:tc>
          <w:tcPr>
            <w:tcW w:w="907" w:type="pct"/>
          </w:tcPr>
          <w:p w14:paraId="68244D3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23</w:t>
            </w:r>
          </w:p>
        </w:tc>
        <w:tc>
          <w:tcPr>
            <w:tcW w:w="978" w:type="pct"/>
          </w:tcPr>
          <w:p w14:paraId="53B2981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4DC57DD0" w14:textId="77777777" w:rsidTr="00BB17E9">
        <w:trPr>
          <w:jc w:val="center"/>
        </w:trPr>
        <w:tc>
          <w:tcPr>
            <w:tcW w:w="2209" w:type="pct"/>
          </w:tcPr>
          <w:p w14:paraId="72696DE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anestezjologii i intensywnej terapii dla dzieci</w:t>
            </w:r>
          </w:p>
        </w:tc>
        <w:tc>
          <w:tcPr>
            <w:tcW w:w="906" w:type="pct"/>
          </w:tcPr>
          <w:p w14:paraId="51A9E90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12</w:t>
            </w:r>
          </w:p>
        </w:tc>
        <w:tc>
          <w:tcPr>
            <w:tcW w:w="907" w:type="pct"/>
          </w:tcPr>
          <w:p w14:paraId="7E5E38C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w:t>
            </w:r>
          </w:p>
        </w:tc>
        <w:tc>
          <w:tcPr>
            <w:tcW w:w="978" w:type="pct"/>
          </w:tcPr>
          <w:p w14:paraId="7FB4950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7AF1C1DF" w14:textId="77777777" w:rsidTr="00BB17E9">
        <w:trPr>
          <w:jc w:val="center"/>
        </w:trPr>
        <w:tc>
          <w:tcPr>
            <w:tcW w:w="2209" w:type="pct"/>
          </w:tcPr>
          <w:p w14:paraId="2C7879C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intensywnej terapii</w:t>
            </w:r>
          </w:p>
        </w:tc>
        <w:tc>
          <w:tcPr>
            <w:tcW w:w="906" w:type="pct"/>
          </w:tcPr>
          <w:p w14:paraId="24E5236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0</w:t>
            </w:r>
          </w:p>
        </w:tc>
        <w:tc>
          <w:tcPr>
            <w:tcW w:w="907" w:type="pct"/>
          </w:tcPr>
          <w:p w14:paraId="058D262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0</w:t>
            </w:r>
          </w:p>
        </w:tc>
        <w:tc>
          <w:tcPr>
            <w:tcW w:w="978" w:type="pct"/>
          </w:tcPr>
          <w:p w14:paraId="12FC7A6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32406DB6" w14:textId="77777777" w:rsidTr="00BB17E9">
        <w:trPr>
          <w:jc w:val="center"/>
        </w:trPr>
        <w:tc>
          <w:tcPr>
            <w:tcW w:w="2209" w:type="pct"/>
          </w:tcPr>
          <w:p w14:paraId="27A7882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gruźlicy i chorób płuc</w:t>
            </w:r>
          </w:p>
        </w:tc>
        <w:tc>
          <w:tcPr>
            <w:tcW w:w="906" w:type="pct"/>
          </w:tcPr>
          <w:p w14:paraId="611E97E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72</w:t>
            </w:r>
          </w:p>
        </w:tc>
        <w:tc>
          <w:tcPr>
            <w:tcW w:w="907" w:type="pct"/>
          </w:tcPr>
          <w:p w14:paraId="6DB770E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161</w:t>
            </w:r>
          </w:p>
        </w:tc>
        <w:tc>
          <w:tcPr>
            <w:tcW w:w="978" w:type="pct"/>
          </w:tcPr>
          <w:p w14:paraId="31736041"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8</w:t>
            </w:r>
          </w:p>
        </w:tc>
      </w:tr>
      <w:tr w:rsidR="006F3D80" w:rsidRPr="00570AAD" w14:paraId="09F42B74" w14:textId="77777777" w:rsidTr="00BB17E9">
        <w:trPr>
          <w:jc w:val="center"/>
        </w:trPr>
        <w:tc>
          <w:tcPr>
            <w:tcW w:w="2209" w:type="pct"/>
          </w:tcPr>
          <w:p w14:paraId="6CBDBF9F"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gruźlicy i chorób płuc dla dzieci</w:t>
            </w:r>
          </w:p>
        </w:tc>
        <w:tc>
          <w:tcPr>
            <w:tcW w:w="906" w:type="pct"/>
          </w:tcPr>
          <w:p w14:paraId="466D352A"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8</w:t>
            </w:r>
          </w:p>
        </w:tc>
        <w:tc>
          <w:tcPr>
            <w:tcW w:w="907" w:type="pct"/>
          </w:tcPr>
          <w:p w14:paraId="669D7694"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41</w:t>
            </w:r>
          </w:p>
        </w:tc>
        <w:tc>
          <w:tcPr>
            <w:tcW w:w="978" w:type="pct"/>
          </w:tcPr>
          <w:p w14:paraId="41DB024D"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549A496E" w14:textId="77777777" w:rsidTr="00BB17E9">
        <w:trPr>
          <w:jc w:val="center"/>
        </w:trPr>
        <w:tc>
          <w:tcPr>
            <w:tcW w:w="2209" w:type="pct"/>
          </w:tcPr>
          <w:p w14:paraId="7733AEB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chorób płuc</w:t>
            </w:r>
          </w:p>
        </w:tc>
        <w:tc>
          <w:tcPr>
            <w:tcW w:w="906" w:type="pct"/>
          </w:tcPr>
          <w:p w14:paraId="14C1CD4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217</w:t>
            </w:r>
          </w:p>
        </w:tc>
        <w:tc>
          <w:tcPr>
            <w:tcW w:w="907" w:type="pct"/>
          </w:tcPr>
          <w:p w14:paraId="69ED55A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199</w:t>
            </w:r>
          </w:p>
        </w:tc>
        <w:tc>
          <w:tcPr>
            <w:tcW w:w="978" w:type="pct"/>
          </w:tcPr>
          <w:p w14:paraId="50FB528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w:t>
            </w:r>
          </w:p>
        </w:tc>
      </w:tr>
      <w:tr w:rsidR="006F3D80" w:rsidRPr="00570AAD" w14:paraId="3720E931" w14:textId="77777777" w:rsidTr="00BB17E9">
        <w:trPr>
          <w:jc w:val="center"/>
        </w:trPr>
        <w:tc>
          <w:tcPr>
            <w:tcW w:w="2209" w:type="pct"/>
          </w:tcPr>
          <w:p w14:paraId="3DFFDDD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reumatologiczny</w:t>
            </w:r>
          </w:p>
        </w:tc>
        <w:tc>
          <w:tcPr>
            <w:tcW w:w="906" w:type="pct"/>
          </w:tcPr>
          <w:p w14:paraId="1BEF96D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138</w:t>
            </w:r>
          </w:p>
        </w:tc>
        <w:tc>
          <w:tcPr>
            <w:tcW w:w="907" w:type="pct"/>
          </w:tcPr>
          <w:p w14:paraId="517AA65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132</w:t>
            </w:r>
          </w:p>
        </w:tc>
        <w:tc>
          <w:tcPr>
            <w:tcW w:w="978" w:type="pct"/>
          </w:tcPr>
          <w:p w14:paraId="694C81E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w:t>
            </w:r>
          </w:p>
        </w:tc>
      </w:tr>
      <w:tr w:rsidR="006F3D80" w:rsidRPr="00570AAD" w14:paraId="41B8A244" w14:textId="77777777" w:rsidTr="00BB17E9">
        <w:trPr>
          <w:jc w:val="center"/>
        </w:trPr>
        <w:tc>
          <w:tcPr>
            <w:tcW w:w="2209" w:type="pct"/>
          </w:tcPr>
          <w:p w14:paraId="049EC7F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reumatologiczny dla dzieci</w:t>
            </w:r>
          </w:p>
        </w:tc>
        <w:tc>
          <w:tcPr>
            <w:tcW w:w="906" w:type="pct"/>
          </w:tcPr>
          <w:p w14:paraId="5A69BC9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21</w:t>
            </w:r>
          </w:p>
        </w:tc>
        <w:tc>
          <w:tcPr>
            <w:tcW w:w="907" w:type="pct"/>
          </w:tcPr>
          <w:p w14:paraId="2575151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17</w:t>
            </w:r>
          </w:p>
        </w:tc>
        <w:tc>
          <w:tcPr>
            <w:tcW w:w="978" w:type="pct"/>
          </w:tcPr>
          <w:p w14:paraId="17B62510"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r w:rsidR="006F3D80" w:rsidRPr="00570AAD" w14:paraId="02E1F594" w14:textId="77777777" w:rsidTr="00BB17E9">
        <w:trPr>
          <w:jc w:val="center"/>
        </w:trPr>
        <w:tc>
          <w:tcPr>
            <w:tcW w:w="2209" w:type="pct"/>
          </w:tcPr>
          <w:p w14:paraId="6335E12B"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chorób zakaźnych</w:t>
            </w:r>
          </w:p>
        </w:tc>
        <w:tc>
          <w:tcPr>
            <w:tcW w:w="906" w:type="pct"/>
          </w:tcPr>
          <w:p w14:paraId="250C1FFD"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170</w:t>
            </w:r>
          </w:p>
        </w:tc>
        <w:tc>
          <w:tcPr>
            <w:tcW w:w="907" w:type="pct"/>
          </w:tcPr>
          <w:p w14:paraId="5D33FFEE"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120</w:t>
            </w:r>
          </w:p>
        </w:tc>
        <w:tc>
          <w:tcPr>
            <w:tcW w:w="978" w:type="pct"/>
          </w:tcPr>
          <w:p w14:paraId="2EEE3131"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w:t>
            </w:r>
          </w:p>
        </w:tc>
      </w:tr>
      <w:tr w:rsidR="006F3D80" w:rsidRPr="00570AAD" w14:paraId="3D287FAA" w14:textId="77777777" w:rsidTr="00BB17E9">
        <w:trPr>
          <w:jc w:val="center"/>
        </w:trPr>
        <w:tc>
          <w:tcPr>
            <w:tcW w:w="2209" w:type="pct"/>
          </w:tcPr>
          <w:p w14:paraId="3196DAE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obserwacyjno-zakaźny</w:t>
            </w:r>
          </w:p>
        </w:tc>
        <w:tc>
          <w:tcPr>
            <w:tcW w:w="906" w:type="pct"/>
          </w:tcPr>
          <w:p w14:paraId="035882E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87</w:t>
            </w:r>
          </w:p>
        </w:tc>
        <w:tc>
          <w:tcPr>
            <w:tcW w:w="907" w:type="pct"/>
          </w:tcPr>
          <w:p w14:paraId="75A1834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136</w:t>
            </w:r>
          </w:p>
        </w:tc>
        <w:tc>
          <w:tcPr>
            <w:tcW w:w="978" w:type="pct"/>
          </w:tcPr>
          <w:p w14:paraId="5035DB3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r>
      <w:tr w:rsidR="006F3D80" w:rsidRPr="00570AAD" w14:paraId="4257F8A9" w14:textId="77777777" w:rsidTr="00BB17E9">
        <w:trPr>
          <w:jc w:val="center"/>
        </w:trPr>
        <w:tc>
          <w:tcPr>
            <w:tcW w:w="2209" w:type="pct"/>
          </w:tcPr>
          <w:p w14:paraId="55B661B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pediatryczny</w:t>
            </w:r>
          </w:p>
        </w:tc>
        <w:tc>
          <w:tcPr>
            <w:tcW w:w="906" w:type="pct"/>
          </w:tcPr>
          <w:p w14:paraId="50CEA15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947</w:t>
            </w:r>
          </w:p>
        </w:tc>
        <w:tc>
          <w:tcPr>
            <w:tcW w:w="907" w:type="pct"/>
          </w:tcPr>
          <w:p w14:paraId="2210388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985</w:t>
            </w:r>
          </w:p>
        </w:tc>
        <w:tc>
          <w:tcPr>
            <w:tcW w:w="978" w:type="pct"/>
          </w:tcPr>
          <w:p w14:paraId="6354AC0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r>
      <w:tr w:rsidR="006F3D80" w:rsidRPr="00570AAD" w14:paraId="66683CBE" w14:textId="77777777" w:rsidTr="00BB17E9">
        <w:trPr>
          <w:jc w:val="center"/>
        </w:trPr>
        <w:tc>
          <w:tcPr>
            <w:tcW w:w="2209" w:type="pct"/>
          </w:tcPr>
          <w:p w14:paraId="43EB31C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niemowlęcy</w:t>
            </w:r>
          </w:p>
        </w:tc>
        <w:tc>
          <w:tcPr>
            <w:tcW w:w="906" w:type="pct"/>
          </w:tcPr>
          <w:p w14:paraId="30E0821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34</w:t>
            </w:r>
          </w:p>
        </w:tc>
        <w:tc>
          <w:tcPr>
            <w:tcW w:w="907" w:type="pct"/>
          </w:tcPr>
          <w:p w14:paraId="2FEBA96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44</w:t>
            </w:r>
          </w:p>
        </w:tc>
        <w:tc>
          <w:tcPr>
            <w:tcW w:w="978" w:type="pct"/>
          </w:tcPr>
          <w:p w14:paraId="7ECF010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r w:rsidR="006F3D80" w:rsidRPr="00570AAD" w14:paraId="6713EEBC" w14:textId="77777777" w:rsidTr="00BB17E9">
        <w:trPr>
          <w:jc w:val="center"/>
        </w:trPr>
        <w:tc>
          <w:tcPr>
            <w:tcW w:w="2209" w:type="pct"/>
          </w:tcPr>
          <w:p w14:paraId="47EF29F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neonatologiczny</w:t>
            </w:r>
          </w:p>
        </w:tc>
        <w:tc>
          <w:tcPr>
            <w:tcW w:w="906" w:type="pct"/>
          </w:tcPr>
          <w:p w14:paraId="3D2942D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1037</w:t>
            </w:r>
          </w:p>
        </w:tc>
        <w:tc>
          <w:tcPr>
            <w:tcW w:w="907" w:type="pct"/>
          </w:tcPr>
          <w:p w14:paraId="72F5293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942</w:t>
            </w:r>
          </w:p>
        </w:tc>
        <w:tc>
          <w:tcPr>
            <w:tcW w:w="978" w:type="pct"/>
          </w:tcPr>
          <w:p w14:paraId="423ADBE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34F74D3F" w14:textId="77777777" w:rsidTr="00BB17E9">
        <w:trPr>
          <w:jc w:val="center"/>
        </w:trPr>
        <w:tc>
          <w:tcPr>
            <w:tcW w:w="2209" w:type="pct"/>
          </w:tcPr>
          <w:p w14:paraId="02BA81C2"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położniczo - ginekologiczny</w:t>
            </w:r>
          </w:p>
        </w:tc>
        <w:tc>
          <w:tcPr>
            <w:tcW w:w="906" w:type="pct"/>
          </w:tcPr>
          <w:p w14:paraId="4810B2B0"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1795</w:t>
            </w:r>
          </w:p>
        </w:tc>
        <w:tc>
          <w:tcPr>
            <w:tcW w:w="907" w:type="pct"/>
          </w:tcPr>
          <w:p w14:paraId="43A3E128"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1883</w:t>
            </w:r>
          </w:p>
        </w:tc>
        <w:tc>
          <w:tcPr>
            <w:tcW w:w="978" w:type="pct"/>
          </w:tcPr>
          <w:p w14:paraId="01019680" w14:textId="77777777" w:rsidR="006F3D80" w:rsidRPr="00570AAD" w:rsidRDefault="006F3D80" w:rsidP="00792755">
            <w:pPr>
              <w:keepNext/>
              <w:spacing w:before="20" w:after="20"/>
              <w:rPr>
                <w:rFonts w:ascii="Arial" w:hAnsi="Arial" w:cs="Arial"/>
                <w:b/>
                <w:sz w:val="18"/>
                <w:szCs w:val="18"/>
              </w:rPr>
            </w:pPr>
            <w:r w:rsidRPr="00570AAD">
              <w:rPr>
                <w:rFonts w:ascii="Arial" w:hAnsi="Arial" w:cs="Arial"/>
                <w:b/>
                <w:sz w:val="18"/>
                <w:szCs w:val="18"/>
              </w:rPr>
              <w:t>1</w:t>
            </w:r>
          </w:p>
        </w:tc>
      </w:tr>
      <w:tr w:rsidR="006F3D80" w:rsidRPr="00570AAD" w14:paraId="4D2AB807" w14:textId="77777777" w:rsidTr="00BB17E9">
        <w:trPr>
          <w:jc w:val="center"/>
        </w:trPr>
        <w:tc>
          <w:tcPr>
            <w:tcW w:w="2209" w:type="pct"/>
          </w:tcPr>
          <w:p w14:paraId="0E5B2BD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lastRenderedPageBreak/>
              <w:t>Oddział ginekologiczny</w:t>
            </w:r>
          </w:p>
        </w:tc>
        <w:tc>
          <w:tcPr>
            <w:tcW w:w="906" w:type="pct"/>
          </w:tcPr>
          <w:p w14:paraId="5AAD1CF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383</w:t>
            </w:r>
          </w:p>
        </w:tc>
        <w:tc>
          <w:tcPr>
            <w:tcW w:w="907" w:type="pct"/>
          </w:tcPr>
          <w:p w14:paraId="3E3E54F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174</w:t>
            </w:r>
          </w:p>
        </w:tc>
        <w:tc>
          <w:tcPr>
            <w:tcW w:w="978" w:type="pct"/>
          </w:tcPr>
          <w:p w14:paraId="784D6BBA"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5</w:t>
            </w:r>
          </w:p>
        </w:tc>
      </w:tr>
      <w:tr w:rsidR="006F3D80" w:rsidRPr="00570AAD" w14:paraId="35494C1A" w14:textId="77777777" w:rsidTr="00BB17E9">
        <w:trPr>
          <w:jc w:val="center"/>
        </w:trPr>
        <w:tc>
          <w:tcPr>
            <w:tcW w:w="2209" w:type="pct"/>
          </w:tcPr>
          <w:p w14:paraId="7AE2CF50" w14:textId="77777777" w:rsidR="006F3D80" w:rsidRPr="00570AAD" w:rsidRDefault="006F3D80" w:rsidP="00792755">
            <w:pPr>
              <w:tabs>
                <w:tab w:val="left" w:pos="516"/>
              </w:tabs>
              <w:spacing w:before="20" w:after="20"/>
              <w:rPr>
                <w:rFonts w:ascii="Arial" w:hAnsi="Arial" w:cs="Arial"/>
                <w:sz w:val="18"/>
                <w:szCs w:val="18"/>
              </w:rPr>
            </w:pPr>
            <w:r w:rsidRPr="00570AAD">
              <w:rPr>
                <w:rFonts w:ascii="Arial" w:hAnsi="Arial" w:cs="Arial"/>
                <w:sz w:val="18"/>
                <w:szCs w:val="18"/>
              </w:rPr>
              <w:t>Oddział położniczy</w:t>
            </w:r>
          </w:p>
        </w:tc>
        <w:tc>
          <w:tcPr>
            <w:tcW w:w="906" w:type="pct"/>
          </w:tcPr>
          <w:p w14:paraId="6A382A0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73</w:t>
            </w:r>
          </w:p>
        </w:tc>
        <w:tc>
          <w:tcPr>
            <w:tcW w:w="907" w:type="pct"/>
          </w:tcPr>
          <w:p w14:paraId="07B1DD1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131</w:t>
            </w:r>
          </w:p>
        </w:tc>
        <w:tc>
          <w:tcPr>
            <w:tcW w:w="978" w:type="pct"/>
          </w:tcPr>
          <w:p w14:paraId="4D7C5157"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419FFDF8" w14:textId="77777777" w:rsidTr="00BB17E9">
        <w:trPr>
          <w:jc w:val="center"/>
        </w:trPr>
        <w:tc>
          <w:tcPr>
            <w:tcW w:w="2209" w:type="pct"/>
          </w:tcPr>
          <w:p w14:paraId="57F93E9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ginekologii onkologicznej</w:t>
            </w:r>
          </w:p>
        </w:tc>
        <w:tc>
          <w:tcPr>
            <w:tcW w:w="906" w:type="pct"/>
          </w:tcPr>
          <w:p w14:paraId="0FE2E2B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24</w:t>
            </w:r>
          </w:p>
        </w:tc>
        <w:tc>
          <w:tcPr>
            <w:tcW w:w="907" w:type="pct"/>
          </w:tcPr>
          <w:p w14:paraId="0E20B21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48</w:t>
            </w:r>
          </w:p>
        </w:tc>
        <w:tc>
          <w:tcPr>
            <w:tcW w:w="978" w:type="pct"/>
          </w:tcPr>
          <w:p w14:paraId="175C0E5F"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4</w:t>
            </w:r>
          </w:p>
        </w:tc>
      </w:tr>
      <w:tr w:rsidR="006F3D80" w:rsidRPr="00570AAD" w14:paraId="2F1F553D" w14:textId="77777777" w:rsidTr="00BB17E9">
        <w:trPr>
          <w:jc w:val="center"/>
        </w:trPr>
        <w:tc>
          <w:tcPr>
            <w:tcW w:w="2209" w:type="pct"/>
          </w:tcPr>
          <w:p w14:paraId="31DEFA6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chirurgiczny ogólny</w:t>
            </w:r>
          </w:p>
        </w:tc>
        <w:tc>
          <w:tcPr>
            <w:tcW w:w="906" w:type="pct"/>
          </w:tcPr>
          <w:p w14:paraId="5239C73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1857</w:t>
            </w:r>
          </w:p>
        </w:tc>
        <w:tc>
          <w:tcPr>
            <w:tcW w:w="907" w:type="pct"/>
          </w:tcPr>
          <w:p w14:paraId="0D9C7BD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1736</w:t>
            </w:r>
          </w:p>
        </w:tc>
        <w:tc>
          <w:tcPr>
            <w:tcW w:w="978" w:type="pct"/>
          </w:tcPr>
          <w:p w14:paraId="4747F8C4"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33B6B2F3" w14:textId="77777777" w:rsidTr="00BB17E9">
        <w:trPr>
          <w:jc w:val="center"/>
        </w:trPr>
        <w:tc>
          <w:tcPr>
            <w:tcW w:w="2209" w:type="pct"/>
          </w:tcPr>
          <w:p w14:paraId="6015DD6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chirurgiczny dla dzieci</w:t>
            </w:r>
          </w:p>
        </w:tc>
        <w:tc>
          <w:tcPr>
            <w:tcW w:w="906" w:type="pct"/>
          </w:tcPr>
          <w:p w14:paraId="41DC776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304</w:t>
            </w:r>
          </w:p>
        </w:tc>
        <w:tc>
          <w:tcPr>
            <w:tcW w:w="907" w:type="pct"/>
          </w:tcPr>
          <w:p w14:paraId="41DCF42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301</w:t>
            </w:r>
          </w:p>
        </w:tc>
        <w:tc>
          <w:tcPr>
            <w:tcW w:w="978" w:type="pct"/>
          </w:tcPr>
          <w:p w14:paraId="54900257"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6</w:t>
            </w:r>
          </w:p>
        </w:tc>
      </w:tr>
      <w:tr w:rsidR="006F3D80" w:rsidRPr="00570AAD" w14:paraId="7C9EE9FC" w14:textId="77777777" w:rsidTr="00BB17E9">
        <w:trPr>
          <w:jc w:val="center"/>
        </w:trPr>
        <w:tc>
          <w:tcPr>
            <w:tcW w:w="2209" w:type="pct"/>
          </w:tcPr>
          <w:p w14:paraId="02FBEAF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klatki piersiowej</w:t>
            </w:r>
          </w:p>
        </w:tc>
        <w:tc>
          <w:tcPr>
            <w:tcW w:w="906" w:type="pct"/>
          </w:tcPr>
          <w:p w14:paraId="15720C0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86</w:t>
            </w:r>
          </w:p>
        </w:tc>
        <w:tc>
          <w:tcPr>
            <w:tcW w:w="907" w:type="pct"/>
          </w:tcPr>
          <w:p w14:paraId="5343490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61</w:t>
            </w:r>
          </w:p>
        </w:tc>
        <w:tc>
          <w:tcPr>
            <w:tcW w:w="978" w:type="pct"/>
          </w:tcPr>
          <w:p w14:paraId="575540AC"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10</w:t>
            </w:r>
          </w:p>
        </w:tc>
      </w:tr>
      <w:tr w:rsidR="006F3D80" w:rsidRPr="00570AAD" w14:paraId="61B306DE" w14:textId="77777777" w:rsidTr="00BB17E9">
        <w:trPr>
          <w:jc w:val="center"/>
        </w:trPr>
        <w:tc>
          <w:tcPr>
            <w:tcW w:w="2209" w:type="pct"/>
          </w:tcPr>
          <w:p w14:paraId="7783712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naczyniowej</w:t>
            </w:r>
          </w:p>
        </w:tc>
        <w:tc>
          <w:tcPr>
            <w:tcW w:w="906" w:type="pct"/>
          </w:tcPr>
          <w:p w14:paraId="0898510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140</w:t>
            </w:r>
          </w:p>
        </w:tc>
        <w:tc>
          <w:tcPr>
            <w:tcW w:w="907" w:type="pct"/>
          </w:tcPr>
          <w:p w14:paraId="5668BF5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106</w:t>
            </w:r>
          </w:p>
        </w:tc>
        <w:tc>
          <w:tcPr>
            <w:tcW w:w="978" w:type="pct"/>
          </w:tcPr>
          <w:p w14:paraId="0B80A7D3"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73508277" w14:textId="77777777" w:rsidTr="00BB17E9">
        <w:trPr>
          <w:jc w:val="center"/>
        </w:trPr>
        <w:tc>
          <w:tcPr>
            <w:tcW w:w="2209" w:type="pct"/>
          </w:tcPr>
          <w:p w14:paraId="2C1B5BD9"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onkologicznej</w:t>
            </w:r>
          </w:p>
        </w:tc>
        <w:tc>
          <w:tcPr>
            <w:tcW w:w="906" w:type="pct"/>
          </w:tcPr>
          <w:p w14:paraId="309F6E9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181</w:t>
            </w:r>
          </w:p>
        </w:tc>
        <w:tc>
          <w:tcPr>
            <w:tcW w:w="907" w:type="pct"/>
          </w:tcPr>
          <w:p w14:paraId="6F61AF9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154</w:t>
            </w:r>
          </w:p>
        </w:tc>
        <w:tc>
          <w:tcPr>
            <w:tcW w:w="978" w:type="pct"/>
          </w:tcPr>
          <w:p w14:paraId="119A9B9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6</w:t>
            </w:r>
          </w:p>
        </w:tc>
      </w:tr>
      <w:tr w:rsidR="006F3D80" w:rsidRPr="00570AAD" w14:paraId="56AE2FD6" w14:textId="77777777" w:rsidTr="00BB17E9">
        <w:trPr>
          <w:jc w:val="center"/>
        </w:trPr>
        <w:tc>
          <w:tcPr>
            <w:tcW w:w="2209" w:type="pct"/>
          </w:tcPr>
          <w:p w14:paraId="72AA046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plastycznej</w:t>
            </w:r>
          </w:p>
        </w:tc>
        <w:tc>
          <w:tcPr>
            <w:tcW w:w="906" w:type="pct"/>
          </w:tcPr>
          <w:p w14:paraId="7F785A0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58</w:t>
            </w:r>
          </w:p>
        </w:tc>
        <w:tc>
          <w:tcPr>
            <w:tcW w:w="907" w:type="pct"/>
          </w:tcPr>
          <w:p w14:paraId="4721D02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42</w:t>
            </w:r>
          </w:p>
        </w:tc>
        <w:tc>
          <w:tcPr>
            <w:tcW w:w="978" w:type="pct"/>
          </w:tcPr>
          <w:p w14:paraId="773C12E7"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31134B96" w14:textId="77777777" w:rsidTr="00BB17E9">
        <w:trPr>
          <w:jc w:val="center"/>
        </w:trPr>
        <w:tc>
          <w:tcPr>
            <w:tcW w:w="2209" w:type="pct"/>
          </w:tcPr>
          <w:p w14:paraId="736E11C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kardiochirurgiczny</w:t>
            </w:r>
          </w:p>
        </w:tc>
        <w:tc>
          <w:tcPr>
            <w:tcW w:w="906" w:type="pct"/>
          </w:tcPr>
          <w:p w14:paraId="60AC4AB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55</w:t>
            </w:r>
          </w:p>
        </w:tc>
        <w:tc>
          <w:tcPr>
            <w:tcW w:w="907" w:type="pct"/>
          </w:tcPr>
          <w:p w14:paraId="4CBA550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39</w:t>
            </w:r>
          </w:p>
        </w:tc>
        <w:tc>
          <w:tcPr>
            <w:tcW w:w="978" w:type="pct"/>
          </w:tcPr>
          <w:p w14:paraId="235C9029"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5914AEB9" w14:textId="77777777" w:rsidTr="00BB17E9">
        <w:trPr>
          <w:jc w:val="center"/>
        </w:trPr>
        <w:tc>
          <w:tcPr>
            <w:tcW w:w="2209" w:type="pct"/>
          </w:tcPr>
          <w:p w14:paraId="4C47996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kardiochirurgiczny dla dzieci</w:t>
            </w:r>
          </w:p>
        </w:tc>
        <w:tc>
          <w:tcPr>
            <w:tcW w:w="906" w:type="pct"/>
          </w:tcPr>
          <w:p w14:paraId="71D4CB1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w:t>
            </w:r>
          </w:p>
        </w:tc>
        <w:tc>
          <w:tcPr>
            <w:tcW w:w="907" w:type="pct"/>
          </w:tcPr>
          <w:p w14:paraId="0B7F7CC2"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c>
          <w:tcPr>
            <w:tcW w:w="978" w:type="pct"/>
          </w:tcPr>
          <w:p w14:paraId="34E1E4D6"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4</w:t>
            </w:r>
          </w:p>
        </w:tc>
      </w:tr>
      <w:tr w:rsidR="006F3D80" w:rsidRPr="00570AAD" w14:paraId="7CA7EFFE" w14:textId="77777777" w:rsidTr="00BB17E9">
        <w:trPr>
          <w:jc w:val="center"/>
        </w:trPr>
        <w:tc>
          <w:tcPr>
            <w:tcW w:w="2209" w:type="pct"/>
          </w:tcPr>
          <w:p w14:paraId="097FC5E7" w14:textId="77777777" w:rsidR="006F3D80" w:rsidRPr="00570AAD" w:rsidRDefault="006F3D80" w:rsidP="00792755">
            <w:pPr>
              <w:tabs>
                <w:tab w:val="left" w:pos="527"/>
              </w:tabs>
              <w:spacing w:before="20" w:after="20"/>
              <w:rPr>
                <w:rFonts w:ascii="Arial" w:hAnsi="Arial" w:cs="Arial"/>
                <w:sz w:val="18"/>
                <w:szCs w:val="18"/>
              </w:rPr>
            </w:pPr>
            <w:r w:rsidRPr="00570AAD">
              <w:rPr>
                <w:rFonts w:ascii="Arial" w:hAnsi="Arial" w:cs="Arial"/>
                <w:sz w:val="18"/>
                <w:szCs w:val="18"/>
              </w:rPr>
              <w:t>Oddział neurochirurgiczny</w:t>
            </w:r>
          </w:p>
        </w:tc>
        <w:tc>
          <w:tcPr>
            <w:tcW w:w="906" w:type="pct"/>
          </w:tcPr>
          <w:p w14:paraId="05D7E87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146</w:t>
            </w:r>
          </w:p>
        </w:tc>
        <w:tc>
          <w:tcPr>
            <w:tcW w:w="907" w:type="pct"/>
          </w:tcPr>
          <w:p w14:paraId="46FDE3E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149</w:t>
            </w:r>
          </w:p>
        </w:tc>
        <w:tc>
          <w:tcPr>
            <w:tcW w:w="978" w:type="pct"/>
          </w:tcPr>
          <w:p w14:paraId="151C6052"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11</w:t>
            </w:r>
          </w:p>
        </w:tc>
      </w:tr>
      <w:tr w:rsidR="006F3D80" w:rsidRPr="00570AAD" w14:paraId="67571391" w14:textId="77777777" w:rsidTr="00BB17E9">
        <w:trPr>
          <w:jc w:val="center"/>
        </w:trPr>
        <w:tc>
          <w:tcPr>
            <w:tcW w:w="2209" w:type="pct"/>
          </w:tcPr>
          <w:p w14:paraId="51AEEB0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neurochirurgiczny dla dzieci</w:t>
            </w:r>
          </w:p>
        </w:tc>
        <w:tc>
          <w:tcPr>
            <w:tcW w:w="906" w:type="pct"/>
          </w:tcPr>
          <w:p w14:paraId="3E7BE3E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20</w:t>
            </w:r>
          </w:p>
        </w:tc>
        <w:tc>
          <w:tcPr>
            <w:tcW w:w="907" w:type="pct"/>
          </w:tcPr>
          <w:p w14:paraId="31E4009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12</w:t>
            </w:r>
          </w:p>
        </w:tc>
        <w:tc>
          <w:tcPr>
            <w:tcW w:w="978" w:type="pct"/>
          </w:tcPr>
          <w:p w14:paraId="12F8A177"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r w:rsidR="006F3D80" w:rsidRPr="00570AAD" w14:paraId="19098344" w14:textId="77777777" w:rsidTr="00BB17E9">
        <w:trPr>
          <w:jc w:val="center"/>
        </w:trPr>
        <w:tc>
          <w:tcPr>
            <w:tcW w:w="2209" w:type="pct"/>
          </w:tcPr>
          <w:p w14:paraId="12968A8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urazowo-ortopedycznej</w:t>
            </w:r>
          </w:p>
        </w:tc>
        <w:tc>
          <w:tcPr>
            <w:tcW w:w="906" w:type="pct"/>
          </w:tcPr>
          <w:p w14:paraId="344C2EC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921</w:t>
            </w:r>
          </w:p>
        </w:tc>
        <w:tc>
          <w:tcPr>
            <w:tcW w:w="907" w:type="pct"/>
          </w:tcPr>
          <w:p w14:paraId="69AAB5A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820</w:t>
            </w:r>
          </w:p>
        </w:tc>
        <w:tc>
          <w:tcPr>
            <w:tcW w:w="978" w:type="pct"/>
          </w:tcPr>
          <w:p w14:paraId="55076DBB"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7452C335" w14:textId="77777777" w:rsidTr="00BB17E9">
        <w:trPr>
          <w:jc w:val="center"/>
        </w:trPr>
        <w:tc>
          <w:tcPr>
            <w:tcW w:w="2209" w:type="pct"/>
          </w:tcPr>
          <w:p w14:paraId="1CFD838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urazowo-ortopedycznej dla dzieci</w:t>
            </w:r>
          </w:p>
        </w:tc>
        <w:tc>
          <w:tcPr>
            <w:tcW w:w="906" w:type="pct"/>
          </w:tcPr>
          <w:p w14:paraId="44AA770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46</w:t>
            </w:r>
          </w:p>
        </w:tc>
        <w:tc>
          <w:tcPr>
            <w:tcW w:w="907" w:type="pct"/>
          </w:tcPr>
          <w:p w14:paraId="5AA523DA"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51</w:t>
            </w:r>
          </w:p>
        </w:tc>
        <w:tc>
          <w:tcPr>
            <w:tcW w:w="978" w:type="pct"/>
          </w:tcPr>
          <w:p w14:paraId="0C5D5A02"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6</w:t>
            </w:r>
          </w:p>
        </w:tc>
      </w:tr>
      <w:tr w:rsidR="006F3D80" w:rsidRPr="00570AAD" w14:paraId="521AC32F" w14:textId="77777777" w:rsidTr="00BB17E9">
        <w:trPr>
          <w:jc w:val="center"/>
        </w:trPr>
        <w:tc>
          <w:tcPr>
            <w:tcW w:w="2209" w:type="pct"/>
          </w:tcPr>
          <w:p w14:paraId="2617C93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okulistyczny</w:t>
            </w:r>
          </w:p>
        </w:tc>
        <w:tc>
          <w:tcPr>
            <w:tcW w:w="906" w:type="pct"/>
          </w:tcPr>
          <w:p w14:paraId="798EC0F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523</w:t>
            </w:r>
          </w:p>
        </w:tc>
        <w:tc>
          <w:tcPr>
            <w:tcW w:w="907" w:type="pct"/>
          </w:tcPr>
          <w:p w14:paraId="748D548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573</w:t>
            </w:r>
          </w:p>
        </w:tc>
        <w:tc>
          <w:tcPr>
            <w:tcW w:w="978" w:type="pct"/>
          </w:tcPr>
          <w:p w14:paraId="6CF019C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7</w:t>
            </w:r>
          </w:p>
        </w:tc>
      </w:tr>
      <w:tr w:rsidR="006F3D80" w:rsidRPr="00570AAD" w14:paraId="3681AAA2" w14:textId="77777777" w:rsidTr="00BB17E9">
        <w:trPr>
          <w:jc w:val="center"/>
        </w:trPr>
        <w:tc>
          <w:tcPr>
            <w:tcW w:w="2209" w:type="pct"/>
          </w:tcPr>
          <w:p w14:paraId="67BEC9B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okulistyczny dla dzieci</w:t>
            </w:r>
          </w:p>
        </w:tc>
        <w:tc>
          <w:tcPr>
            <w:tcW w:w="906" w:type="pct"/>
          </w:tcPr>
          <w:p w14:paraId="1D4CB9E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30</w:t>
            </w:r>
          </w:p>
        </w:tc>
        <w:tc>
          <w:tcPr>
            <w:tcW w:w="907" w:type="pct"/>
          </w:tcPr>
          <w:p w14:paraId="2383F57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32</w:t>
            </w:r>
          </w:p>
        </w:tc>
        <w:tc>
          <w:tcPr>
            <w:tcW w:w="978" w:type="pct"/>
          </w:tcPr>
          <w:p w14:paraId="186D5C7B"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r w:rsidR="006F3D80" w:rsidRPr="00570AAD" w14:paraId="785BFD68" w14:textId="77777777" w:rsidTr="00BB17E9">
        <w:trPr>
          <w:jc w:val="center"/>
        </w:trPr>
        <w:tc>
          <w:tcPr>
            <w:tcW w:w="2209" w:type="pct"/>
          </w:tcPr>
          <w:p w14:paraId="277BDB6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otorynolaryngologiczny</w:t>
            </w:r>
          </w:p>
        </w:tc>
        <w:tc>
          <w:tcPr>
            <w:tcW w:w="906" w:type="pct"/>
          </w:tcPr>
          <w:p w14:paraId="559D9E8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628</w:t>
            </w:r>
          </w:p>
        </w:tc>
        <w:tc>
          <w:tcPr>
            <w:tcW w:w="907" w:type="pct"/>
          </w:tcPr>
          <w:p w14:paraId="1AD7177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496</w:t>
            </w:r>
          </w:p>
        </w:tc>
        <w:tc>
          <w:tcPr>
            <w:tcW w:w="978" w:type="pct"/>
          </w:tcPr>
          <w:p w14:paraId="48AB8D63"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r w:rsidR="006F3D80" w:rsidRPr="00570AAD" w14:paraId="0ADA5D15" w14:textId="77777777" w:rsidTr="00BB17E9">
        <w:trPr>
          <w:jc w:val="center"/>
        </w:trPr>
        <w:tc>
          <w:tcPr>
            <w:tcW w:w="2209" w:type="pct"/>
          </w:tcPr>
          <w:p w14:paraId="7C1574F1"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otorynolaryngologiczny dla dzieci</w:t>
            </w:r>
          </w:p>
        </w:tc>
        <w:tc>
          <w:tcPr>
            <w:tcW w:w="906" w:type="pct"/>
          </w:tcPr>
          <w:p w14:paraId="5E342C9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98</w:t>
            </w:r>
          </w:p>
        </w:tc>
        <w:tc>
          <w:tcPr>
            <w:tcW w:w="907" w:type="pct"/>
          </w:tcPr>
          <w:p w14:paraId="12A0BF5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114</w:t>
            </w:r>
          </w:p>
        </w:tc>
        <w:tc>
          <w:tcPr>
            <w:tcW w:w="978" w:type="pct"/>
          </w:tcPr>
          <w:p w14:paraId="3BD8E51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627FCA93" w14:textId="77777777" w:rsidTr="00BB17E9">
        <w:trPr>
          <w:jc w:val="center"/>
        </w:trPr>
        <w:tc>
          <w:tcPr>
            <w:tcW w:w="2209" w:type="pct"/>
          </w:tcPr>
          <w:p w14:paraId="7631B668"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audiologiczno-foniatryczny</w:t>
            </w:r>
          </w:p>
        </w:tc>
        <w:tc>
          <w:tcPr>
            <w:tcW w:w="906" w:type="pct"/>
          </w:tcPr>
          <w:p w14:paraId="6C2FB46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52</w:t>
            </w:r>
          </w:p>
        </w:tc>
        <w:tc>
          <w:tcPr>
            <w:tcW w:w="907" w:type="pct"/>
          </w:tcPr>
          <w:p w14:paraId="7D29DB8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51</w:t>
            </w:r>
          </w:p>
        </w:tc>
        <w:tc>
          <w:tcPr>
            <w:tcW w:w="978" w:type="pct"/>
          </w:tcPr>
          <w:p w14:paraId="49D74506"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6F3BA8AD" w14:textId="77777777" w:rsidTr="00BB17E9">
        <w:trPr>
          <w:jc w:val="center"/>
        </w:trPr>
        <w:tc>
          <w:tcPr>
            <w:tcW w:w="2209" w:type="pct"/>
          </w:tcPr>
          <w:p w14:paraId="5B8B499C"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Oddział audiologiczno-foniatryczny dla dzieci</w:t>
            </w:r>
          </w:p>
        </w:tc>
        <w:tc>
          <w:tcPr>
            <w:tcW w:w="906" w:type="pct"/>
          </w:tcPr>
          <w:p w14:paraId="0993C835"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57</w:t>
            </w:r>
          </w:p>
        </w:tc>
        <w:tc>
          <w:tcPr>
            <w:tcW w:w="907" w:type="pct"/>
          </w:tcPr>
          <w:p w14:paraId="05744744" w14:textId="77777777" w:rsidR="006F3D80" w:rsidRPr="00570AAD" w:rsidRDefault="006F3D80" w:rsidP="00792755">
            <w:pPr>
              <w:spacing w:before="20" w:after="20"/>
              <w:rPr>
                <w:rFonts w:ascii="Arial" w:hAnsi="Arial" w:cs="Arial"/>
                <w:b/>
                <w:sz w:val="18"/>
                <w:szCs w:val="18"/>
              </w:rPr>
            </w:pPr>
            <w:r w:rsidRPr="00570AAD">
              <w:rPr>
                <w:rFonts w:ascii="Arial" w:hAnsi="Arial" w:cs="Arial"/>
                <w:b/>
                <w:sz w:val="18"/>
                <w:szCs w:val="18"/>
              </w:rPr>
              <w:t>57</w:t>
            </w:r>
          </w:p>
        </w:tc>
        <w:tc>
          <w:tcPr>
            <w:tcW w:w="978" w:type="pct"/>
          </w:tcPr>
          <w:p w14:paraId="58DE9D0C" w14:textId="77777777" w:rsidR="006F3D80" w:rsidRPr="00570AAD" w:rsidRDefault="006F3D80" w:rsidP="00792755">
            <w:pPr>
              <w:keepNext/>
              <w:spacing w:before="20" w:after="20"/>
              <w:rPr>
                <w:rFonts w:ascii="Arial" w:hAnsi="Arial" w:cs="Arial"/>
                <w:b/>
                <w:sz w:val="18"/>
                <w:szCs w:val="18"/>
              </w:rPr>
            </w:pPr>
            <w:r w:rsidRPr="00570AAD">
              <w:rPr>
                <w:rFonts w:ascii="Arial" w:hAnsi="Arial" w:cs="Arial"/>
                <w:b/>
                <w:sz w:val="18"/>
                <w:szCs w:val="18"/>
              </w:rPr>
              <w:t>1</w:t>
            </w:r>
          </w:p>
        </w:tc>
      </w:tr>
      <w:tr w:rsidR="006F3D80" w:rsidRPr="00570AAD" w14:paraId="1C81EE4E" w14:textId="77777777" w:rsidTr="00BB17E9">
        <w:trPr>
          <w:jc w:val="center"/>
        </w:trPr>
        <w:tc>
          <w:tcPr>
            <w:tcW w:w="2209" w:type="pct"/>
          </w:tcPr>
          <w:p w14:paraId="5EC2F47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chirurgii szczękowo-twarzowej</w:t>
            </w:r>
          </w:p>
        </w:tc>
        <w:tc>
          <w:tcPr>
            <w:tcW w:w="906" w:type="pct"/>
          </w:tcPr>
          <w:p w14:paraId="7828C680"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89</w:t>
            </w:r>
          </w:p>
        </w:tc>
        <w:tc>
          <w:tcPr>
            <w:tcW w:w="907" w:type="pct"/>
          </w:tcPr>
          <w:p w14:paraId="4F541DD3"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50</w:t>
            </w:r>
          </w:p>
        </w:tc>
        <w:tc>
          <w:tcPr>
            <w:tcW w:w="978" w:type="pct"/>
          </w:tcPr>
          <w:p w14:paraId="69091545"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5AC99632" w14:textId="77777777" w:rsidTr="00BB17E9">
        <w:trPr>
          <w:jc w:val="center"/>
        </w:trPr>
        <w:tc>
          <w:tcPr>
            <w:tcW w:w="2209" w:type="pct"/>
          </w:tcPr>
          <w:p w14:paraId="3F9FF1F0" w14:textId="77777777" w:rsidR="006F3D80" w:rsidRPr="00570AAD" w:rsidRDefault="006F3D80" w:rsidP="00792755">
            <w:pPr>
              <w:tabs>
                <w:tab w:val="left" w:pos="505"/>
              </w:tabs>
              <w:spacing w:before="20" w:after="20"/>
              <w:rPr>
                <w:rFonts w:ascii="Arial" w:hAnsi="Arial" w:cs="Arial"/>
                <w:sz w:val="18"/>
                <w:szCs w:val="18"/>
              </w:rPr>
            </w:pPr>
            <w:r w:rsidRPr="00570AAD">
              <w:rPr>
                <w:rFonts w:ascii="Arial" w:hAnsi="Arial" w:cs="Arial"/>
                <w:sz w:val="18"/>
                <w:szCs w:val="18"/>
              </w:rPr>
              <w:t>Oddział urologiczny</w:t>
            </w:r>
          </w:p>
        </w:tc>
        <w:tc>
          <w:tcPr>
            <w:tcW w:w="906" w:type="pct"/>
          </w:tcPr>
          <w:p w14:paraId="76116897"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428</w:t>
            </w:r>
          </w:p>
        </w:tc>
        <w:tc>
          <w:tcPr>
            <w:tcW w:w="907" w:type="pct"/>
          </w:tcPr>
          <w:p w14:paraId="14E651F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402</w:t>
            </w:r>
          </w:p>
        </w:tc>
        <w:tc>
          <w:tcPr>
            <w:tcW w:w="978" w:type="pct"/>
          </w:tcPr>
          <w:p w14:paraId="62E3DE07"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9</w:t>
            </w:r>
          </w:p>
        </w:tc>
      </w:tr>
      <w:tr w:rsidR="006F3D80" w:rsidRPr="00570AAD" w14:paraId="496D98C6" w14:textId="77777777" w:rsidTr="00BB17E9">
        <w:trPr>
          <w:jc w:val="center"/>
        </w:trPr>
        <w:tc>
          <w:tcPr>
            <w:tcW w:w="2209" w:type="pct"/>
          </w:tcPr>
          <w:p w14:paraId="0293EC56"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urologiczny dla dzieci</w:t>
            </w:r>
          </w:p>
        </w:tc>
        <w:tc>
          <w:tcPr>
            <w:tcW w:w="906" w:type="pct"/>
          </w:tcPr>
          <w:p w14:paraId="7FDE4F7E"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24</w:t>
            </w:r>
          </w:p>
        </w:tc>
        <w:tc>
          <w:tcPr>
            <w:tcW w:w="907" w:type="pct"/>
          </w:tcPr>
          <w:p w14:paraId="0E9C9415"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24</w:t>
            </w:r>
          </w:p>
        </w:tc>
        <w:tc>
          <w:tcPr>
            <w:tcW w:w="978" w:type="pct"/>
          </w:tcPr>
          <w:p w14:paraId="27E9A50D"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2</w:t>
            </w:r>
          </w:p>
        </w:tc>
      </w:tr>
      <w:tr w:rsidR="006F3D80" w:rsidRPr="00570AAD" w14:paraId="7AE7E040" w14:textId="77777777" w:rsidTr="00BB17E9">
        <w:trPr>
          <w:jc w:val="center"/>
        </w:trPr>
        <w:tc>
          <w:tcPr>
            <w:tcW w:w="2209" w:type="pct"/>
          </w:tcPr>
          <w:p w14:paraId="0C8AAE7D"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transplantologiczny</w:t>
            </w:r>
          </w:p>
        </w:tc>
        <w:tc>
          <w:tcPr>
            <w:tcW w:w="906" w:type="pct"/>
          </w:tcPr>
          <w:p w14:paraId="3F549A9F"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27</w:t>
            </w:r>
          </w:p>
        </w:tc>
        <w:tc>
          <w:tcPr>
            <w:tcW w:w="907" w:type="pct"/>
          </w:tcPr>
          <w:p w14:paraId="2BBC9BDB"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26</w:t>
            </w:r>
          </w:p>
        </w:tc>
        <w:tc>
          <w:tcPr>
            <w:tcW w:w="978" w:type="pct"/>
          </w:tcPr>
          <w:p w14:paraId="7DB3EF14"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6</w:t>
            </w:r>
          </w:p>
        </w:tc>
      </w:tr>
      <w:tr w:rsidR="006F3D80" w:rsidRPr="00570AAD" w14:paraId="7D872C74" w14:textId="77777777" w:rsidTr="00BB17E9">
        <w:trPr>
          <w:jc w:val="center"/>
        </w:trPr>
        <w:tc>
          <w:tcPr>
            <w:tcW w:w="2209" w:type="pct"/>
          </w:tcPr>
          <w:p w14:paraId="2C92FF8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Oddział transplantacji szpiku</w:t>
            </w:r>
          </w:p>
        </w:tc>
        <w:tc>
          <w:tcPr>
            <w:tcW w:w="906" w:type="pct"/>
          </w:tcPr>
          <w:p w14:paraId="1E6260EC"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0</w:t>
            </w:r>
          </w:p>
        </w:tc>
        <w:tc>
          <w:tcPr>
            <w:tcW w:w="907" w:type="pct"/>
          </w:tcPr>
          <w:p w14:paraId="3F2D0704" w14:textId="77777777" w:rsidR="006F3D80" w:rsidRPr="00570AAD" w:rsidRDefault="006F3D80" w:rsidP="00792755">
            <w:pPr>
              <w:spacing w:before="20" w:after="20"/>
              <w:rPr>
                <w:rFonts w:ascii="Arial" w:hAnsi="Arial" w:cs="Arial"/>
                <w:sz w:val="18"/>
                <w:szCs w:val="18"/>
              </w:rPr>
            </w:pPr>
            <w:r w:rsidRPr="00570AAD">
              <w:rPr>
                <w:rFonts w:ascii="Arial" w:hAnsi="Arial" w:cs="Arial"/>
                <w:sz w:val="18"/>
                <w:szCs w:val="18"/>
              </w:rPr>
              <w:t>4</w:t>
            </w:r>
          </w:p>
        </w:tc>
        <w:tc>
          <w:tcPr>
            <w:tcW w:w="978" w:type="pct"/>
          </w:tcPr>
          <w:p w14:paraId="3D72F0A8" w14:textId="77777777" w:rsidR="006F3D80" w:rsidRPr="00570AAD" w:rsidRDefault="006F3D80" w:rsidP="00792755">
            <w:pPr>
              <w:keepNext/>
              <w:spacing w:before="20" w:after="20"/>
              <w:rPr>
                <w:rFonts w:ascii="Arial" w:hAnsi="Arial" w:cs="Arial"/>
                <w:sz w:val="18"/>
                <w:szCs w:val="18"/>
              </w:rPr>
            </w:pPr>
            <w:r w:rsidRPr="00570AAD">
              <w:rPr>
                <w:rFonts w:ascii="Arial" w:hAnsi="Arial" w:cs="Arial"/>
                <w:sz w:val="18"/>
                <w:szCs w:val="18"/>
              </w:rPr>
              <w:t>3</w:t>
            </w:r>
          </w:p>
        </w:tc>
      </w:tr>
    </w:tbl>
    <w:p w14:paraId="45C14CA9" w14:textId="77777777" w:rsidR="006F3D80" w:rsidRPr="00570AAD" w:rsidRDefault="006F3D80" w:rsidP="00792755">
      <w:pPr>
        <w:pStyle w:val="Legenda"/>
        <w:spacing w:before="120" w:after="240"/>
        <w:rPr>
          <w:rFonts w:ascii="Arial" w:hAnsi="Arial" w:cs="Arial"/>
          <w:i w:val="0"/>
          <w:color w:val="auto"/>
        </w:rPr>
      </w:pPr>
      <w:r w:rsidRPr="00570AAD">
        <w:rPr>
          <w:rFonts w:ascii="Arial" w:hAnsi="Arial" w:cs="Arial"/>
          <w:i w:val="0"/>
          <w:color w:val="auto"/>
        </w:rPr>
        <w:t>Źródło: opracowanie na podstawie danych MZ [5].</w:t>
      </w:r>
    </w:p>
    <w:p w14:paraId="23A6C63D" w14:textId="77777777" w:rsidR="006F3D80" w:rsidRPr="00570AAD" w:rsidRDefault="006F3D80" w:rsidP="00792755">
      <w:pPr>
        <w:autoSpaceDE w:val="0"/>
        <w:autoSpaceDN w:val="0"/>
        <w:adjustRightInd w:val="0"/>
        <w:spacing w:line="360" w:lineRule="auto"/>
        <w:ind w:firstLine="708"/>
        <w:rPr>
          <w:rFonts w:ascii="Arial" w:hAnsi="Arial" w:cs="Arial"/>
        </w:rPr>
      </w:pPr>
      <w:r w:rsidRPr="00570AAD">
        <w:rPr>
          <w:rFonts w:ascii="Arial" w:hAnsi="Arial" w:cs="Arial"/>
        </w:rPr>
        <w:t>Średnia długość pobytu w szpitalach województwa mazowieckiego w 2015 roku wyniosła 5,1 dnia. Najwięcej dni pacjenci sądzili na oddziałach osób przewlekle chorych – 67,5 dni. Natomiast najmniej na oddziałach okulistycznych 1,9 dnia – Wyk 11 [1-3].</w:t>
      </w:r>
    </w:p>
    <w:p w14:paraId="500FD9A4"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lastRenderedPageBreak/>
        <w:drawing>
          <wp:inline distT="0" distB="0" distL="0" distR="0" wp14:anchorId="2474DE94" wp14:editId="363FDC11">
            <wp:extent cx="4572000" cy="2743200"/>
            <wp:effectExtent l="0" t="0" r="0" b="0"/>
            <wp:docPr id="198" name="Wykres 198" descr="Wykres przedstawia średni pobyt [w dniach] chorego na oddziałach szpitalnych województwa mazowieckiego. Średnia długość pobytu w szpitalach województwa mazowieckiego w 2015 roku wyniosła 5,1 dnia. Najwięcej dni pacjenci sądzili na oddziałach osób przewlekle chorych – 67,5 dni. Natomiast najmniej na oddziałach okulistycznych 1,9 d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1D4D5C" w14:textId="579E0DA4" w:rsidR="006F3D80" w:rsidRPr="00570AAD" w:rsidRDefault="006F3D80" w:rsidP="00792755">
      <w:pPr>
        <w:pStyle w:val="Legenda"/>
        <w:spacing w:before="60" w:after="12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11</w:t>
      </w:r>
      <w:r w:rsidRPr="00570AAD">
        <w:rPr>
          <w:rFonts w:ascii="Arial" w:hAnsi="Arial" w:cs="Arial"/>
          <w:b/>
          <w:i w:val="0"/>
          <w:color w:val="auto"/>
        </w:rPr>
        <w:fldChar w:fldCharType="end"/>
      </w:r>
      <w:r w:rsidR="00AE3989" w:rsidRPr="00570AAD">
        <w:rPr>
          <w:rFonts w:ascii="Arial" w:hAnsi="Arial" w:cs="Arial"/>
          <w:b/>
          <w:i w:val="0"/>
          <w:color w:val="auto"/>
        </w:rPr>
        <w:t>.</w:t>
      </w:r>
      <w:r w:rsidRPr="00570AAD">
        <w:rPr>
          <w:rFonts w:ascii="Arial" w:hAnsi="Arial" w:cs="Arial"/>
          <w:b/>
          <w:i w:val="0"/>
          <w:color w:val="auto"/>
        </w:rPr>
        <w:t xml:space="preserve"> Średni pobyt [w dniach] chorego na oddziałach szpitalnych województwa mazowieckiego</w:t>
      </w:r>
      <w:r w:rsidR="00890400" w:rsidRPr="00570AAD">
        <w:rPr>
          <w:rFonts w:ascii="Arial" w:hAnsi="Arial" w:cs="Arial"/>
          <w:b/>
          <w:i w:val="0"/>
          <w:color w:val="auto"/>
        </w:rPr>
        <w:t>.</w:t>
      </w:r>
    </w:p>
    <w:p w14:paraId="7E2D81A8" w14:textId="77777777" w:rsidR="006F3D80" w:rsidRPr="00570AAD" w:rsidRDefault="006F3D80" w:rsidP="00792755">
      <w:pPr>
        <w:pStyle w:val="Legenda"/>
        <w:spacing w:after="0"/>
        <w:rPr>
          <w:rFonts w:ascii="Arial" w:hAnsi="Arial" w:cs="Arial"/>
          <w:color w:val="auto"/>
        </w:rPr>
      </w:pPr>
      <w:r w:rsidRPr="00570AAD">
        <w:rPr>
          <w:rFonts w:ascii="Arial" w:hAnsi="Arial" w:cs="Arial"/>
          <w:i w:val="0"/>
          <w:color w:val="auto"/>
        </w:rPr>
        <w:t>Źródło: opracowanie na podstawie danych GUS [1-3].</w:t>
      </w:r>
    </w:p>
    <w:p w14:paraId="2C8B984C" w14:textId="755B9953" w:rsidR="006F3D80" w:rsidRPr="00570AAD" w:rsidRDefault="006F3D80" w:rsidP="00792755">
      <w:pPr>
        <w:spacing w:after="0" w:line="360" w:lineRule="auto"/>
        <w:rPr>
          <w:rFonts w:ascii="Arial" w:hAnsi="Arial" w:cs="Arial"/>
        </w:rPr>
      </w:pPr>
      <w:r w:rsidRPr="00570AAD">
        <w:rPr>
          <w:rFonts w:ascii="Arial" w:hAnsi="Arial" w:cs="Arial"/>
          <w:noProof/>
          <w:lang w:eastAsia="pl-PL"/>
        </w:rPr>
        <mc:AlternateContent>
          <mc:Choice Requires="wps">
            <w:drawing>
              <wp:anchor distT="45720" distB="45720" distL="114300" distR="114300" simplePos="0" relativeHeight="251876864" behindDoc="0" locked="0" layoutInCell="1" allowOverlap="1" wp14:anchorId="319BBB7C" wp14:editId="07DB6FAE">
                <wp:simplePos x="0" y="0"/>
                <wp:positionH relativeFrom="margin">
                  <wp:posOffset>0</wp:posOffset>
                </wp:positionH>
                <wp:positionV relativeFrom="paragraph">
                  <wp:posOffset>287020</wp:posOffset>
                </wp:positionV>
                <wp:extent cx="5744845" cy="1404620"/>
                <wp:effectExtent l="0" t="0" r="27305" b="11430"/>
                <wp:wrapSquare wrapText="bothSides"/>
                <wp:docPr id="35" name="Pole tekstowe 2" descr="Tabelka przedstawia główne problemy do rozwiązania analizując chorobowość hospitalizowaną ogólną." title="Główne problemy do rozwiązania - chorobowość hospitalizowa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845" cy="1404620"/>
                        </a:xfrm>
                        <a:prstGeom prst="rect">
                          <a:avLst/>
                        </a:prstGeom>
                        <a:solidFill>
                          <a:srgbClr val="FFFFFF"/>
                        </a:solidFill>
                        <a:ln w="9525">
                          <a:solidFill>
                            <a:schemeClr val="accent1"/>
                          </a:solidFill>
                          <a:miter lim="800000"/>
                          <a:headEnd/>
                          <a:tailEnd/>
                        </a:ln>
                      </wps:spPr>
                      <wps:txbx>
                        <w:txbxContent>
                          <w:p w14:paraId="149207AB" w14:textId="77777777" w:rsidR="00B92F36" w:rsidRPr="000315B2" w:rsidRDefault="00B92F36" w:rsidP="006F3D80">
                            <w:pPr>
                              <w:autoSpaceDE w:val="0"/>
                              <w:autoSpaceDN w:val="0"/>
                              <w:adjustRightInd w:val="0"/>
                              <w:spacing w:after="0" w:line="360" w:lineRule="auto"/>
                              <w:jc w:val="both"/>
                              <w:rPr>
                                <w:rFonts w:ascii="Times New Roman" w:hAnsi="Times New Roman" w:cs="Times New Roman"/>
                                <w:b/>
                              </w:rPr>
                            </w:pPr>
                            <w:r w:rsidRPr="000315B2">
                              <w:rPr>
                                <w:rFonts w:ascii="Times New Roman" w:hAnsi="Times New Roman" w:cs="Times New Roman"/>
                                <w:b/>
                              </w:rPr>
                              <w:t>Główne problemy do rozwiązania:</w:t>
                            </w:r>
                          </w:p>
                          <w:p w14:paraId="413CDE39" w14:textId="4767BFF7" w:rsidR="00B92F36" w:rsidRPr="00A94EF7" w:rsidRDefault="00B92F36" w:rsidP="00E87D70">
                            <w:pPr>
                              <w:pStyle w:val="Akapitzlist"/>
                              <w:numPr>
                                <w:ilvl w:val="0"/>
                                <w:numId w:val="46"/>
                              </w:numPr>
                              <w:autoSpaceDE w:val="0"/>
                              <w:autoSpaceDN w:val="0"/>
                              <w:adjustRightInd w:val="0"/>
                              <w:spacing w:after="0" w:line="360" w:lineRule="auto"/>
                              <w:jc w:val="both"/>
                              <w:rPr>
                                <w:rFonts w:ascii="Times New Roman" w:hAnsi="Times New Roman" w:cs="Times New Roman"/>
                              </w:rPr>
                            </w:pPr>
                            <w:r w:rsidRPr="009D7E51">
                              <w:rPr>
                                <w:rFonts w:ascii="Times New Roman" w:hAnsi="Times New Roman" w:cs="Times New Roman"/>
                              </w:rPr>
                              <w:t xml:space="preserve">Współczynnik ogólny (4. najwyższy wynik w kraju) oraz standaryzowany (2. najwyższy wynik w kraju) hospitalizacji dla województwa mazowieckiego są przeważnie wyższe </w:t>
                            </w:r>
                            <w:r>
                              <w:rPr>
                                <w:rFonts w:ascii="Times New Roman" w:hAnsi="Times New Roman" w:cs="Times New Roman"/>
                              </w:rPr>
                              <w:br/>
                            </w:r>
                            <w:r w:rsidRPr="009D7E51">
                              <w:rPr>
                                <w:rFonts w:ascii="Times New Roman" w:hAnsi="Times New Roman" w:cs="Times New Roman"/>
                              </w:rPr>
                              <w:t>od</w:t>
                            </w:r>
                            <w:r>
                              <w:rPr>
                                <w:rFonts w:ascii="Times New Roman" w:hAnsi="Times New Roman" w:cs="Times New Roman"/>
                              </w:rPr>
                              <w:t xml:space="preserve"> </w:t>
                            </w:r>
                            <w:r w:rsidRPr="009D7E51">
                              <w:rPr>
                                <w:rFonts w:ascii="Times New Roman" w:hAnsi="Times New Roman" w:cs="Times New Roman"/>
                              </w:rPr>
                              <w:t>obserwowanych dla większości województw.</w:t>
                            </w:r>
                            <w:r w:rsidRPr="00A94EF7">
                              <w:rPr>
                                <w:rFonts w:ascii="Times New Roman" w:hAnsi="Times New Roman" w:cs="Times New Roman"/>
                              </w:rPr>
                              <w:t xml:space="preserve"> </w:t>
                            </w:r>
                            <w:r w:rsidRPr="009D7E51">
                              <w:rPr>
                                <w:rFonts w:ascii="Times New Roman" w:hAnsi="Times New Roman" w:cs="Times New Roman"/>
                              </w:rPr>
                              <w:t>Dla żadnej ze specjalności komórek organizacyjnych (oddziałów) występujących w województwie mazowieckim, wartość standaryzowanego współczynnika chorobowości szpitalnej, nie była najniższa wśród oddziałów tych specjalności w całym kraju.</w:t>
                            </w:r>
                          </w:p>
                          <w:p w14:paraId="572605E6" w14:textId="2C0B47CE" w:rsidR="00B92F36" w:rsidRDefault="00B92F36" w:rsidP="004756D9">
                            <w:pPr>
                              <w:spacing w:after="0" w:line="360" w:lineRule="auto"/>
                              <w:ind w:left="709"/>
                              <w:jc w:val="both"/>
                              <w:rPr>
                                <w:rFonts w:ascii="Times New Roman" w:hAnsi="Times New Roman" w:cs="Times New Roman"/>
                              </w:rPr>
                            </w:pPr>
                            <w:r>
                              <w:rPr>
                                <w:rFonts w:ascii="Times New Roman" w:hAnsi="Times New Roman" w:cs="Times New Roman"/>
                              </w:rPr>
                              <w:t>Jest to negatywny wskaźnik stanu zdrowia dla mieszkańców województwa mazowieckiego, ponieważ hospitalizacja stanowi podstawową formę</w:t>
                            </w:r>
                            <w:r w:rsidRPr="00A51830">
                              <w:rPr>
                                <w:rFonts w:ascii="Times New Roman" w:hAnsi="Times New Roman" w:cs="Times New Roman"/>
                              </w:rPr>
                              <w:t xml:space="preserve"> lec</w:t>
                            </w:r>
                            <w:r>
                              <w:rPr>
                                <w:rFonts w:ascii="Times New Roman" w:hAnsi="Times New Roman" w:cs="Times New Roman"/>
                              </w:rPr>
                              <w:t xml:space="preserve">zenia przy schorzeniach o cięższym charakterze </w:t>
                            </w:r>
                            <w:r w:rsidRPr="00A51830">
                              <w:rPr>
                                <w:rFonts w:ascii="Times New Roman" w:hAnsi="Times New Roman" w:cs="Times New Roman"/>
                              </w:rPr>
                              <w:t>i wi</w:t>
                            </w:r>
                            <w:r>
                              <w:rPr>
                                <w:rFonts w:ascii="Times New Roman" w:hAnsi="Times New Roman" w:cs="Times New Roman"/>
                              </w:rPr>
                              <w:t>ąże się</w:t>
                            </w:r>
                            <w:r w:rsidRPr="00A51830">
                              <w:rPr>
                                <w:rFonts w:ascii="Times New Roman" w:hAnsi="Times New Roman" w:cs="Times New Roman"/>
                              </w:rPr>
                              <w:t xml:space="preserve"> zwykle z </w:t>
                            </w:r>
                            <w:r>
                              <w:rPr>
                                <w:rFonts w:ascii="Times New Roman" w:hAnsi="Times New Roman" w:cs="Times New Roman"/>
                              </w:rPr>
                              <w:t xml:space="preserve">uciążliwościami </w:t>
                            </w:r>
                            <w:r w:rsidRPr="00A51830">
                              <w:rPr>
                                <w:rFonts w:ascii="Times New Roman" w:hAnsi="Times New Roman" w:cs="Times New Roman"/>
                              </w:rPr>
                              <w:t>dla pacjenta, a niekiedy ze znacznymi dodatkowymi kosztami</w:t>
                            </w:r>
                            <w:r>
                              <w:rPr>
                                <w:rFonts w:ascii="Times New Roman" w:hAnsi="Times New Roman" w:cs="Times New Roman"/>
                              </w:rPr>
                              <w:t xml:space="preserve"> zarówno po stronie płatnika publicznego, jak i pacjenta</w:t>
                            </w:r>
                            <w:r w:rsidRPr="00A51830">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BBB7C" id="_x0000_s1041" type="#_x0000_t202" alt="Tytuł: Główne problemy do rozwiązania - chorobowość hospitalizowana — opis: Tabelka przedstawia główne problemy do rozwiązania analizując chorobowość hospitalizowaną ogólną." style="position:absolute;margin-left:0;margin-top:22.6pt;width:452.35pt;height:110.6pt;z-index:251876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" strokecolor="#5b9bd5 [3204]">
                <v:textbox style="mso-fit-shape-to-text:t">
                  <w:txbxContent>
                    <w:p w14:paraId="149207AB" w14:textId="77777777" w:rsidR="00B92F36" w:rsidRPr="000315B2" w:rsidRDefault="00B92F36" w:rsidP="006F3D80">
                      <w:pPr>
                        <w:autoSpaceDE w:val="0"/>
                        <w:autoSpaceDN w:val="0"/>
                        <w:adjustRightInd w:val="0"/>
                        <w:spacing w:after="0" w:line="360" w:lineRule="auto"/>
                        <w:jc w:val="both"/>
                        <w:rPr>
                          <w:rFonts w:ascii="Times New Roman" w:hAnsi="Times New Roman" w:cs="Times New Roman"/>
                          <w:b/>
                        </w:rPr>
                      </w:pPr>
                      <w:r w:rsidRPr="000315B2">
                        <w:rPr>
                          <w:rFonts w:ascii="Times New Roman" w:hAnsi="Times New Roman" w:cs="Times New Roman"/>
                          <w:b/>
                        </w:rPr>
                        <w:t>Główne problemy do rozwiązania:</w:t>
                      </w:r>
                    </w:p>
                    <w:p w14:paraId="413CDE39" w14:textId="4767BFF7" w:rsidR="00B92F36" w:rsidRPr="00A94EF7" w:rsidRDefault="00B92F36" w:rsidP="00E87D70">
                      <w:pPr>
                        <w:pStyle w:val="Akapitzlist"/>
                        <w:numPr>
                          <w:ilvl w:val="0"/>
                          <w:numId w:val="46"/>
                        </w:numPr>
                        <w:autoSpaceDE w:val="0"/>
                        <w:autoSpaceDN w:val="0"/>
                        <w:adjustRightInd w:val="0"/>
                        <w:spacing w:after="0" w:line="360" w:lineRule="auto"/>
                        <w:jc w:val="both"/>
                        <w:rPr>
                          <w:rFonts w:ascii="Times New Roman" w:hAnsi="Times New Roman" w:cs="Times New Roman"/>
                        </w:rPr>
                      </w:pPr>
                      <w:r w:rsidRPr="009D7E51">
                        <w:rPr>
                          <w:rFonts w:ascii="Times New Roman" w:hAnsi="Times New Roman" w:cs="Times New Roman"/>
                        </w:rPr>
                        <w:t xml:space="preserve">Współczynnik ogólny (4. najwyższy wynik w kraju) oraz standaryzowany (2. najwyższy wynik w kraju) hospitalizacji dla województwa mazowieckiego są przeważnie wyższe </w:t>
                      </w:r>
                      <w:r>
                        <w:rPr>
                          <w:rFonts w:ascii="Times New Roman" w:hAnsi="Times New Roman" w:cs="Times New Roman"/>
                        </w:rPr>
                        <w:br/>
                      </w:r>
                      <w:r w:rsidRPr="009D7E51">
                        <w:rPr>
                          <w:rFonts w:ascii="Times New Roman" w:hAnsi="Times New Roman" w:cs="Times New Roman"/>
                        </w:rPr>
                        <w:t>od</w:t>
                      </w:r>
                      <w:r>
                        <w:rPr>
                          <w:rFonts w:ascii="Times New Roman" w:hAnsi="Times New Roman" w:cs="Times New Roman"/>
                        </w:rPr>
                        <w:t xml:space="preserve"> </w:t>
                      </w:r>
                      <w:r w:rsidRPr="009D7E51">
                        <w:rPr>
                          <w:rFonts w:ascii="Times New Roman" w:hAnsi="Times New Roman" w:cs="Times New Roman"/>
                        </w:rPr>
                        <w:t>obserwowanych dla większości województw.</w:t>
                      </w:r>
                      <w:r w:rsidRPr="00A94EF7">
                        <w:rPr>
                          <w:rFonts w:ascii="Times New Roman" w:hAnsi="Times New Roman" w:cs="Times New Roman"/>
                        </w:rPr>
                        <w:t xml:space="preserve"> </w:t>
                      </w:r>
                      <w:r w:rsidRPr="009D7E51">
                        <w:rPr>
                          <w:rFonts w:ascii="Times New Roman" w:hAnsi="Times New Roman" w:cs="Times New Roman"/>
                        </w:rPr>
                        <w:t>Dla żadnej ze specjalności komórek organizacyjnych (oddziałów) występujących w województwie mazowieckim, wartość standaryzowanego współczynnika chorobowości szpitalnej, nie była najniższa wśród oddziałów tych specjalności w całym kraju.</w:t>
                      </w:r>
                    </w:p>
                    <w:p w14:paraId="572605E6" w14:textId="2C0B47CE" w:rsidR="00B92F36" w:rsidRDefault="00B92F36" w:rsidP="004756D9">
                      <w:pPr>
                        <w:spacing w:after="0" w:line="360" w:lineRule="auto"/>
                        <w:ind w:left="709"/>
                        <w:jc w:val="both"/>
                        <w:rPr>
                          <w:rFonts w:ascii="Times New Roman" w:hAnsi="Times New Roman" w:cs="Times New Roman"/>
                        </w:rPr>
                      </w:pPr>
                      <w:r>
                        <w:rPr>
                          <w:rFonts w:ascii="Times New Roman" w:hAnsi="Times New Roman" w:cs="Times New Roman"/>
                        </w:rPr>
                        <w:t>Jest to negatywny wskaźnik stanu zdrowia dla mieszkańców województwa mazowieckiego, ponieważ hospitalizacja stanowi podstawową formę</w:t>
                      </w:r>
                      <w:r w:rsidRPr="00A51830">
                        <w:rPr>
                          <w:rFonts w:ascii="Times New Roman" w:hAnsi="Times New Roman" w:cs="Times New Roman"/>
                        </w:rPr>
                        <w:t xml:space="preserve"> lec</w:t>
                      </w:r>
                      <w:r>
                        <w:rPr>
                          <w:rFonts w:ascii="Times New Roman" w:hAnsi="Times New Roman" w:cs="Times New Roman"/>
                        </w:rPr>
                        <w:t xml:space="preserve">zenia przy schorzeniach o cięższym charakterze </w:t>
                      </w:r>
                      <w:r w:rsidRPr="00A51830">
                        <w:rPr>
                          <w:rFonts w:ascii="Times New Roman" w:hAnsi="Times New Roman" w:cs="Times New Roman"/>
                        </w:rPr>
                        <w:t>i wi</w:t>
                      </w:r>
                      <w:r>
                        <w:rPr>
                          <w:rFonts w:ascii="Times New Roman" w:hAnsi="Times New Roman" w:cs="Times New Roman"/>
                        </w:rPr>
                        <w:t>ąże się</w:t>
                      </w:r>
                      <w:r w:rsidRPr="00A51830">
                        <w:rPr>
                          <w:rFonts w:ascii="Times New Roman" w:hAnsi="Times New Roman" w:cs="Times New Roman"/>
                        </w:rPr>
                        <w:t xml:space="preserve"> zwykle z </w:t>
                      </w:r>
                      <w:r>
                        <w:rPr>
                          <w:rFonts w:ascii="Times New Roman" w:hAnsi="Times New Roman" w:cs="Times New Roman"/>
                        </w:rPr>
                        <w:t xml:space="preserve">uciążliwościami </w:t>
                      </w:r>
                      <w:r w:rsidRPr="00A51830">
                        <w:rPr>
                          <w:rFonts w:ascii="Times New Roman" w:hAnsi="Times New Roman" w:cs="Times New Roman"/>
                        </w:rPr>
                        <w:t>dla pacjenta, a niekiedy ze znacznymi dodatkowymi kosztami</w:t>
                      </w:r>
                      <w:r>
                        <w:rPr>
                          <w:rFonts w:ascii="Times New Roman" w:hAnsi="Times New Roman" w:cs="Times New Roman"/>
                        </w:rPr>
                        <w:t xml:space="preserve"> zarówno po stronie płatnika publicznego, jak i pacjenta</w:t>
                      </w:r>
                      <w:r w:rsidRPr="00A51830">
                        <w:rPr>
                          <w:rFonts w:ascii="Times New Roman" w:hAnsi="Times New Roman" w:cs="Times New Roman"/>
                        </w:rPr>
                        <w:t>.</w:t>
                      </w:r>
                    </w:p>
                  </w:txbxContent>
                </v:textbox>
                <w10:wrap type="square" anchorx="margin"/>
              </v:shape>
            </w:pict>
          </mc:Fallback>
        </mc:AlternateContent>
      </w:r>
    </w:p>
    <w:p w14:paraId="025E5B74" w14:textId="1602BD13" w:rsidR="006F3D80" w:rsidRPr="00570AAD" w:rsidRDefault="006F3D80" w:rsidP="008719E3">
      <w:pPr>
        <w:pStyle w:val="Nagwek4"/>
      </w:pPr>
      <w:bookmarkStart w:id="31" w:name="_Toc66708975"/>
      <w:r w:rsidRPr="00570AAD">
        <w:t>4.3.2. Chorobowość hospitalizowana według oddziałów kardiologicznych i onkologicznych</w:t>
      </w:r>
      <w:bookmarkEnd w:id="31"/>
    </w:p>
    <w:p w14:paraId="78E71B52" w14:textId="77777777" w:rsidR="006F3D80" w:rsidRPr="00570AAD" w:rsidRDefault="006F3D80" w:rsidP="008719E3">
      <w:pPr>
        <w:pStyle w:val="Nagwek5"/>
      </w:pPr>
      <w:bookmarkStart w:id="32" w:name="_Toc66708976"/>
      <w:r w:rsidRPr="00570AAD">
        <w:t>4.3.2.1. Oddział kardiologiczny</w:t>
      </w:r>
      <w:bookmarkEnd w:id="32"/>
    </w:p>
    <w:p w14:paraId="5510231C" w14:textId="2234E386" w:rsidR="006F3D80" w:rsidRPr="00570AAD" w:rsidRDefault="006F3D80" w:rsidP="00792755">
      <w:pPr>
        <w:spacing w:after="0" w:line="360" w:lineRule="auto"/>
        <w:ind w:firstLine="709"/>
        <w:rPr>
          <w:rFonts w:ascii="Arial" w:hAnsi="Arial" w:cs="Arial"/>
        </w:rPr>
      </w:pPr>
      <w:r w:rsidRPr="00570AAD">
        <w:rPr>
          <w:rFonts w:ascii="Arial" w:hAnsi="Arial" w:cs="Arial"/>
        </w:rPr>
        <w:t xml:space="preserve">W roku 2014 do NFZ sprawozdano ok. 501,93 tys. hospitalizacji z zakresu kardiologii. Najwięcej w województwie mazowieckim – 87,22 tys. hospitalizacji. Najmniej w województwie opolskim – 10,86 tys. hospitalizacji. Średnia liczba hospitalizacji na pacjenta </w:t>
      </w:r>
      <w:r w:rsidR="00446256">
        <w:rPr>
          <w:rFonts w:ascii="Arial" w:hAnsi="Arial" w:cs="Arial"/>
        </w:rPr>
        <w:br/>
      </w:r>
      <w:r w:rsidRPr="00570AAD">
        <w:rPr>
          <w:rFonts w:ascii="Arial" w:hAnsi="Arial" w:cs="Arial"/>
        </w:rPr>
        <w:t xml:space="preserve">w Polsce na omawianym typie oddziału wyniosła 1,20. Największą liczbą hospitalizacji </w:t>
      </w:r>
      <w:r w:rsidR="00446256">
        <w:rPr>
          <w:rFonts w:ascii="Arial" w:hAnsi="Arial" w:cs="Arial"/>
        </w:rPr>
        <w:br/>
      </w:r>
      <w:r w:rsidRPr="00570AAD">
        <w:rPr>
          <w:rFonts w:ascii="Arial" w:hAnsi="Arial" w:cs="Arial"/>
        </w:rPr>
        <w:t xml:space="preserve">na pacjenta cechowało się województwo lubelskie (1,31), a najmniejszą województwo opolskie (1,16). W województwie mazowieckim średnia liczba hospitalizacji na pacjenta wyniosła 1,22 Tab. </w:t>
      </w:r>
      <w:r w:rsidR="004F68B9" w:rsidRPr="00570AAD">
        <w:rPr>
          <w:rFonts w:ascii="Arial" w:hAnsi="Arial" w:cs="Arial"/>
        </w:rPr>
        <w:t>19</w:t>
      </w:r>
      <w:r w:rsidRPr="00570AAD">
        <w:rPr>
          <w:rFonts w:ascii="Arial" w:hAnsi="Arial" w:cs="Arial"/>
        </w:rPr>
        <w:t xml:space="preserve"> [5].</w:t>
      </w:r>
    </w:p>
    <w:p w14:paraId="671FBF90" w14:textId="62A1AC9C" w:rsidR="006F3D80" w:rsidRPr="00570AAD" w:rsidRDefault="006F3D80" w:rsidP="00792755">
      <w:pPr>
        <w:pStyle w:val="Legenda"/>
        <w:spacing w:before="120" w:after="240"/>
        <w:rPr>
          <w:rFonts w:ascii="Arial" w:hAnsi="Arial" w:cs="Arial"/>
          <w:b/>
          <w:i w:val="0"/>
          <w:color w:val="auto"/>
        </w:rPr>
      </w:pPr>
      <w:r w:rsidRPr="00570AAD">
        <w:rPr>
          <w:rFonts w:ascii="Arial" w:hAnsi="Arial" w:cs="Arial"/>
          <w:b/>
          <w:i w:val="0"/>
          <w:color w:val="auto"/>
        </w:rPr>
        <w:lastRenderedPageBreak/>
        <w:t xml:space="preserve">Tabela </w:t>
      </w:r>
      <w:r w:rsidR="004F68B9" w:rsidRPr="00570AAD">
        <w:rPr>
          <w:rFonts w:ascii="Arial" w:hAnsi="Arial" w:cs="Arial"/>
          <w:b/>
          <w:i w:val="0"/>
          <w:color w:val="auto"/>
        </w:rPr>
        <w:t>19</w:t>
      </w:r>
      <w:r w:rsidRPr="00570AAD">
        <w:rPr>
          <w:rFonts w:ascii="Arial" w:hAnsi="Arial" w:cs="Arial"/>
          <w:b/>
          <w:i w:val="0"/>
          <w:color w:val="auto"/>
        </w:rPr>
        <w:t>. Chorobowość hospitalizowana według oddziałów kardiologicznych</w:t>
      </w:r>
      <w:r w:rsidR="00890400" w:rsidRPr="00570AAD">
        <w:rPr>
          <w:rFonts w:ascii="Arial" w:hAnsi="Arial" w:cs="Arial"/>
          <w:b/>
          <w:i w:val="0"/>
          <w:color w:val="auto"/>
        </w:rPr>
        <w:t>.</w:t>
      </w:r>
    </w:p>
    <w:tbl>
      <w:tblPr>
        <w:tblStyle w:val="Tabela-Siatka"/>
        <w:tblW w:w="0" w:type="auto"/>
        <w:jc w:val="center"/>
        <w:tblLook w:val="04A0" w:firstRow="1" w:lastRow="0" w:firstColumn="1" w:lastColumn="0" w:noHBand="0" w:noVBand="1"/>
        <w:tblCaption w:val="Chorobowość hospitalizowana według oddziałów kardiologicznych"/>
        <w:tblDescription w:val="Tabela przedstawia chorobowość hospitalizowaną według oddziałów kardiologicznych. W roku 2014 do NFZ sprawozdano ok. 501,93 tys. hospitalizacji z zakresu kardiologii. Najwięcej w województwie mazowieckim – 87,22 tys. hospitalizacji. Najmniej w województwie opolskim – 10,86 tys. hospitalizacji. Średnia liczba hospitalizacji na pacjenta w Polsce na omawianym typie oddziału wyniosła 1,20. Największą liczbą hospitalizacji na pacjenta cechowało się województwo lubelskie (1,31), a najmniejszą województwo opolskie (1,16). W województwie mazowieckim średnia liczba hospitalizacji na pacjenta wyniosła 1,22."/>
      </w:tblPr>
      <w:tblGrid>
        <w:gridCol w:w="1951"/>
        <w:gridCol w:w="1815"/>
        <w:gridCol w:w="1815"/>
        <w:gridCol w:w="1815"/>
      </w:tblGrid>
      <w:tr w:rsidR="006F3D80" w:rsidRPr="00570AAD" w14:paraId="114711A3" w14:textId="77777777" w:rsidTr="00FE2F33">
        <w:trPr>
          <w:tblHeader/>
          <w:jc w:val="center"/>
        </w:trPr>
        <w:tc>
          <w:tcPr>
            <w:tcW w:w="1951" w:type="dxa"/>
            <w:shd w:val="clear" w:color="auto" w:fill="BDD6EE" w:themeFill="accent1" w:themeFillTint="66"/>
            <w:vAlign w:val="center"/>
          </w:tcPr>
          <w:p w14:paraId="4804E1B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Województwo</w:t>
            </w:r>
          </w:p>
        </w:tc>
        <w:tc>
          <w:tcPr>
            <w:tcW w:w="1815" w:type="dxa"/>
            <w:shd w:val="clear" w:color="auto" w:fill="BDD6EE" w:themeFill="accent1" w:themeFillTint="66"/>
            <w:vAlign w:val="center"/>
          </w:tcPr>
          <w:p w14:paraId="7E53DA41"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Liczba pacjentów (w tysiącach)</w:t>
            </w:r>
          </w:p>
        </w:tc>
        <w:tc>
          <w:tcPr>
            <w:tcW w:w="1815" w:type="dxa"/>
            <w:shd w:val="clear" w:color="auto" w:fill="BDD6EE" w:themeFill="accent1" w:themeFillTint="66"/>
            <w:vAlign w:val="center"/>
          </w:tcPr>
          <w:p w14:paraId="71E8F954"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Liczba hospitalizacji</w:t>
            </w:r>
          </w:p>
          <w:p w14:paraId="11B20654"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(w tysiącach)</w:t>
            </w:r>
          </w:p>
        </w:tc>
        <w:tc>
          <w:tcPr>
            <w:tcW w:w="1815" w:type="dxa"/>
            <w:shd w:val="clear" w:color="auto" w:fill="BDD6EE" w:themeFill="accent1" w:themeFillTint="66"/>
            <w:vAlign w:val="center"/>
          </w:tcPr>
          <w:p w14:paraId="75A96CE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Średnia liczba hospitalizacji</w:t>
            </w:r>
          </w:p>
          <w:p w14:paraId="7FC3B015"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na pacjenta</w:t>
            </w:r>
          </w:p>
        </w:tc>
      </w:tr>
      <w:tr w:rsidR="006F3D80" w:rsidRPr="00570AAD" w14:paraId="08C89F97" w14:textId="77777777" w:rsidTr="00FE2F33">
        <w:trPr>
          <w:tblHeader/>
          <w:jc w:val="center"/>
        </w:trPr>
        <w:tc>
          <w:tcPr>
            <w:tcW w:w="1951" w:type="dxa"/>
            <w:vAlign w:val="center"/>
          </w:tcPr>
          <w:p w14:paraId="6E7C655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dolnośląskie</w:t>
            </w:r>
          </w:p>
        </w:tc>
        <w:tc>
          <w:tcPr>
            <w:tcW w:w="1815" w:type="dxa"/>
            <w:vAlign w:val="center"/>
          </w:tcPr>
          <w:p w14:paraId="3549A81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26,66</w:t>
            </w:r>
          </w:p>
        </w:tc>
        <w:tc>
          <w:tcPr>
            <w:tcW w:w="1815" w:type="dxa"/>
            <w:vAlign w:val="center"/>
          </w:tcPr>
          <w:p w14:paraId="65C2EF7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33,69</w:t>
            </w:r>
          </w:p>
        </w:tc>
        <w:tc>
          <w:tcPr>
            <w:tcW w:w="1815" w:type="dxa"/>
            <w:vAlign w:val="center"/>
          </w:tcPr>
          <w:p w14:paraId="0268C7E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1,23</w:t>
            </w:r>
          </w:p>
        </w:tc>
      </w:tr>
      <w:tr w:rsidR="006F3D80" w:rsidRPr="00570AAD" w14:paraId="7E9E1DB3" w14:textId="77777777" w:rsidTr="00FE2F33">
        <w:trPr>
          <w:tblHeader/>
          <w:jc w:val="center"/>
        </w:trPr>
        <w:tc>
          <w:tcPr>
            <w:tcW w:w="1951" w:type="dxa"/>
            <w:vAlign w:val="center"/>
          </w:tcPr>
          <w:p w14:paraId="139F14B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kujawsko-pomorskie</w:t>
            </w:r>
          </w:p>
        </w:tc>
        <w:tc>
          <w:tcPr>
            <w:tcW w:w="1815" w:type="dxa"/>
            <w:vAlign w:val="center"/>
          </w:tcPr>
          <w:p w14:paraId="58EA651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21,48</w:t>
            </w:r>
          </w:p>
        </w:tc>
        <w:tc>
          <w:tcPr>
            <w:tcW w:w="1815" w:type="dxa"/>
            <w:vAlign w:val="center"/>
          </w:tcPr>
          <w:p w14:paraId="333441C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27,19</w:t>
            </w:r>
          </w:p>
        </w:tc>
        <w:tc>
          <w:tcPr>
            <w:tcW w:w="1815" w:type="dxa"/>
            <w:vAlign w:val="center"/>
          </w:tcPr>
          <w:p w14:paraId="76CBAC4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1,21</w:t>
            </w:r>
          </w:p>
        </w:tc>
      </w:tr>
      <w:tr w:rsidR="006F3D80" w:rsidRPr="00570AAD" w14:paraId="1921F0F0" w14:textId="77777777" w:rsidTr="00FE2F33">
        <w:trPr>
          <w:tblHeader/>
          <w:jc w:val="center"/>
        </w:trPr>
        <w:tc>
          <w:tcPr>
            <w:tcW w:w="1951" w:type="dxa"/>
            <w:vAlign w:val="center"/>
          </w:tcPr>
          <w:p w14:paraId="12E6557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lubelskie</w:t>
            </w:r>
          </w:p>
        </w:tc>
        <w:tc>
          <w:tcPr>
            <w:tcW w:w="1815" w:type="dxa"/>
            <w:vAlign w:val="center"/>
          </w:tcPr>
          <w:p w14:paraId="296A60D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24,1</w:t>
            </w:r>
          </w:p>
        </w:tc>
        <w:tc>
          <w:tcPr>
            <w:tcW w:w="1815" w:type="dxa"/>
            <w:vAlign w:val="center"/>
          </w:tcPr>
          <w:p w14:paraId="71112BE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33,99</w:t>
            </w:r>
          </w:p>
        </w:tc>
        <w:tc>
          <w:tcPr>
            <w:tcW w:w="1815" w:type="dxa"/>
            <w:vAlign w:val="center"/>
          </w:tcPr>
          <w:p w14:paraId="3ACE586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1,31</w:t>
            </w:r>
          </w:p>
        </w:tc>
      </w:tr>
      <w:tr w:rsidR="006F3D80" w:rsidRPr="00570AAD" w14:paraId="3AA2AB67" w14:textId="77777777" w:rsidTr="00FE2F33">
        <w:trPr>
          <w:tblHeader/>
          <w:jc w:val="center"/>
        </w:trPr>
        <w:tc>
          <w:tcPr>
            <w:tcW w:w="1951" w:type="dxa"/>
            <w:vAlign w:val="center"/>
          </w:tcPr>
          <w:p w14:paraId="4624DD4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lubuskie</w:t>
            </w:r>
          </w:p>
        </w:tc>
        <w:tc>
          <w:tcPr>
            <w:tcW w:w="1815" w:type="dxa"/>
            <w:vAlign w:val="center"/>
          </w:tcPr>
          <w:p w14:paraId="0F4A18E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9,56</w:t>
            </w:r>
          </w:p>
        </w:tc>
        <w:tc>
          <w:tcPr>
            <w:tcW w:w="1815" w:type="dxa"/>
            <w:vAlign w:val="center"/>
          </w:tcPr>
          <w:p w14:paraId="28AA38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12,09</w:t>
            </w:r>
          </w:p>
        </w:tc>
        <w:tc>
          <w:tcPr>
            <w:tcW w:w="1815" w:type="dxa"/>
            <w:vAlign w:val="center"/>
          </w:tcPr>
          <w:p w14:paraId="2547480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1,22</w:t>
            </w:r>
          </w:p>
        </w:tc>
      </w:tr>
      <w:tr w:rsidR="006F3D80" w:rsidRPr="00570AAD" w14:paraId="75CCFE52" w14:textId="77777777" w:rsidTr="00FE2F33">
        <w:trPr>
          <w:tblHeader/>
          <w:jc w:val="center"/>
        </w:trPr>
        <w:tc>
          <w:tcPr>
            <w:tcW w:w="1951" w:type="dxa"/>
            <w:vAlign w:val="center"/>
          </w:tcPr>
          <w:p w14:paraId="0D96621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łódzkie</w:t>
            </w:r>
          </w:p>
        </w:tc>
        <w:tc>
          <w:tcPr>
            <w:tcW w:w="1815" w:type="dxa"/>
            <w:vAlign w:val="center"/>
          </w:tcPr>
          <w:p w14:paraId="5D3EC84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31,35</w:t>
            </w:r>
          </w:p>
        </w:tc>
        <w:tc>
          <w:tcPr>
            <w:tcW w:w="1815" w:type="dxa"/>
            <w:vAlign w:val="center"/>
          </w:tcPr>
          <w:p w14:paraId="4C9537A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39,95</w:t>
            </w:r>
          </w:p>
        </w:tc>
        <w:tc>
          <w:tcPr>
            <w:tcW w:w="1815" w:type="dxa"/>
            <w:vAlign w:val="center"/>
          </w:tcPr>
          <w:p w14:paraId="1385244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1,18</w:t>
            </w:r>
          </w:p>
        </w:tc>
      </w:tr>
      <w:tr w:rsidR="006F3D80" w:rsidRPr="00570AAD" w14:paraId="0064EDEC" w14:textId="77777777" w:rsidTr="00FE2F33">
        <w:trPr>
          <w:tblHeader/>
          <w:jc w:val="center"/>
        </w:trPr>
        <w:tc>
          <w:tcPr>
            <w:tcW w:w="1951" w:type="dxa"/>
            <w:vAlign w:val="center"/>
          </w:tcPr>
          <w:p w14:paraId="544583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małopolskie</w:t>
            </w:r>
          </w:p>
        </w:tc>
        <w:tc>
          <w:tcPr>
            <w:tcW w:w="1815" w:type="dxa"/>
            <w:vAlign w:val="center"/>
          </w:tcPr>
          <w:p w14:paraId="09DD4A0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31,48</w:t>
            </w:r>
          </w:p>
        </w:tc>
        <w:tc>
          <w:tcPr>
            <w:tcW w:w="1815" w:type="dxa"/>
            <w:vAlign w:val="center"/>
          </w:tcPr>
          <w:p w14:paraId="096DB52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39,15</w:t>
            </w:r>
          </w:p>
        </w:tc>
        <w:tc>
          <w:tcPr>
            <w:tcW w:w="1815" w:type="dxa"/>
            <w:vAlign w:val="center"/>
          </w:tcPr>
          <w:p w14:paraId="50CA6A8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1,16</w:t>
            </w:r>
          </w:p>
        </w:tc>
      </w:tr>
      <w:tr w:rsidR="006F3D80" w:rsidRPr="00570AAD" w14:paraId="3DDAAD37" w14:textId="77777777" w:rsidTr="00FE2F33">
        <w:trPr>
          <w:tblHeader/>
          <w:jc w:val="center"/>
        </w:trPr>
        <w:tc>
          <w:tcPr>
            <w:tcW w:w="1951" w:type="dxa"/>
            <w:vAlign w:val="center"/>
          </w:tcPr>
          <w:p w14:paraId="3B083167"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MAZOWIECKIE</w:t>
            </w:r>
          </w:p>
        </w:tc>
        <w:tc>
          <w:tcPr>
            <w:tcW w:w="1815" w:type="dxa"/>
            <w:vAlign w:val="center"/>
          </w:tcPr>
          <w:p w14:paraId="445C1EE0"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67,16</w:t>
            </w:r>
          </w:p>
        </w:tc>
        <w:tc>
          <w:tcPr>
            <w:tcW w:w="1815" w:type="dxa"/>
            <w:vAlign w:val="center"/>
          </w:tcPr>
          <w:p w14:paraId="1D19532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87,22</w:t>
            </w:r>
          </w:p>
        </w:tc>
        <w:tc>
          <w:tcPr>
            <w:tcW w:w="1815" w:type="dxa"/>
            <w:vAlign w:val="center"/>
          </w:tcPr>
          <w:p w14:paraId="6F98394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1,22</w:t>
            </w:r>
          </w:p>
        </w:tc>
      </w:tr>
      <w:tr w:rsidR="006F3D80" w:rsidRPr="00570AAD" w14:paraId="1DCC374A" w14:textId="77777777" w:rsidTr="00FE2F33">
        <w:trPr>
          <w:tblHeader/>
          <w:jc w:val="center"/>
        </w:trPr>
        <w:tc>
          <w:tcPr>
            <w:tcW w:w="1951" w:type="dxa"/>
            <w:vAlign w:val="center"/>
          </w:tcPr>
          <w:p w14:paraId="0933EF0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opolskie</w:t>
            </w:r>
          </w:p>
        </w:tc>
        <w:tc>
          <w:tcPr>
            <w:tcW w:w="1815" w:type="dxa"/>
            <w:vAlign w:val="center"/>
          </w:tcPr>
          <w:p w14:paraId="28657D1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9,09</w:t>
            </w:r>
          </w:p>
        </w:tc>
        <w:tc>
          <w:tcPr>
            <w:tcW w:w="1815" w:type="dxa"/>
            <w:vAlign w:val="center"/>
          </w:tcPr>
          <w:p w14:paraId="587BBE6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10,86</w:t>
            </w:r>
          </w:p>
        </w:tc>
        <w:tc>
          <w:tcPr>
            <w:tcW w:w="1815" w:type="dxa"/>
            <w:vAlign w:val="center"/>
          </w:tcPr>
          <w:p w14:paraId="1E437AD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1,16</w:t>
            </w:r>
          </w:p>
        </w:tc>
      </w:tr>
      <w:tr w:rsidR="006F3D80" w:rsidRPr="00570AAD" w14:paraId="5F626FCE" w14:textId="77777777" w:rsidTr="00FE2F33">
        <w:trPr>
          <w:tblHeader/>
          <w:jc w:val="center"/>
        </w:trPr>
        <w:tc>
          <w:tcPr>
            <w:tcW w:w="1951" w:type="dxa"/>
            <w:vAlign w:val="center"/>
          </w:tcPr>
          <w:p w14:paraId="3E71D9A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podkarpackie</w:t>
            </w:r>
          </w:p>
        </w:tc>
        <w:tc>
          <w:tcPr>
            <w:tcW w:w="1815" w:type="dxa"/>
            <w:vAlign w:val="center"/>
          </w:tcPr>
          <w:p w14:paraId="30B8290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23</w:t>
            </w:r>
          </w:p>
        </w:tc>
        <w:tc>
          <w:tcPr>
            <w:tcW w:w="1815" w:type="dxa"/>
            <w:vAlign w:val="center"/>
          </w:tcPr>
          <w:p w14:paraId="240B867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30,15</w:t>
            </w:r>
          </w:p>
        </w:tc>
        <w:tc>
          <w:tcPr>
            <w:tcW w:w="1815" w:type="dxa"/>
            <w:vAlign w:val="center"/>
          </w:tcPr>
          <w:p w14:paraId="6932DD5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1,21</w:t>
            </w:r>
          </w:p>
        </w:tc>
      </w:tr>
      <w:tr w:rsidR="006F3D80" w:rsidRPr="00570AAD" w14:paraId="2A7BC796" w14:textId="77777777" w:rsidTr="00FE2F33">
        <w:trPr>
          <w:tblHeader/>
          <w:jc w:val="center"/>
        </w:trPr>
        <w:tc>
          <w:tcPr>
            <w:tcW w:w="1951" w:type="dxa"/>
            <w:vAlign w:val="center"/>
          </w:tcPr>
          <w:p w14:paraId="5E680ED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podlaskie</w:t>
            </w:r>
          </w:p>
        </w:tc>
        <w:tc>
          <w:tcPr>
            <w:tcW w:w="1815" w:type="dxa"/>
            <w:vAlign w:val="center"/>
          </w:tcPr>
          <w:p w14:paraId="590D781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9,17</w:t>
            </w:r>
          </w:p>
        </w:tc>
        <w:tc>
          <w:tcPr>
            <w:tcW w:w="1815" w:type="dxa"/>
            <w:vAlign w:val="center"/>
          </w:tcPr>
          <w:p w14:paraId="74C4D01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11,91</w:t>
            </w:r>
          </w:p>
        </w:tc>
        <w:tc>
          <w:tcPr>
            <w:tcW w:w="1815" w:type="dxa"/>
            <w:vAlign w:val="center"/>
          </w:tcPr>
          <w:p w14:paraId="3D70C67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1,21</w:t>
            </w:r>
          </w:p>
        </w:tc>
      </w:tr>
      <w:tr w:rsidR="006F3D80" w:rsidRPr="00570AAD" w14:paraId="47E5D1EE" w14:textId="77777777" w:rsidTr="00FE2F33">
        <w:trPr>
          <w:tblHeader/>
          <w:jc w:val="center"/>
        </w:trPr>
        <w:tc>
          <w:tcPr>
            <w:tcW w:w="1951" w:type="dxa"/>
            <w:vAlign w:val="center"/>
          </w:tcPr>
          <w:p w14:paraId="69A489F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pomorskie</w:t>
            </w:r>
          </w:p>
        </w:tc>
        <w:tc>
          <w:tcPr>
            <w:tcW w:w="1815" w:type="dxa"/>
            <w:vAlign w:val="center"/>
          </w:tcPr>
          <w:p w14:paraId="684E166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19,7</w:t>
            </w:r>
          </w:p>
        </w:tc>
        <w:tc>
          <w:tcPr>
            <w:tcW w:w="1815" w:type="dxa"/>
            <w:vAlign w:val="center"/>
          </w:tcPr>
          <w:p w14:paraId="16BE84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27,67</w:t>
            </w:r>
          </w:p>
        </w:tc>
        <w:tc>
          <w:tcPr>
            <w:tcW w:w="1815" w:type="dxa"/>
            <w:vAlign w:val="center"/>
          </w:tcPr>
          <w:p w14:paraId="25F8767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1,26</w:t>
            </w:r>
          </w:p>
        </w:tc>
      </w:tr>
      <w:tr w:rsidR="006F3D80" w:rsidRPr="00570AAD" w14:paraId="5BCEF5B0" w14:textId="77777777" w:rsidTr="00FE2F33">
        <w:trPr>
          <w:tblHeader/>
          <w:jc w:val="center"/>
        </w:trPr>
        <w:tc>
          <w:tcPr>
            <w:tcW w:w="1951" w:type="dxa"/>
            <w:vAlign w:val="center"/>
          </w:tcPr>
          <w:p w14:paraId="56B3665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śląskie</w:t>
            </w:r>
          </w:p>
        </w:tc>
        <w:tc>
          <w:tcPr>
            <w:tcW w:w="1815" w:type="dxa"/>
            <w:vAlign w:val="center"/>
          </w:tcPr>
          <w:p w14:paraId="3B6ABB8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47,7</w:t>
            </w:r>
          </w:p>
        </w:tc>
        <w:tc>
          <w:tcPr>
            <w:tcW w:w="1815" w:type="dxa"/>
            <w:vAlign w:val="center"/>
          </w:tcPr>
          <w:p w14:paraId="08A8F74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60,69</w:t>
            </w:r>
          </w:p>
        </w:tc>
        <w:tc>
          <w:tcPr>
            <w:tcW w:w="1815" w:type="dxa"/>
            <w:vAlign w:val="center"/>
          </w:tcPr>
          <w:p w14:paraId="5523DC8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1,17</w:t>
            </w:r>
          </w:p>
        </w:tc>
      </w:tr>
      <w:tr w:rsidR="006F3D80" w:rsidRPr="00570AAD" w14:paraId="18BC819C" w14:textId="77777777" w:rsidTr="00FE2F33">
        <w:trPr>
          <w:tblHeader/>
          <w:jc w:val="center"/>
        </w:trPr>
        <w:tc>
          <w:tcPr>
            <w:tcW w:w="1951" w:type="dxa"/>
            <w:vAlign w:val="center"/>
          </w:tcPr>
          <w:p w14:paraId="2DB43CF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świętokrzyskie</w:t>
            </w:r>
          </w:p>
        </w:tc>
        <w:tc>
          <w:tcPr>
            <w:tcW w:w="1815" w:type="dxa"/>
            <w:vAlign w:val="center"/>
          </w:tcPr>
          <w:p w14:paraId="7693123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15,04</w:t>
            </w:r>
          </w:p>
        </w:tc>
        <w:tc>
          <w:tcPr>
            <w:tcW w:w="1815" w:type="dxa"/>
            <w:vAlign w:val="center"/>
          </w:tcPr>
          <w:p w14:paraId="032E9CF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18,39</w:t>
            </w:r>
          </w:p>
        </w:tc>
        <w:tc>
          <w:tcPr>
            <w:tcW w:w="1815" w:type="dxa"/>
            <w:vAlign w:val="center"/>
          </w:tcPr>
          <w:p w14:paraId="2E47EF8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1,20</w:t>
            </w:r>
          </w:p>
        </w:tc>
      </w:tr>
      <w:tr w:rsidR="006F3D80" w:rsidRPr="00570AAD" w14:paraId="65C42038" w14:textId="77777777" w:rsidTr="00FE2F33">
        <w:trPr>
          <w:tblHeader/>
          <w:jc w:val="center"/>
        </w:trPr>
        <w:tc>
          <w:tcPr>
            <w:tcW w:w="1951" w:type="dxa"/>
            <w:vAlign w:val="center"/>
          </w:tcPr>
          <w:p w14:paraId="12C5024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warmińsko-mazurskie</w:t>
            </w:r>
          </w:p>
        </w:tc>
        <w:tc>
          <w:tcPr>
            <w:tcW w:w="1815" w:type="dxa"/>
            <w:vAlign w:val="center"/>
          </w:tcPr>
          <w:p w14:paraId="2AF652D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9,54</w:t>
            </w:r>
          </w:p>
        </w:tc>
        <w:tc>
          <w:tcPr>
            <w:tcW w:w="1815" w:type="dxa"/>
            <w:vAlign w:val="center"/>
          </w:tcPr>
          <w:p w14:paraId="46D5AAA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12,22</w:t>
            </w:r>
          </w:p>
        </w:tc>
        <w:tc>
          <w:tcPr>
            <w:tcW w:w="1815" w:type="dxa"/>
            <w:vAlign w:val="center"/>
          </w:tcPr>
          <w:p w14:paraId="0E015F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1,22</w:t>
            </w:r>
          </w:p>
        </w:tc>
      </w:tr>
      <w:tr w:rsidR="006F3D80" w:rsidRPr="00570AAD" w14:paraId="0A368D1A" w14:textId="77777777" w:rsidTr="00FE2F33">
        <w:trPr>
          <w:tblHeader/>
          <w:jc w:val="center"/>
        </w:trPr>
        <w:tc>
          <w:tcPr>
            <w:tcW w:w="1951" w:type="dxa"/>
            <w:vAlign w:val="center"/>
          </w:tcPr>
          <w:p w14:paraId="3014F6C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wielkopolskie</w:t>
            </w:r>
          </w:p>
        </w:tc>
        <w:tc>
          <w:tcPr>
            <w:tcW w:w="1815" w:type="dxa"/>
            <w:vAlign w:val="center"/>
          </w:tcPr>
          <w:p w14:paraId="2F4B585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32,08</w:t>
            </w:r>
          </w:p>
        </w:tc>
        <w:tc>
          <w:tcPr>
            <w:tcW w:w="1815" w:type="dxa"/>
            <w:vAlign w:val="center"/>
          </w:tcPr>
          <w:p w14:paraId="78885EE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41,08</w:t>
            </w:r>
          </w:p>
        </w:tc>
        <w:tc>
          <w:tcPr>
            <w:tcW w:w="1815" w:type="dxa"/>
            <w:vAlign w:val="center"/>
          </w:tcPr>
          <w:p w14:paraId="22AE0D0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1,21</w:t>
            </w:r>
          </w:p>
        </w:tc>
      </w:tr>
      <w:tr w:rsidR="006F3D80" w:rsidRPr="00570AAD" w14:paraId="241DB590" w14:textId="77777777" w:rsidTr="00FE2F33">
        <w:trPr>
          <w:tblHeader/>
          <w:jc w:val="center"/>
        </w:trPr>
        <w:tc>
          <w:tcPr>
            <w:tcW w:w="1951" w:type="dxa"/>
            <w:vAlign w:val="center"/>
          </w:tcPr>
          <w:p w14:paraId="69CFE3D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zachodniopomorskie</w:t>
            </w:r>
          </w:p>
        </w:tc>
        <w:tc>
          <w:tcPr>
            <w:tcW w:w="1815" w:type="dxa"/>
            <w:vAlign w:val="center"/>
          </w:tcPr>
          <w:p w14:paraId="67641D7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12,61</w:t>
            </w:r>
          </w:p>
        </w:tc>
        <w:tc>
          <w:tcPr>
            <w:tcW w:w="1815" w:type="dxa"/>
            <w:vAlign w:val="center"/>
          </w:tcPr>
          <w:p w14:paraId="06CC770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15,67</w:t>
            </w:r>
          </w:p>
        </w:tc>
        <w:tc>
          <w:tcPr>
            <w:tcW w:w="1815" w:type="dxa"/>
            <w:vAlign w:val="center"/>
          </w:tcPr>
          <w:p w14:paraId="6CFF95A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1,20</w:t>
            </w:r>
          </w:p>
        </w:tc>
      </w:tr>
      <w:tr w:rsidR="006F3D80" w:rsidRPr="00570AAD" w14:paraId="46D58945" w14:textId="77777777" w:rsidTr="00FE2F33">
        <w:trPr>
          <w:tblHeader/>
          <w:jc w:val="center"/>
        </w:trPr>
        <w:tc>
          <w:tcPr>
            <w:tcW w:w="1951" w:type="dxa"/>
            <w:vAlign w:val="center"/>
          </w:tcPr>
          <w:p w14:paraId="22CB1348"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Polska</w:t>
            </w:r>
          </w:p>
        </w:tc>
        <w:tc>
          <w:tcPr>
            <w:tcW w:w="1815" w:type="dxa"/>
            <w:vAlign w:val="center"/>
          </w:tcPr>
          <w:p w14:paraId="63AF6CF2"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385,65</w:t>
            </w:r>
          </w:p>
        </w:tc>
        <w:tc>
          <w:tcPr>
            <w:tcW w:w="1815" w:type="dxa"/>
            <w:vAlign w:val="center"/>
          </w:tcPr>
          <w:p w14:paraId="5BF37E2B"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501,93</w:t>
            </w:r>
          </w:p>
        </w:tc>
        <w:tc>
          <w:tcPr>
            <w:tcW w:w="1815" w:type="dxa"/>
            <w:vAlign w:val="center"/>
          </w:tcPr>
          <w:p w14:paraId="273C13EF"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1,20</w:t>
            </w:r>
          </w:p>
        </w:tc>
      </w:tr>
    </w:tbl>
    <w:p w14:paraId="090006EB" w14:textId="77777777" w:rsidR="006F3D80" w:rsidRPr="00570AAD" w:rsidRDefault="006F3D80" w:rsidP="00792755">
      <w:pPr>
        <w:pStyle w:val="Legenda"/>
        <w:spacing w:before="60" w:after="0"/>
        <w:rPr>
          <w:rFonts w:ascii="Arial" w:hAnsi="Arial" w:cs="Arial"/>
          <w:i w:val="0"/>
          <w:color w:val="auto"/>
        </w:rPr>
      </w:pPr>
      <w:r w:rsidRPr="00570AAD">
        <w:rPr>
          <w:rFonts w:ascii="Arial" w:hAnsi="Arial" w:cs="Arial"/>
          <w:i w:val="0"/>
          <w:color w:val="auto"/>
        </w:rPr>
        <w:t>Źródło: opracowanie na podstawie danych MZ [5].</w:t>
      </w:r>
    </w:p>
    <w:p w14:paraId="27E0CD36" w14:textId="1802BE9D" w:rsidR="006F3D80" w:rsidRPr="00570AAD" w:rsidRDefault="006F3D80" w:rsidP="00704880">
      <w:pPr>
        <w:spacing w:before="240" w:after="0" w:line="360" w:lineRule="auto"/>
        <w:ind w:firstLine="709"/>
        <w:rPr>
          <w:rFonts w:ascii="Arial" w:hAnsi="Arial" w:cs="Arial"/>
        </w:rPr>
      </w:pPr>
      <w:r w:rsidRPr="00570AAD">
        <w:rPr>
          <w:rFonts w:ascii="Arial" w:hAnsi="Arial" w:cs="Arial"/>
        </w:rPr>
        <w:t xml:space="preserve">Najwięcej pacjentów było hospitalizowanych z rozpoznaniem „Inne postacie choroby wieńcowej” 28,1 tys. hospitalizacji, co stanowi 31% wszystkich hospitalizacji kardiologicznych </w:t>
      </w:r>
      <w:r w:rsidRPr="00570AAD">
        <w:rPr>
          <w:rFonts w:ascii="Arial" w:hAnsi="Arial" w:cs="Arial"/>
        </w:rPr>
        <w:br/>
        <w:t>w województwie. Kolejne rozpoznanie to niewydolność serca (19,3 tys. hospitalizacji – 21%). Następnymi co do częstości jednostkami chorobowymi były: ostre zespoły wieńcowe (13,5 tys. hospitalizacji, – 13,5%), inne zaburzenia rytmu i przewodnictwa (9,6 tys. hospitalizacji – 10%), nabyte wady serca (7,3 tys. hospitalizacji – 8%), migotanie i trzepotanie przedsionków (9,3 tys. hospitalizacji – 10%), zatorowość płucna (1,5 tys. hospitalizacji – 2%) oraz wrodzone wady serca (1,4 tys. - 1% hospitalizacji) – Wyk. 12 [5].</w:t>
      </w:r>
    </w:p>
    <w:p w14:paraId="762D6728"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lastRenderedPageBreak/>
        <w:drawing>
          <wp:inline distT="0" distB="0" distL="0" distR="0" wp14:anchorId="0F6B3459" wp14:editId="0E84B0CD">
            <wp:extent cx="4574843" cy="2483893"/>
            <wp:effectExtent l="0" t="0" r="0" b="0"/>
            <wp:docPr id="199" name="Wykres 199" descr="Wykres przedstawia odsetek najczęstszych przyczyn hospitalizacji w oddziałach kardiologicznych województwa mazowieckiego w 2014 roku według głównych kategorii międzynarodowej klasyfikacji chorób ICD-10. Najwięcej pacjentów było hospitalizowanych z rozpoznaniem „Inne postacie choroby wieńcowej” 28,1 tys. hospitalizacji, co stanowi 31% wszystkich hospitalizacji kardiologicznych &#10;w województwie. Kolejne rozpoznanie to niewydolność serca (19,3 tys. hospitalizacji – 21%). Następnymi co do częstości jednostkami chorobowymi były: ostre zespoły wieńcowe (13,5 tys. hospitalizacji, – 13,5%), inne zaburzenia rytmu i przewodnictwa (9,6 tys. hospitalizacji – 10%), nabyte wady serca (7,3 tys. hospitalizacji – 8%), migotanie i trzepotanie przedsionków (9,3 tys. hospitalizacji – 10%), zatorowość płucna (1,5 tys. hospitalizacji – 2%) oraz wrodzone wady serca (1,4 tys. - 1% hospitalizacji)."/>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6DB61DE" w14:textId="693E01A4" w:rsidR="006F3D80" w:rsidRPr="00570AAD" w:rsidRDefault="006F3D80" w:rsidP="00792755">
      <w:pPr>
        <w:pStyle w:val="Legenda"/>
        <w:spacing w:after="0" w:line="360" w:lineRule="auto"/>
        <w:rPr>
          <w:rFonts w:ascii="Arial" w:hAnsi="Arial" w:cs="Arial"/>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12</w:t>
      </w:r>
      <w:r w:rsidRPr="00570AAD">
        <w:rPr>
          <w:rFonts w:ascii="Arial" w:hAnsi="Arial" w:cs="Arial"/>
          <w:b/>
          <w:i w:val="0"/>
          <w:color w:val="auto"/>
        </w:rPr>
        <w:fldChar w:fldCharType="end"/>
      </w:r>
      <w:r w:rsidRPr="00570AAD">
        <w:rPr>
          <w:rFonts w:ascii="Arial" w:hAnsi="Arial" w:cs="Arial"/>
          <w:b/>
          <w:i w:val="0"/>
          <w:color w:val="auto"/>
        </w:rPr>
        <w:t>. Odsetek najczęstszych przyczyn hospitalizacji w oddziałach kardiologicznych województwa mazowieckiego w 2014 roku</w:t>
      </w:r>
      <w:r w:rsidR="000E0C10" w:rsidRPr="00570AAD">
        <w:rPr>
          <w:rFonts w:ascii="Arial" w:hAnsi="Arial" w:cs="Arial"/>
          <w:b/>
          <w:i w:val="0"/>
          <w:color w:val="auto"/>
        </w:rPr>
        <w:t xml:space="preserve"> </w:t>
      </w:r>
      <w:r w:rsidRPr="00570AAD">
        <w:rPr>
          <w:rFonts w:ascii="Arial" w:hAnsi="Arial" w:cs="Arial"/>
          <w:b/>
          <w:i w:val="0"/>
          <w:color w:val="auto"/>
        </w:rPr>
        <w:t>według głównych kategorii międzynarod</w:t>
      </w:r>
      <w:r w:rsidR="003E1F43" w:rsidRPr="00570AAD">
        <w:rPr>
          <w:rFonts w:ascii="Arial" w:hAnsi="Arial" w:cs="Arial"/>
          <w:b/>
          <w:i w:val="0"/>
          <w:color w:val="auto"/>
        </w:rPr>
        <w:t>owej klasyfikacji chorób ICD-10</w:t>
      </w:r>
      <w:r w:rsidR="00890400" w:rsidRPr="00570AAD">
        <w:rPr>
          <w:rFonts w:ascii="Arial" w:hAnsi="Arial" w:cs="Arial"/>
          <w:b/>
          <w:i w:val="0"/>
          <w:color w:val="auto"/>
        </w:rPr>
        <w:t>.</w:t>
      </w:r>
    </w:p>
    <w:p w14:paraId="694650B2" w14:textId="77777777" w:rsidR="006F3D80" w:rsidRPr="00570AAD" w:rsidRDefault="006F3D80" w:rsidP="00792755">
      <w:pPr>
        <w:pStyle w:val="Legenda"/>
        <w:spacing w:after="0" w:line="360" w:lineRule="auto"/>
        <w:rPr>
          <w:rFonts w:ascii="Arial" w:hAnsi="Arial" w:cs="Arial"/>
          <w:b/>
          <w:i w:val="0"/>
          <w:color w:val="auto"/>
        </w:rPr>
      </w:pPr>
      <w:r w:rsidRPr="00570AAD">
        <w:rPr>
          <w:rFonts w:ascii="Arial" w:hAnsi="Arial" w:cs="Arial"/>
          <w:i w:val="0"/>
          <w:color w:val="auto"/>
        </w:rPr>
        <w:t>Źródło: opracowanie na podstawie danych MZ [5].</w:t>
      </w:r>
    </w:p>
    <w:p w14:paraId="1B451AC4" w14:textId="36813CFA" w:rsidR="006F3D80" w:rsidRPr="00570AAD" w:rsidRDefault="006F3D80" w:rsidP="00704880">
      <w:pPr>
        <w:autoSpaceDE w:val="0"/>
        <w:autoSpaceDN w:val="0"/>
        <w:adjustRightInd w:val="0"/>
        <w:spacing w:before="480"/>
        <w:rPr>
          <w:rFonts w:ascii="Arial" w:hAnsi="Arial" w:cs="Arial"/>
        </w:rPr>
      </w:pPr>
      <w:r w:rsidRPr="00570AAD">
        <w:rPr>
          <w:rFonts w:ascii="Arial" w:hAnsi="Arial" w:cs="Arial"/>
          <w:b/>
          <w:i/>
          <w:noProof/>
          <w:sz w:val="24"/>
          <w:lang w:eastAsia="pl-PL"/>
        </w:rPr>
        <mc:AlternateContent>
          <mc:Choice Requires="wps">
            <w:drawing>
              <wp:anchor distT="0" distB="0" distL="114300" distR="114300" simplePos="0" relativeHeight="251830784" behindDoc="0" locked="0" layoutInCell="1" allowOverlap="1" wp14:anchorId="610207C7" wp14:editId="563BEDF5">
                <wp:simplePos x="0" y="0"/>
                <wp:positionH relativeFrom="column">
                  <wp:posOffset>-106165</wp:posOffset>
                </wp:positionH>
                <wp:positionV relativeFrom="paragraph">
                  <wp:posOffset>158187</wp:posOffset>
                </wp:positionV>
                <wp:extent cx="6062980" cy="974785"/>
                <wp:effectExtent l="0" t="0" r="13970" b="15875"/>
                <wp:wrapNone/>
                <wp:docPr id="36" name="Rectangle 16" descr="Tabelka przedstawia główne problemy do rozwiązania analizując sytuację na oddziałach kardiologicznych. Główny problem to: wśród wszystkich przyczyn hospitalizacji kardiologicznych mieszkańców województwa mazowieckiego dominowały choroby wieńcow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980" cy="974785"/>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B40AB" id="Rectangle 16" o:spid="_x0000_s1026" alt="Tabelka przedstawia główne problemy do rozwiązania analizując sytuację na oddziałach kardiologicznych. Główny problem to: wśród wszystkich przyczyn hospitalizacji kardiologicznych mieszkańców województwa mazowieckiego dominowały choroby wieńcowe. " style="position:absolute;margin-left:-8.35pt;margin-top:12.45pt;width:477.4pt;height:76.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" filled="f" strokecolor="#5b9bd5 [3204]" strokeweight="1pt"/>
            </w:pict>
          </mc:Fallback>
        </mc:AlternateContent>
      </w:r>
      <w:r w:rsidRPr="00570AAD">
        <w:rPr>
          <w:rFonts w:ascii="Arial" w:hAnsi="Arial" w:cs="Arial"/>
          <w:b/>
        </w:rPr>
        <w:t>Główne problemy do rozwiązania</w:t>
      </w:r>
      <w:r w:rsidR="003A765D" w:rsidRPr="00570AAD">
        <w:rPr>
          <w:rFonts w:ascii="Arial" w:hAnsi="Arial" w:cs="Arial"/>
          <w:b/>
        </w:rPr>
        <w:t>:</w:t>
      </w:r>
    </w:p>
    <w:p w14:paraId="56D88863" w14:textId="77777777" w:rsidR="004756D9" w:rsidRPr="00570AAD" w:rsidRDefault="006F3D80" w:rsidP="00E87D70">
      <w:pPr>
        <w:pStyle w:val="Akapitzlist"/>
        <w:numPr>
          <w:ilvl w:val="0"/>
          <w:numId w:val="47"/>
        </w:numPr>
        <w:autoSpaceDE w:val="0"/>
        <w:autoSpaceDN w:val="0"/>
        <w:adjustRightInd w:val="0"/>
        <w:spacing w:line="360" w:lineRule="auto"/>
        <w:rPr>
          <w:rFonts w:ascii="Arial" w:hAnsi="Arial" w:cs="Arial"/>
        </w:rPr>
      </w:pPr>
      <w:r w:rsidRPr="00570AAD">
        <w:rPr>
          <w:rFonts w:ascii="Arial" w:hAnsi="Arial" w:cs="Arial"/>
        </w:rPr>
        <w:t xml:space="preserve">Wśród wszystkich przyczyn hospitalizacji kardiologicznych mieszkańców województwa mazowieckiego </w:t>
      </w:r>
      <w:r w:rsidRPr="00570AAD">
        <w:rPr>
          <w:rFonts w:ascii="Arial" w:hAnsi="Arial" w:cs="Arial"/>
          <w:b/>
        </w:rPr>
        <w:t>dominowały choroby wieńcowe</w:t>
      </w:r>
      <w:r w:rsidRPr="00570AAD">
        <w:rPr>
          <w:rFonts w:ascii="Arial" w:hAnsi="Arial" w:cs="Arial"/>
        </w:rPr>
        <w:t xml:space="preserve">. </w:t>
      </w:r>
    </w:p>
    <w:p w14:paraId="07383A70" w14:textId="78672483" w:rsidR="003A765D" w:rsidRPr="00570AAD" w:rsidRDefault="003A765D" w:rsidP="00704880">
      <w:pPr>
        <w:autoSpaceDE w:val="0"/>
        <w:autoSpaceDN w:val="0"/>
        <w:adjustRightInd w:val="0"/>
        <w:spacing w:before="480" w:line="360" w:lineRule="auto"/>
        <w:ind w:firstLine="709"/>
        <w:rPr>
          <w:rFonts w:ascii="Arial" w:hAnsi="Arial" w:cs="Arial"/>
        </w:rPr>
      </w:pPr>
      <w:r w:rsidRPr="00570AAD">
        <w:rPr>
          <w:rFonts w:ascii="Arial" w:hAnsi="Arial" w:cs="Arial"/>
        </w:rPr>
        <w:t>W celu podniesienia świadomości mieszkańców w obszarze edukacji prozdrowotnej oraz prewencji wtórnej chorób sercowo-naczyniowych, Samorząd Województwa Mazowieckiego od 2013 roku realizuje "Program zdrowotny w</w:t>
      </w:r>
      <w:r w:rsidR="00CB4FE1" w:rsidRPr="00570AAD">
        <w:rPr>
          <w:rFonts w:ascii="Arial" w:hAnsi="Arial" w:cs="Arial"/>
        </w:rPr>
        <w:t xml:space="preserve"> </w:t>
      </w:r>
      <w:r w:rsidRPr="00570AAD">
        <w:rPr>
          <w:rFonts w:ascii="Arial" w:hAnsi="Arial" w:cs="Arial"/>
        </w:rPr>
        <w:t xml:space="preserve">zakresie profilaktyki wtórnej </w:t>
      </w:r>
      <w:r w:rsidR="00151A79">
        <w:rPr>
          <w:rFonts w:ascii="Arial" w:hAnsi="Arial" w:cs="Arial"/>
        </w:rPr>
        <w:br/>
      </w:r>
      <w:r w:rsidRPr="00570AAD">
        <w:rPr>
          <w:rFonts w:ascii="Arial" w:hAnsi="Arial" w:cs="Arial"/>
        </w:rPr>
        <w:t>u pacjentów po ostrych zespołach wieńcowych".</w:t>
      </w:r>
    </w:p>
    <w:p w14:paraId="064C7137" w14:textId="77777777" w:rsidR="006F3D80" w:rsidRPr="00570AAD" w:rsidRDefault="006F3D80" w:rsidP="008719E3">
      <w:pPr>
        <w:pStyle w:val="Nagwek5"/>
      </w:pPr>
      <w:bookmarkStart w:id="33" w:name="_Toc66708977"/>
      <w:r w:rsidRPr="00570AAD">
        <w:t>4.3.2.1. Oddział onkologiczny</w:t>
      </w:r>
      <w:bookmarkEnd w:id="33"/>
    </w:p>
    <w:p w14:paraId="3D9FFCBC" w14:textId="722AC3D4" w:rsidR="008719E3" w:rsidRDefault="006F3D80" w:rsidP="00792755">
      <w:pPr>
        <w:spacing w:after="0" w:line="360" w:lineRule="auto"/>
        <w:ind w:firstLine="708"/>
        <w:rPr>
          <w:rFonts w:ascii="Arial" w:hAnsi="Arial" w:cs="Arial"/>
        </w:rPr>
      </w:pPr>
      <w:r w:rsidRPr="00570AAD">
        <w:rPr>
          <w:rFonts w:ascii="Arial" w:hAnsi="Arial" w:cs="Arial"/>
        </w:rPr>
        <w:t xml:space="preserve">W roku 2014 do NFZ sprawozdano ok. 278,23 tys. hospitalizacji z zakresu onkologii. Najwięcej w województwie mazowieckim – 42,9 tys. hospitalizacji. Najmniej w województwie opolskim – 4,63 tys. hospitalizacji. Średnia liczba hospitalizacji na pacjenta w Polsce </w:t>
      </w:r>
      <w:r w:rsidR="00151A79">
        <w:rPr>
          <w:rFonts w:ascii="Arial" w:hAnsi="Arial" w:cs="Arial"/>
        </w:rPr>
        <w:br/>
      </w:r>
      <w:r w:rsidRPr="00570AAD">
        <w:rPr>
          <w:rFonts w:ascii="Arial" w:hAnsi="Arial" w:cs="Arial"/>
        </w:rPr>
        <w:t xml:space="preserve">na omawianym typie oddziału wyniosła 2,9. Największą liczbą hospitalizacji na pacjenta cechowało się województwo kujawsko-pomorskie (3,89), a najmniejszą województwo świętokrzyskie (1,65). W województwie mazowieckim średnia liczba hospitalizacji </w:t>
      </w:r>
      <w:r w:rsidR="00446256">
        <w:rPr>
          <w:rFonts w:ascii="Arial" w:hAnsi="Arial" w:cs="Arial"/>
        </w:rPr>
        <w:br/>
      </w:r>
      <w:r w:rsidRPr="00570AAD">
        <w:rPr>
          <w:rFonts w:ascii="Arial" w:hAnsi="Arial" w:cs="Arial"/>
        </w:rPr>
        <w:t xml:space="preserve">na pacjenta wyniosła 2,64 – Tab. </w:t>
      </w:r>
      <w:r w:rsidR="004F68B9" w:rsidRPr="00570AAD">
        <w:rPr>
          <w:rFonts w:ascii="Arial" w:hAnsi="Arial" w:cs="Arial"/>
        </w:rPr>
        <w:t>20</w:t>
      </w:r>
      <w:r w:rsidRPr="00570AAD">
        <w:rPr>
          <w:rFonts w:ascii="Arial" w:hAnsi="Arial" w:cs="Arial"/>
        </w:rPr>
        <w:t xml:space="preserve"> [5].</w:t>
      </w:r>
    </w:p>
    <w:p w14:paraId="6DA78FA1" w14:textId="77777777" w:rsidR="008719E3" w:rsidRDefault="008719E3">
      <w:pPr>
        <w:rPr>
          <w:rFonts w:ascii="Arial" w:hAnsi="Arial" w:cs="Arial"/>
        </w:rPr>
      </w:pPr>
      <w:r>
        <w:rPr>
          <w:rFonts w:ascii="Arial" w:hAnsi="Arial" w:cs="Arial"/>
        </w:rPr>
        <w:br w:type="page"/>
      </w:r>
    </w:p>
    <w:p w14:paraId="11473441" w14:textId="29FAB40D" w:rsidR="006F3D80" w:rsidRPr="00570AAD" w:rsidRDefault="006F3D80" w:rsidP="00704880">
      <w:pPr>
        <w:pStyle w:val="Legenda"/>
        <w:spacing w:before="192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20</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Chorobowość hospitalizowana według oddziałów onkologicznych</w:t>
      </w:r>
      <w:r w:rsidR="00734228" w:rsidRPr="00570AAD">
        <w:rPr>
          <w:rFonts w:ascii="Arial" w:hAnsi="Arial" w:cs="Arial"/>
          <w:b/>
          <w:i w:val="0"/>
          <w:color w:val="000000" w:themeColor="text1"/>
        </w:rPr>
        <w:t>.</w:t>
      </w:r>
    </w:p>
    <w:tbl>
      <w:tblPr>
        <w:tblStyle w:val="Tabela-Siatka"/>
        <w:tblW w:w="0" w:type="auto"/>
        <w:jc w:val="center"/>
        <w:tblLook w:val="04A0" w:firstRow="1" w:lastRow="0" w:firstColumn="1" w:lastColumn="0" w:noHBand="0" w:noVBand="1"/>
        <w:tblCaption w:val="Chorobowość hospitalizowana według oddziałów onkologicznych"/>
        <w:tblDescription w:val="Tabela przedstawia chorobowość hospitalizowana według oddziałów onkologicznych. W roku 2014 do Narodowego Funduszu Zdrowia sprawozdano ok. 278,23 tys. hospitalizacji z zakresu onkologii. Najwięcej w województwie mazowieckim – 42,9 tys. hospitalizacji. Najmniej w województwie opolskim – 4,63 tys. hospitalizacji. Średnia liczba hospitalizacji na pacjenta w Polsce na omawianym typie oddziału wyniosła 2,9. Największą liczbą hospitalizacji na pacjenta cechowało się województwo kujawsko-pomorskie (3,89), a najmniejszą województwo świętokrzyskie (1,65). W województwie mazowieckim średnia liczba hospitalizacji na pacjenta wyniosła 2,64. "/>
      </w:tblPr>
      <w:tblGrid>
        <w:gridCol w:w="1951"/>
        <w:gridCol w:w="1815"/>
        <w:gridCol w:w="1815"/>
        <w:gridCol w:w="1815"/>
      </w:tblGrid>
      <w:tr w:rsidR="006F3D80" w:rsidRPr="00570AAD" w14:paraId="5F5AACDF" w14:textId="77777777" w:rsidTr="00FE2F33">
        <w:trPr>
          <w:tblHeader/>
          <w:jc w:val="center"/>
        </w:trPr>
        <w:tc>
          <w:tcPr>
            <w:tcW w:w="1951" w:type="dxa"/>
            <w:shd w:val="clear" w:color="auto" w:fill="BDD6EE" w:themeFill="accent1" w:themeFillTint="66"/>
            <w:vAlign w:val="center"/>
          </w:tcPr>
          <w:p w14:paraId="73AC6738"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Województwo</w:t>
            </w:r>
          </w:p>
        </w:tc>
        <w:tc>
          <w:tcPr>
            <w:tcW w:w="1815" w:type="dxa"/>
            <w:shd w:val="clear" w:color="auto" w:fill="BDD6EE" w:themeFill="accent1" w:themeFillTint="66"/>
            <w:vAlign w:val="center"/>
          </w:tcPr>
          <w:p w14:paraId="3800C5BB"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 xml:space="preserve">Liczba pacjentów </w:t>
            </w:r>
            <w:r w:rsidRPr="00570AAD">
              <w:rPr>
                <w:rFonts w:ascii="Arial" w:hAnsi="Arial" w:cs="Arial"/>
                <w:b/>
                <w:sz w:val="18"/>
                <w:szCs w:val="18"/>
              </w:rPr>
              <w:br/>
              <w:t>(w tysiącach)</w:t>
            </w:r>
          </w:p>
        </w:tc>
        <w:tc>
          <w:tcPr>
            <w:tcW w:w="1815" w:type="dxa"/>
            <w:shd w:val="clear" w:color="auto" w:fill="BDD6EE" w:themeFill="accent1" w:themeFillTint="66"/>
            <w:vAlign w:val="center"/>
          </w:tcPr>
          <w:p w14:paraId="10AE707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Liczba hospitalizacji</w:t>
            </w:r>
          </w:p>
          <w:p w14:paraId="0F1DAE1F"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(w tysiącach)</w:t>
            </w:r>
          </w:p>
        </w:tc>
        <w:tc>
          <w:tcPr>
            <w:tcW w:w="1815" w:type="dxa"/>
            <w:shd w:val="clear" w:color="auto" w:fill="BDD6EE" w:themeFill="accent1" w:themeFillTint="66"/>
            <w:vAlign w:val="center"/>
          </w:tcPr>
          <w:p w14:paraId="00AD9EC7"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Średnia liczba hospitalizacji</w:t>
            </w:r>
          </w:p>
          <w:p w14:paraId="1FB0DEA9"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na pacjenta</w:t>
            </w:r>
          </w:p>
        </w:tc>
      </w:tr>
      <w:tr w:rsidR="006F3D80" w:rsidRPr="00570AAD" w14:paraId="11A19E5E" w14:textId="77777777" w:rsidTr="00FE2F33">
        <w:trPr>
          <w:tblHeader/>
          <w:jc w:val="center"/>
        </w:trPr>
        <w:tc>
          <w:tcPr>
            <w:tcW w:w="1951" w:type="dxa"/>
            <w:vAlign w:val="center"/>
          </w:tcPr>
          <w:p w14:paraId="34A6C43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dolnośląskie</w:t>
            </w:r>
          </w:p>
        </w:tc>
        <w:tc>
          <w:tcPr>
            <w:tcW w:w="1815" w:type="dxa"/>
            <w:vAlign w:val="center"/>
          </w:tcPr>
          <w:p w14:paraId="7CC1271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8,1</w:t>
            </w:r>
          </w:p>
        </w:tc>
        <w:tc>
          <w:tcPr>
            <w:tcW w:w="1815" w:type="dxa"/>
            <w:vAlign w:val="center"/>
          </w:tcPr>
          <w:p w14:paraId="1904E23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29,28</w:t>
            </w:r>
          </w:p>
        </w:tc>
        <w:tc>
          <w:tcPr>
            <w:tcW w:w="1815" w:type="dxa"/>
            <w:vAlign w:val="center"/>
          </w:tcPr>
          <w:p w14:paraId="6B680C0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3,55</w:t>
            </w:r>
          </w:p>
        </w:tc>
      </w:tr>
      <w:tr w:rsidR="006F3D80" w:rsidRPr="00570AAD" w14:paraId="56F1BD4F" w14:textId="77777777" w:rsidTr="00FE2F33">
        <w:trPr>
          <w:tblHeader/>
          <w:jc w:val="center"/>
        </w:trPr>
        <w:tc>
          <w:tcPr>
            <w:tcW w:w="1951" w:type="dxa"/>
            <w:vAlign w:val="center"/>
          </w:tcPr>
          <w:p w14:paraId="004536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kujawsko-pomorskie</w:t>
            </w:r>
          </w:p>
        </w:tc>
        <w:tc>
          <w:tcPr>
            <w:tcW w:w="1815" w:type="dxa"/>
            <w:vAlign w:val="center"/>
          </w:tcPr>
          <w:p w14:paraId="7A4952E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3,29</w:t>
            </w:r>
          </w:p>
        </w:tc>
        <w:tc>
          <w:tcPr>
            <w:tcW w:w="1815" w:type="dxa"/>
            <w:vAlign w:val="center"/>
          </w:tcPr>
          <w:p w14:paraId="69FE1F7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12,94</w:t>
            </w:r>
          </w:p>
        </w:tc>
        <w:tc>
          <w:tcPr>
            <w:tcW w:w="1815" w:type="dxa"/>
            <w:vAlign w:val="center"/>
          </w:tcPr>
          <w:p w14:paraId="55090AD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3,89</w:t>
            </w:r>
          </w:p>
        </w:tc>
      </w:tr>
      <w:tr w:rsidR="006F3D80" w:rsidRPr="00570AAD" w14:paraId="75AFEF59" w14:textId="77777777" w:rsidTr="00FE2F33">
        <w:trPr>
          <w:tblHeader/>
          <w:jc w:val="center"/>
        </w:trPr>
        <w:tc>
          <w:tcPr>
            <w:tcW w:w="1951" w:type="dxa"/>
            <w:vAlign w:val="center"/>
          </w:tcPr>
          <w:p w14:paraId="12F86C6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lubelskie</w:t>
            </w:r>
          </w:p>
        </w:tc>
        <w:tc>
          <w:tcPr>
            <w:tcW w:w="1815" w:type="dxa"/>
            <w:vAlign w:val="center"/>
          </w:tcPr>
          <w:p w14:paraId="5F64343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4,17</w:t>
            </w:r>
          </w:p>
        </w:tc>
        <w:tc>
          <w:tcPr>
            <w:tcW w:w="1815" w:type="dxa"/>
            <w:vAlign w:val="center"/>
          </w:tcPr>
          <w:p w14:paraId="2233F8A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13,56</w:t>
            </w:r>
          </w:p>
        </w:tc>
        <w:tc>
          <w:tcPr>
            <w:tcW w:w="1815" w:type="dxa"/>
            <w:vAlign w:val="center"/>
          </w:tcPr>
          <w:p w14:paraId="3ED7BE6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3,17</w:t>
            </w:r>
          </w:p>
        </w:tc>
      </w:tr>
      <w:tr w:rsidR="006F3D80" w:rsidRPr="00570AAD" w14:paraId="62392F07" w14:textId="77777777" w:rsidTr="00FE2F33">
        <w:trPr>
          <w:tblHeader/>
          <w:jc w:val="center"/>
        </w:trPr>
        <w:tc>
          <w:tcPr>
            <w:tcW w:w="1951" w:type="dxa"/>
            <w:vAlign w:val="center"/>
          </w:tcPr>
          <w:p w14:paraId="797E0E2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lubuskie</w:t>
            </w:r>
          </w:p>
        </w:tc>
        <w:tc>
          <w:tcPr>
            <w:tcW w:w="1815" w:type="dxa"/>
            <w:vAlign w:val="center"/>
          </w:tcPr>
          <w:p w14:paraId="73F30DC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w:t>
            </w:r>
          </w:p>
        </w:tc>
        <w:tc>
          <w:tcPr>
            <w:tcW w:w="1815" w:type="dxa"/>
            <w:vAlign w:val="center"/>
          </w:tcPr>
          <w:p w14:paraId="4E65142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6,15</w:t>
            </w:r>
          </w:p>
        </w:tc>
        <w:tc>
          <w:tcPr>
            <w:tcW w:w="1815" w:type="dxa"/>
            <w:vAlign w:val="center"/>
          </w:tcPr>
          <w:p w14:paraId="16C36CF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3,04</w:t>
            </w:r>
          </w:p>
        </w:tc>
      </w:tr>
      <w:tr w:rsidR="006F3D80" w:rsidRPr="00570AAD" w14:paraId="3080A3B8" w14:textId="77777777" w:rsidTr="00FE2F33">
        <w:trPr>
          <w:tblHeader/>
          <w:jc w:val="center"/>
        </w:trPr>
        <w:tc>
          <w:tcPr>
            <w:tcW w:w="1951" w:type="dxa"/>
            <w:vAlign w:val="center"/>
          </w:tcPr>
          <w:p w14:paraId="46CE08D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łódzkie</w:t>
            </w:r>
          </w:p>
        </w:tc>
        <w:tc>
          <w:tcPr>
            <w:tcW w:w="1815" w:type="dxa"/>
            <w:vAlign w:val="center"/>
          </w:tcPr>
          <w:p w14:paraId="69351BA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6,46</w:t>
            </w:r>
          </w:p>
        </w:tc>
        <w:tc>
          <w:tcPr>
            <w:tcW w:w="1815" w:type="dxa"/>
            <w:vAlign w:val="center"/>
          </w:tcPr>
          <w:p w14:paraId="3571EA4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20,06</w:t>
            </w:r>
          </w:p>
        </w:tc>
        <w:tc>
          <w:tcPr>
            <w:tcW w:w="1815" w:type="dxa"/>
            <w:vAlign w:val="center"/>
          </w:tcPr>
          <w:p w14:paraId="6E36344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3,09</w:t>
            </w:r>
          </w:p>
        </w:tc>
      </w:tr>
      <w:tr w:rsidR="006F3D80" w:rsidRPr="00570AAD" w14:paraId="00F8AAFC" w14:textId="77777777" w:rsidTr="00FE2F33">
        <w:trPr>
          <w:tblHeader/>
          <w:jc w:val="center"/>
        </w:trPr>
        <w:tc>
          <w:tcPr>
            <w:tcW w:w="1951" w:type="dxa"/>
            <w:vAlign w:val="center"/>
          </w:tcPr>
          <w:p w14:paraId="5215A38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małopolskie</w:t>
            </w:r>
          </w:p>
        </w:tc>
        <w:tc>
          <w:tcPr>
            <w:tcW w:w="1815" w:type="dxa"/>
            <w:vAlign w:val="center"/>
          </w:tcPr>
          <w:p w14:paraId="232F828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5,92</w:t>
            </w:r>
          </w:p>
        </w:tc>
        <w:tc>
          <w:tcPr>
            <w:tcW w:w="1815" w:type="dxa"/>
            <w:vAlign w:val="center"/>
          </w:tcPr>
          <w:p w14:paraId="70AE707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16,59</w:t>
            </w:r>
          </w:p>
        </w:tc>
        <w:tc>
          <w:tcPr>
            <w:tcW w:w="1815" w:type="dxa"/>
            <w:vAlign w:val="center"/>
          </w:tcPr>
          <w:p w14:paraId="6F1E859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2,76</w:t>
            </w:r>
          </w:p>
        </w:tc>
      </w:tr>
      <w:tr w:rsidR="006F3D80" w:rsidRPr="00570AAD" w14:paraId="166F36A2" w14:textId="77777777" w:rsidTr="00FE2F33">
        <w:trPr>
          <w:tblHeader/>
          <w:jc w:val="center"/>
        </w:trPr>
        <w:tc>
          <w:tcPr>
            <w:tcW w:w="1951" w:type="dxa"/>
            <w:vAlign w:val="center"/>
          </w:tcPr>
          <w:p w14:paraId="5EC43C05"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MAZOWIECKIE</w:t>
            </w:r>
          </w:p>
        </w:tc>
        <w:tc>
          <w:tcPr>
            <w:tcW w:w="1815" w:type="dxa"/>
            <w:vAlign w:val="center"/>
          </w:tcPr>
          <w:p w14:paraId="293F67A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15,79</w:t>
            </w:r>
          </w:p>
        </w:tc>
        <w:tc>
          <w:tcPr>
            <w:tcW w:w="1815" w:type="dxa"/>
            <w:vAlign w:val="center"/>
          </w:tcPr>
          <w:p w14:paraId="007957A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42,9</w:t>
            </w:r>
          </w:p>
        </w:tc>
        <w:tc>
          <w:tcPr>
            <w:tcW w:w="1815" w:type="dxa"/>
            <w:vAlign w:val="center"/>
          </w:tcPr>
          <w:p w14:paraId="4A255D0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2,64</w:t>
            </w:r>
          </w:p>
        </w:tc>
      </w:tr>
      <w:tr w:rsidR="006F3D80" w:rsidRPr="00570AAD" w14:paraId="7068800D" w14:textId="77777777" w:rsidTr="00FE2F33">
        <w:trPr>
          <w:tblHeader/>
          <w:jc w:val="center"/>
        </w:trPr>
        <w:tc>
          <w:tcPr>
            <w:tcW w:w="1951" w:type="dxa"/>
            <w:vAlign w:val="center"/>
          </w:tcPr>
          <w:p w14:paraId="438F964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opolskie</w:t>
            </w:r>
          </w:p>
        </w:tc>
        <w:tc>
          <w:tcPr>
            <w:tcW w:w="1815" w:type="dxa"/>
            <w:vAlign w:val="center"/>
          </w:tcPr>
          <w:p w14:paraId="768603A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1,44</w:t>
            </w:r>
          </w:p>
        </w:tc>
        <w:tc>
          <w:tcPr>
            <w:tcW w:w="1815" w:type="dxa"/>
            <w:vAlign w:val="center"/>
          </w:tcPr>
          <w:p w14:paraId="0E47FFC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4,63</w:t>
            </w:r>
          </w:p>
        </w:tc>
        <w:tc>
          <w:tcPr>
            <w:tcW w:w="1815" w:type="dxa"/>
            <w:vAlign w:val="center"/>
          </w:tcPr>
          <w:p w14:paraId="7B2C5FE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3,21</w:t>
            </w:r>
          </w:p>
        </w:tc>
      </w:tr>
      <w:tr w:rsidR="006F3D80" w:rsidRPr="00570AAD" w14:paraId="1918EE00" w14:textId="77777777" w:rsidTr="00FE2F33">
        <w:trPr>
          <w:tblHeader/>
          <w:jc w:val="center"/>
        </w:trPr>
        <w:tc>
          <w:tcPr>
            <w:tcW w:w="1951" w:type="dxa"/>
            <w:vAlign w:val="center"/>
          </w:tcPr>
          <w:p w14:paraId="7405703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podkarpackie</w:t>
            </w:r>
          </w:p>
        </w:tc>
        <w:tc>
          <w:tcPr>
            <w:tcW w:w="1815" w:type="dxa"/>
            <w:vAlign w:val="center"/>
          </w:tcPr>
          <w:p w14:paraId="0FAF448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4,31</w:t>
            </w:r>
          </w:p>
        </w:tc>
        <w:tc>
          <w:tcPr>
            <w:tcW w:w="1815" w:type="dxa"/>
            <w:vAlign w:val="center"/>
          </w:tcPr>
          <w:p w14:paraId="51E3BDD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11,53</w:t>
            </w:r>
          </w:p>
        </w:tc>
        <w:tc>
          <w:tcPr>
            <w:tcW w:w="1815" w:type="dxa"/>
            <w:vAlign w:val="center"/>
          </w:tcPr>
          <w:p w14:paraId="28F6A4B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2,45</w:t>
            </w:r>
          </w:p>
        </w:tc>
      </w:tr>
      <w:tr w:rsidR="006F3D80" w:rsidRPr="00570AAD" w14:paraId="3EC045C4" w14:textId="77777777" w:rsidTr="00FE2F33">
        <w:trPr>
          <w:tblHeader/>
          <w:jc w:val="center"/>
        </w:trPr>
        <w:tc>
          <w:tcPr>
            <w:tcW w:w="1951" w:type="dxa"/>
            <w:vAlign w:val="center"/>
          </w:tcPr>
          <w:p w14:paraId="6C6F255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podlaskie</w:t>
            </w:r>
          </w:p>
        </w:tc>
        <w:tc>
          <w:tcPr>
            <w:tcW w:w="1815" w:type="dxa"/>
            <w:vAlign w:val="center"/>
          </w:tcPr>
          <w:p w14:paraId="7EF8E61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2,5</w:t>
            </w:r>
          </w:p>
        </w:tc>
        <w:tc>
          <w:tcPr>
            <w:tcW w:w="1815" w:type="dxa"/>
            <w:vAlign w:val="center"/>
          </w:tcPr>
          <w:p w14:paraId="2DA06FC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7,74</w:t>
            </w:r>
          </w:p>
        </w:tc>
        <w:tc>
          <w:tcPr>
            <w:tcW w:w="1815" w:type="dxa"/>
            <w:vAlign w:val="center"/>
          </w:tcPr>
          <w:p w14:paraId="7EEBFFC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3,04</w:t>
            </w:r>
          </w:p>
        </w:tc>
      </w:tr>
      <w:tr w:rsidR="006F3D80" w:rsidRPr="00570AAD" w14:paraId="2A80E691" w14:textId="77777777" w:rsidTr="00FE2F33">
        <w:trPr>
          <w:tblHeader/>
          <w:jc w:val="center"/>
        </w:trPr>
        <w:tc>
          <w:tcPr>
            <w:tcW w:w="1951" w:type="dxa"/>
            <w:vAlign w:val="center"/>
          </w:tcPr>
          <w:p w14:paraId="71414D5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pomorskie</w:t>
            </w:r>
          </w:p>
        </w:tc>
        <w:tc>
          <w:tcPr>
            <w:tcW w:w="1815" w:type="dxa"/>
            <w:vAlign w:val="center"/>
          </w:tcPr>
          <w:p w14:paraId="7140D3F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5,21</w:t>
            </w:r>
          </w:p>
        </w:tc>
        <w:tc>
          <w:tcPr>
            <w:tcW w:w="1815" w:type="dxa"/>
            <w:vAlign w:val="center"/>
          </w:tcPr>
          <w:p w14:paraId="5F1101D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10,04</w:t>
            </w:r>
          </w:p>
        </w:tc>
        <w:tc>
          <w:tcPr>
            <w:tcW w:w="1815" w:type="dxa"/>
            <w:vAlign w:val="center"/>
          </w:tcPr>
          <w:p w14:paraId="2A80CE8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1,83</w:t>
            </w:r>
          </w:p>
        </w:tc>
      </w:tr>
      <w:tr w:rsidR="006F3D80" w:rsidRPr="00570AAD" w14:paraId="23AA42F8" w14:textId="77777777" w:rsidTr="00FE2F33">
        <w:trPr>
          <w:tblHeader/>
          <w:jc w:val="center"/>
        </w:trPr>
        <w:tc>
          <w:tcPr>
            <w:tcW w:w="1951" w:type="dxa"/>
            <w:vAlign w:val="center"/>
          </w:tcPr>
          <w:p w14:paraId="2E1A1F5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śląskie</w:t>
            </w:r>
          </w:p>
        </w:tc>
        <w:tc>
          <w:tcPr>
            <w:tcW w:w="1815" w:type="dxa"/>
            <w:vAlign w:val="center"/>
          </w:tcPr>
          <w:p w14:paraId="3B32390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14,28</w:t>
            </w:r>
          </w:p>
        </w:tc>
        <w:tc>
          <w:tcPr>
            <w:tcW w:w="1815" w:type="dxa"/>
            <w:vAlign w:val="center"/>
          </w:tcPr>
          <w:p w14:paraId="10C3BB1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41,99</w:t>
            </w:r>
          </w:p>
        </w:tc>
        <w:tc>
          <w:tcPr>
            <w:tcW w:w="1815" w:type="dxa"/>
            <w:vAlign w:val="center"/>
          </w:tcPr>
          <w:p w14:paraId="3FEDDFA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2,87</w:t>
            </w:r>
          </w:p>
        </w:tc>
      </w:tr>
      <w:tr w:rsidR="006F3D80" w:rsidRPr="00570AAD" w14:paraId="15FC032A" w14:textId="77777777" w:rsidTr="00FE2F33">
        <w:trPr>
          <w:tblHeader/>
          <w:jc w:val="center"/>
        </w:trPr>
        <w:tc>
          <w:tcPr>
            <w:tcW w:w="1951" w:type="dxa"/>
            <w:vAlign w:val="center"/>
          </w:tcPr>
          <w:p w14:paraId="55D7DF2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świętokrzyskie</w:t>
            </w:r>
          </w:p>
        </w:tc>
        <w:tc>
          <w:tcPr>
            <w:tcW w:w="1815" w:type="dxa"/>
            <w:vAlign w:val="center"/>
          </w:tcPr>
          <w:p w14:paraId="559820A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2,99</w:t>
            </w:r>
          </w:p>
        </w:tc>
        <w:tc>
          <w:tcPr>
            <w:tcW w:w="1815" w:type="dxa"/>
            <w:vAlign w:val="center"/>
          </w:tcPr>
          <w:p w14:paraId="48295F7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5,42</w:t>
            </w:r>
          </w:p>
        </w:tc>
        <w:tc>
          <w:tcPr>
            <w:tcW w:w="1815" w:type="dxa"/>
            <w:vAlign w:val="center"/>
          </w:tcPr>
          <w:p w14:paraId="764025E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1,65</w:t>
            </w:r>
          </w:p>
        </w:tc>
      </w:tr>
      <w:tr w:rsidR="006F3D80" w:rsidRPr="00570AAD" w14:paraId="5B0A1B71" w14:textId="77777777" w:rsidTr="00FE2F33">
        <w:trPr>
          <w:tblHeader/>
          <w:jc w:val="center"/>
        </w:trPr>
        <w:tc>
          <w:tcPr>
            <w:tcW w:w="1951" w:type="dxa"/>
            <w:vAlign w:val="center"/>
          </w:tcPr>
          <w:p w14:paraId="001224B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warmińsko-mazurskie</w:t>
            </w:r>
          </w:p>
        </w:tc>
        <w:tc>
          <w:tcPr>
            <w:tcW w:w="1815" w:type="dxa"/>
            <w:vAlign w:val="center"/>
          </w:tcPr>
          <w:p w14:paraId="5317851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3,64</w:t>
            </w:r>
          </w:p>
        </w:tc>
        <w:tc>
          <w:tcPr>
            <w:tcW w:w="1815" w:type="dxa"/>
            <w:vAlign w:val="center"/>
          </w:tcPr>
          <w:p w14:paraId="485A239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12,42</w:t>
            </w:r>
          </w:p>
        </w:tc>
        <w:tc>
          <w:tcPr>
            <w:tcW w:w="1815" w:type="dxa"/>
            <w:vAlign w:val="center"/>
          </w:tcPr>
          <w:p w14:paraId="45153E7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3,38</w:t>
            </w:r>
          </w:p>
        </w:tc>
      </w:tr>
      <w:tr w:rsidR="006F3D80" w:rsidRPr="00570AAD" w14:paraId="106CAC69" w14:textId="77777777" w:rsidTr="00FE2F33">
        <w:trPr>
          <w:tblHeader/>
          <w:jc w:val="center"/>
        </w:trPr>
        <w:tc>
          <w:tcPr>
            <w:tcW w:w="1951" w:type="dxa"/>
            <w:vAlign w:val="center"/>
          </w:tcPr>
          <w:p w14:paraId="2DCBB17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wielkopolskie</w:t>
            </w:r>
          </w:p>
        </w:tc>
        <w:tc>
          <w:tcPr>
            <w:tcW w:w="1815" w:type="dxa"/>
            <w:vAlign w:val="center"/>
          </w:tcPr>
          <w:p w14:paraId="7A630B6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9,69</w:t>
            </w:r>
          </w:p>
        </w:tc>
        <w:tc>
          <w:tcPr>
            <w:tcW w:w="1815" w:type="dxa"/>
            <w:vAlign w:val="center"/>
          </w:tcPr>
          <w:p w14:paraId="44B92F9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29,53</w:t>
            </w:r>
          </w:p>
        </w:tc>
        <w:tc>
          <w:tcPr>
            <w:tcW w:w="1815" w:type="dxa"/>
            <w:vAlign w:val="center"/>
          </w:tcPr>
          <w:p w14:paraId="0F64285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2,89</w:t>
            </w:r>
          </w:p>
        </w:tc>
      </w:tr>
      <w:tr w:rsidR="006F3D80" w:rsidRPr="00570AAD" w14:paraId="5C73BD94" w14:textId="77777777" w:rsidTr="00FE2F33">
        <w:trPr>
          <w:tblHeader/>
          <w:jc w:val="center"/>
        </w:trPr>
        <w:tc>
          <w:tcPr>
            <w:tcW w:w="1951" w:type="dxa"/>
            <w:vAlign w:val="center"/>
          </w:tcPr>
          <w:p w14:paraId="341EF5F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zachodniopomorskie</w:t>
            </w:r>
          </w:p>
        </w:tc>
        <w:tc>
          <w:tcPr>
            <w:tcW w:w="1815" w:type="dxa"/>
            <w:vAlign w:val="center"/>
          </w:tcPr>
          <w:p w14:paraId="22CEB29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4,14</w:t>
            </w:r>
          </w:p>
        </w:tc>
        <w:tc>
          <w:tcPr>
            <w:tcW w:w="1815" w:type="dxa"/>
            <w:vAlign w:val="center"/>
          </w:tcPr>
          <w:p w14:paraId="6EA6049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13,46</w:t>
            </w:r>
          </w:p>
        </w:tc>
        <w:tc>
          <w:tcPr>
            <w:tcW w:w="1815" w:type="dxa"/>
            <w:vAlign w:val="center"/>
          </w:tcPr>
          <w:p w14:paraId="720C49A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3,23</w:t>
            </w:r>
          </w:p>
        </w:tc>
      </w:tr>
      <w:tr w:rsidR="006F3D80" w:rsidRPr="00570AAD" w14:paraId="271C601A" w14:textId="77777777" w:rsidTr="00FE2F33">
        <w:trPr>
          <w:tblHeader/>
          <w:jc w:val="center"/>
        </w:trPr>
        <w:tc>
          <w:tcPr>
            <w:tcW w:w="1951" w:type="dxa"/>
            <w:vAlign w:val="center"/>
          </w:tcPr>
          <w:p w14:paraId="5F3CAC1B"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Polska</w:t>
            </w:r>
          </w:p>
        </w:tc>
        <w:tc>
          <w:tcPr>
            <w:tcW w:w="1815" w:type="dxa"/>
            <w:vAlign w:val="center"/>
          </w:tcPr>
          <w:p w14:paraId="35A383B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93,2</w:t>
            </w:r>
          </w:p>
        </w:tc>
        <w:tc>
          <w:tcPr>
            <w:tcW w:w="1815" w:type="dxa"/>
            <w:vAlign w:val="center"/>
          </w:tcPr>
          <w:p w14:paraId="5D01D422"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278,23</w:t>
            </w:r>
          </w:p>
        </w:tc>
        <w:tc>
          <w:tcPr>
            <w:tcW w:w="1815" w:type="dxa"/>
            <w:vAlign w:val="center"/>
          </w:tcPr>
          <w:p w14:paraId="2A33FA77"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2,9</w:t>
            </w:r>
          </w:p>
        </w:tc>
      </w:tr>
    </w:tbl>
    <w:p w14:paraId="069F9A1E" w14:textId="77777777" w:rsidR="006F3D80" w:rsidRPr="00570AAD" w:rsidRDefault="006F3D80" w:rsidP="00792755">
      <w:pPr>
        <w:pStyle w:val="Legenda"/>
        <w:spacing w:before="120" w:after="360"/>
        <w:rPr>
          <w:rFonts w:ascii="Arial" w:hAnsi="Arial" w:cs="Arial"/>
          <w:i w:val="0"/>
          <w:color w:val="auto"/>
        </w:rPr>
      </w:pPr>
      <w:r w:rsidRPr="00570AAD">
        <w:rPr>
          <w:rFonts w:ascii="Arial" w:hAnsi="Arial" w:cs="Arial"/>
          <w:i w:val="0"/>
          <w:color w:val="auto"/>
        </w:rPr>
        <w:t>Źródło: opracowanie na podstawie danych MZ [5].</w:t>
      </w:r>
    </w:p>
    <w:p w14:paraId="33E82E1E" w14:textId="76DC5E5F" w:rsidR="006F3D80" w:rsidRPr="00570AAD" w:rsidRDefault="006F3D80" w:rsidP="00792755">
      <w:pPr>
        <w:spacing w:after="0" w:line="360" w:lineRule="auto"/>
        <w:ind w:firstLine="708"/>
        <w:rPr>
          <w:rFonts w:ascii="Arial" w:hAnsi="Arial" w:cs="Arial"/>
        </w:rPr>
      </w:pPr>
      <w:r w:rsidRPr="00570AAD">
        <w:rPr>
          <w:rFonts w:ascii="Arial" w:hAnsi="Arial" w:cs="Arial"/>
        </w:rPr>
        <w:t>W województwie mazowieckim największą liczbę pacjentów leczonych w trybie szpitalnym stanowili pacjenci z nowotworem złośliwym płuc (6,4 tys.) oraz nowotworem złośliwym piersi (4,2 tys.). Najmniej, wśród analizowanych grup nowotworów, odnotowano przypadków nowotworów złośliwych jadra (&lt; 0,4 tys.) [5].</w:t>
      </w:r>
    </w:p>
    <w:p w14:paraId="6D3DF7BB" w14:textId="33A5262E" w:rsidR="006F3D80" w:rsidRPr="00570AAD" w:rsidRDefault="00445BB0" w:rsidP="00704880">
      <w:pPr>
        <w:autoSpaceDE w:val="0"/>
        <w:autoSpaceDN w:val="0"/>
        <w:adjustRightInd w:val="0"/>
        <w:spacing w:before="600"/>
        <w:rPr>
          <w:rFonts w:ascii="Arial" w:hAnsi="Arial" w:cs="Arial"/>
          <w:b/>
        </w:rPr>
      </w:pPr>
      <w:r w:rsidRPr="00570AAD">
        <w:rPr>
          <w:rFonts w:ascii="Arial" w:hAnsi="Arial" w:cs="Arial"/>
          <w:b/>
          <w:noProof/>
          <w:u w:val="single"/>
          <w:lang w:eastAsia="pl-PL"/>
        </w:rPr>
        <mc:AlternateContent>
          <mc:Choice Requires="wps">
            <w:drawing>
              <wp:anchor distT="0" distB="0" distL="114300" distR="114300" simplePos="0" relativeHeight="251840000" behindDoc="0" locked="0" layoutInCell="1" allowOverlap="1" wp14:anchorId="35D0B780" wp14:editId="486ED0FF">
                <wp:simplePos x="0" y="0"/>
                <wp:positionH relativeFrom="column">
                  <wp:posOffset>-80286</wp:posOffset>
                </wp:positionH>
                <wp:positionV relativeFrom="paragraph">
                  <wp:posOffset>280059</wp:posOffset>
                </wp:positionV>
                <wp:extent cx="6062980" cy="1822702"/>
                <wp:effectExtent l="0" t="0" r="13970" b="25400"/>
                <wp:wrapNone/>
                <wp:docPr id="57" name="Rectangle 17" descr="Tabelka przedstawia główne problemy do rozwiązania analizując sytuację na oddziałach onkologicznych. Główne problemy do rozwiązania to:&#10;1. Wśród wszystkich przyczyn hospitalizacji onkologicznych mieszkańców województwa mazowieckiego dominowały nowotwory złośliwe płuc oraz nowotwory złośliwe piersi.&#10;Powyższe wskazuje na konieczność działań na rzecz poprawy stanu zdrowia w zakresie profilaktyki oraz efektywnego leczenie nowotworów złośliwych, w szczególności płuc i piersi."/>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980" cy="1822702"/>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61E58" id="Rectangle 17" o:spid="_x0000_s1026" alt="Tabelka przedstawia główne problemy do rozwiązania analizując sytuację na oddziałach onkologicznych. Główne problemy do rozwiązania to:&#10;1. Wśród wszystkich przyczyn hospitalizacji onkologicznych mieszkańców województwa mazowieckiego dominowały nowotwory złośliwe płuc oraz nowotwory złośliwe piersi.&#10;Powyższe wskazuje na konieczność działań na rzecz poprawy stanu zdrowia w zakresie profilaktyki oraz efektywnego leczenie nowotworów złośliwych, w szczególności płuc i piersi." style="position:absolute;margin-left:-6.3pt;margin-top:22.05pt;width:477.4pt;height:14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" filled="f" strokecolor="#5b9bd5 [3204]" strokeweight="1pt"/>
            </w:pict>
          </mc:Fallback>
        </mc:AlternateContent>
      </w:r>
      <w:r w:rsidR="006F3D80" w:rsidRPr="00570AAD">
        <w:rPr>
          <w:rFonts w:ascii="Arial" w:hAnsi="Arial" w:cs="Arial"/>
          <w:b/>
        </w:rPr>
        <w:t>Główne problemy do rozwiązania</w:t>
      </w:r>
      <w:r w:rsidR="003A765D" w:rsidRPr="00570AAD">
        <w:rPr>
          <w:rFonts w:ascii="Arial" w:hAnsi="Arial" w:cs="Arial"/>
          <w:b/>
        </w:rPr>
        <w:t>:</w:t>
      </w:r>
    </w:p>
    <w:p w14:paraId="7BC65DB0" w14:textId="77777777" w:rsidR="004756D9" w:rsidRPr="00570AAD" w:rsidRDefault="006F3D80" w:rsidP="00E87D70">
      <w:pPr>
        <w:pStyle w:val="Akapitzlist"/>
        <w:numPr>
          <w:ilvl w:val="0"/>
          <w:numId w:val="48"/>
        </w:numPr>
        <w:autoSpaceDE w:val="0"/>
        <w:autoSpaceDN w:val="0"/>
        <w:adjustRightInd w:val="0"/>
        <w:spacing w:line="360" w:lineRule="auto"/>
        <w:rPr>
          <w:rFonts w:ascii="Arial" w:hAnsi="Arial" w:cs="Arial"/>
        </w:rPr>
      </w:pPr>
      <w:r w:rsidRPr="00570AAD">
        <w:rPr>
          <w:rFonts w:ascii="Arial" w:hAnsi="Arial" w:cs="Arial"/>
        </w:rPr>
        <w:t xml:space="preserve">Wśród wszystkich przyczyn hospitalizacji onkologicznych mieszkańców województwa mazowieckiego </w:t>
      </w:r>
      <w:r w:rsidRPr="00570AAD">
        <w:rPr>
          <w:rFonts w:ascii="Arial" w:hAnsi="Arial" w:cs="Arial"/>
          <w:b/>
        </w:rPr>
        <w:t>dominowały nowotwory złośliwe płuc oraz nowotwory złośliwe piersi</w:t>
      </w:r>
      <w:r w:rsidRPr="00570AAD">
        <w:rPr>
          <w:rFonts w:ascii="Arial" w:hAnsi="Arial" w:cs="Arial"/>
        </w:rPr>
        <w:t>.</w:t>
      </w:r>
    </w:p>
    <w:p w14:paraId="5E01ABE8" w14:textId="729417D9" w:rsidR="006F3D80" w:rsidRPr="00570AAD" w:rsidRDefault="006F3D80" w:rsidP="00792755">
      <w:pPr>
        <w:pStyle w:val="Akapitzlist"/>
        <w:autoSpaceDE w:val="0"/>
        <w:autoSpaceDN w:val="0"/>
        <w:adjustRightInd w:val="0"/>
        <w:spacing w:line="360" w:lineRule="auto"/>
        <w:rPr>
          <w:rFonts w:ascii="Arial" w:hAnsi="Arial" w:cs="Arial"/>
        </w:rPr>
      </w:pPr>
      <w:r w:rsidRPr="00570AAD">
        <w:rPr>
          <w:rFonts w:ascii="Arial" w:hAnsi="Arial" w:cs="Arial"/>
        </w:rPr>
        <w:t xml:space="preserve">Powyższe wskazuje na konieczność działań na rzecz poprawy stanu zdrowia </w:t>
      </w:r>
      <w:r w:rsidR="00704880">
        <w:rPr>
          <w:rFonts w:ascii="Arial" w:hAnsi="Arial" w:cs="Arial"/>
        </w:rPr>
        <w:br/>
      </w:r>
      <w:r w:rsidRPr="00570AAD">
        <w:rPr>
          <w:rFonts w:ascii="Arial" w:hAnsi="Arial" w:cs="Arial"/>
        </w:rPr>
        <w:t>w zakresie profilaktyki oraz</w:t>
      </w:r>
      <w:r w:rsidR="000E0C10" w:rsidRPr="00570AAD">
        <w:rPr>
          <w:rFonts w:ascii="Arial" w:hAnsi="Arial" w:cs="Arial"/>
        </w:rPr>
        <w:t xml:space="preserve"> </w:t>
      </w:r>
      <w:r w:rsidRPr="00570AAD">
        <w:rPr>
          <w:rFonts w:ascii="Arial" w:hAnsi="Arial" w:cs="Arial"/>
        </w:rPr>
        <w:t xml:space="preserve">efektywnego leczenie nowotworów złośliwych, </w:t>
      </w:r>
      <w:r w:rsidR="00704880">
        <w:rPr>
          <w:rFonts w:ascii="Arial" w:hAnsi="Arial" w:cs="Arial"/>
        </w:rPr>
        <w:br/>
      </w:r>
      <w:r w:rsidRPr="00570AAD">
        <w:rPr>
          <w:rFonts w:ascii="Arial" w:hAnsi="Arial" w:cs="Arial"/>
        </w:rPr>
        <w:t>w szczególności płuc i piersi.</w:t>
      </w:r>
    </w:p>
    <w:p w14:paraId="4DE85729" w14:textId="1FEDCBB0" w:rsidR="003E1F43" w:rsidRPr="00570AAD" w:rsidRDefault="006F3D80" w:rsidP="008719E3">
      <w:pPr>
        <w:pStyle w:val="Nagwek3"/>
      </w:pPr>
      <w:bookmarkStart w:id="34" w:name="_Toc66708978"/>
      <w:r w:rsidRPr="00570AAD">
        <w:t>4.4. Analiza stanu zdrowia na podstawie danych dotyczących podstawowej oraz specjalistycznej ambulatoryjnej opieki zdrowotnej</w:t>
      </w:r>
      <w:bookmarkEnd w:id="34"/>
    </w:p>
    <w:p w14:paraId="3173657B" w14:textId="7CB18BBD" w:rsidR="006F3D80" w:rsidRPr="00570AAD" w:rsidRDefault="003E1F43" w:rsidP="00792755">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s>
        <w:spacing w:after="0" w:line="360" w:lineRule="auto"/>
        <w:rPr>
          <w:rFonts w:ascii="Arial" w:hAnsi="Arial" w:cs="Arial"/>
        </w:rPr>
      </w:pPr>
      <w:r w:rsidRPr="00570AAD">
        <w:rPr>
          <w:rFonts w:ascii="Arial" w:hAnsi="Arial" w:cs="Arial"/>
          <w:bCs/>
        </w:rPr>
        <w:tab/>
      </w:r>
      <w:r w:rsidR="006F3D80" w:rsidRPr="00570AAD">
        <w:rPr>
          <w:rFonts w:ascii="Arial" w:hAnsi="Arial" w:cs="Arial"/>
          <w:bCs/>
        </w:rPr>
        <w:t xml:space="preserve">Dane o osobach leczonych w ramach podstawowej opieki zdrowotnej (POZ) oraz ambulatoryjnej opieki specjalistycznej (AOS) podobnie jak w przypadku hospitalizacji, wykorzystywane są do oceny potrzeb zdrowotnych oraz w procesie zarządzania ochroną </w:t>
      </w:r>
      <w:r w:rsidR="006F3D80" w:rsidRPr="00570AAD">
        <w:rPr>
          <w:rFonts w:ascii="Arial" w:hAnsi="Arial" w:cs="Arial"/>
          <w:bCs/>
        </w:rPr>
        <w:lastRenderedPageBreak/>
        <w:t xml:space="preserve">zdrowia. Stanowią dopełnienie informacji o stanie zdrowia danej społeczności – w tym mieszkańców województwa mazowieckiego. Dane dotyczące POZ i AOS zbierane są </w:t>
      </w:r>
      <w:r w:rsidR="00151A79">
        <w:rPr>
          <w:rFonts w:ascii="Arial" w:hAnsi="Arial" w:cs="Arial"/>
          <w:bCs/>
        </w:rPr>
        <w:br/>
      </w:r>
      <w:r w:rsidR="006F3D80" w:rsidRPr="00570AAD">
        <w:rPr>
          <w:rFonts w:ascii="Arial" w:hAnsi="Arial" w:cs="Arial"/>
          <w:bCs/>
        </w:rPr>
        <w:t>w ramach Ogólnopolskiego Badania Chorobowości, ich przetwarzaniem zajmuje się Instytut Zdrowia Publicznego. Dodatkowo Głównym dokumentem systemu zbiorczego jest karta statystyczna MZ–11 oraz MZ–12 (</w:t>
      </w:r>
      <w:r w:rsidR="006F3D80" w:rsidRPr="00570AAD">
        <w:rPr>
          <w:rFonts w:ascii="Arial" w:eastAsia="Calibri" w:hAnsi="Arial" w:cs="Arial"/>
        </w:rPr>
        <w:t xml:space="preserve">sprawozdanie o działalności i pracujących w podstawowej </w:t>
      </w:r>
      <w:r w:rsidR="00151A79">
        <w:rPr>
          <w:rFonts w:ascii="Arial" w:eastAsia="Calibri" w:hAnsi="Arial" w:cs="Arial"/>
        </w:rPr>
        <w:br/>
      </w:r>
      <w:r w:rsidR="006F3D80" w:rsidRPr="00570AAD">
        <w:rPr>
          <w:rFonts w:ascii="Arial" w:eastAsia="Calibri" w:hAnsi="Arial" w:cs="Arial"/>
        </w:rPr>
        <w:t>i specjalistycznej ambulatoryjnej opiece zdrowotnej</w:t>
      </w:r>
      <w:r w:rsidR="006F3D80" w:rsidRPr="00570AAD">
        <w:rPr>
          <w:rFonts w:ascii="Arial" w:hAnsi="Arial" w:cs="Arial"/>
        </w:rPr>
        <w:t>).</w:t>
      </w:r>
    </w:p>
    <w:p w14:paraId="3308E3CC" w14:textId="10C25A59" w:rsidR="006F3D80" w:rsidRPr="00570AAD" w:rsidRDefault="006F3D80" w:rsidP="00792755">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s>
        <w:spacing w:after="0" w:line="360" w:lineRule="auto"/>
        <w:rPr>
          <w:rFonts w:ascii="Arial" w:hAnsi="Arial" w:cs="Arial"/>
        </w:rPr>
      </w:pPr>
      <w:r w:rsidRPr="00570AAD">
        <w:rPr>
          <w:rFonts w:ascii="Arial" w:hAnsi="Arial" w:cs="Arial"/>
        </w:rPr>
        <w:tab/>
        <w:t xml:space="preserve">W 2015 roku spośród wszystkich analizowanych województw, najwięcej porad </w:t>
      </w:r>
      <w:r w:rsidR="00151A79">
        <w:rPr>
          <w:rFonts w:ascii="Arial" w:hAnsi="Arial" w:cs="Arial"/>
        </w:rPr>
        <w:br/>
      </w:r>
      <w:r w:rsidRPr="00570AAD">
        <w:rPr>
          <w:rFonts w:ascii="Arial" w:hAnsi="Arial" w:cs="Arial"/>
        </w:rPr>
        <w:t>w trybie ambulatoryjnym udzielono w województwie mazowieckim: 46</w:t>
      </w:r>
      <w:r w:rsidR="00CB4FE1" w:rsidRPr="00570AAD">
        <w:rPr>
          <w:rFonts w:ascii="Arial" w:hAnsi="Arial" w:cs="Arial"/>
        </w:rPr>
        <w:t xml:space="preserve"> </w:t>
      </w:r>
      <w:r w:rsidRPr="00570AAD">
        <w:rPr>
          <w:rFonts w:ascii="Arial" w:hAnsi="Arial" w:cs="Arial"/>
        </w:rPr>
        <w:t xml:space="preserve">306,8 tys. porad. – </w:t>
      </w:r>
      <w:r w:rsidR="00151A79">
        <w:rPr>
          <w:rFonts w:ascii="Arial" w:hAnsi="Arial" w:cs="Arial"/>
        </w:rPr>
        <w:br/>
      </w:r>
      <w:r w:rsidRPr="00570AAD">
        <w:rPr>
          <w:rFonts w:ascii="Arial" w:hAnsi="Arial" w:cs="Arial"/>
        </w:rPr>
        <w:t>Wyk. 13 [7].</w:t>
      </w:r>
    </w:p>
    <w:p w14:paraId="7717CC5B"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drawing>
          <wp:inline distT="0" distB="0" distL="0" distR="0" wp14:anchorId="18EA26A4" wp14:editId="57527C5E">
            <wp:extent cx="4572000" cy="3352800"/>
            <wp:effectExtent l="0" t="0" r="0" b="0"/>
            <wp:docPr id="200" name="Wykres 200" descr="Wykres przedstawia porady udzielone w ambulatoryjnej opiece zdrowotnej w miastach i na wsi według województw (liczby podane w tysiącach). W 2015 roku spośród wszystkich analizowanych województw, najwięcej porad &#10;w trybie ambulatoryjnym udzielono w województwie mazowieckim: 46 306,8 tys. porad.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07ACF0" w14:textId="29AFDCEA" w:rsidR="006F3D80" w:rsidRPr="00570AAD" w:rsidRDefault="006F3D80" w:rsidP="00792755">
      <w:pPr>
        <w:pStyle w:val="Legenda"/>
        <w:spacing w:after="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13</w:t>
      </w:r>
      <w:r w:rsidRPr="00570AAD">
        <w:rPr>
          <w:rFonts w:ascii="Arial" w:hAnsi="Arial" w:cs="Arial"/>
          <w:b/>
          <w:i w:val="0"/>
          <w:color w:val="auto"/>
        </w:rPr>
        <w:fldChar w:fldCharType="end"/>
      </w:r>
      <w:r w:rsidR="00734228" w:rsidRPr="00570AAD">
        <w:rPr>
          <w:rFonts w:ascii="Arial" w:hAnsi="Arial" w:cs="Arial"/>
          <w:b/>
          <w:i w:val="0"/>
          <w:color w:val="auto"/>
        </w:rPr>
        <w:t>.</w:t>
      </w:r>
      <w:r w:rsidRPr="00570AAD">
        <w:rPr>
          <w:rFonts w:ascii="Arial" w:hAnsi="Arial" w:cs="Arial"/>
          <w:b/>
          <w:i w:val="0"/>
          <w:color w:val="auto"/>
        </w:rPr>
        <w:t xml:space="preserve"> Porady udzielone w ambulatoryjnej opiece zdrowotnej w miastach i na wsi według województw (w tys.)</w:t>
      </w:r>
      <w:r w:rsidR="00734228" w:rsidRPr="00570AAD">
        <w:rPr>
          <w:rFonts w:ascii="Arial" w:hAnsi="Arial" w:cs="Arial"/>
          <w:b/>
          <w:i w:val="0"/>
          <w:color w:val="auto"/>
        </w:rPr>
        <w:t>.</w:t>
      </w:r>
    </w:p>
    <w:p w14:paraId="2C826EBF" w14:textId="77777777" w:rsidR="006F3D80" w:rsidRPr="00570AAD" w:rsidRDefault="006F3D80" w:rsidP="00792755">
      <w:pPr>
        <w:pStyle w:val="Legenda"/>
        <w:spacing w:after="0"/>
        <w:rPr>
          <w:rFonts w:ascii="Arial" w:hAnsi="Arial" w:cs="Arial"/>
          <w:i w:val="0"/>
          <w:color w:val="auto"/>
        </w:rPr>
      </w:pPr>
      <w:r w:rsidRPr="00570AAD">
        <w:rPr>
          <w:rFonts w:ascii="Arial" w:hAnsi="Arial" w:cs="Arial"/>
          <w:i w:val="0"/>
          <w:color w:val="auto"/>
        </w:rPr>
        <w:t>Źródło: opracowanie na podstawie danych GUS</w:t>
      </w:r>
      <w:r w:rsidRPr="00570AAD">
        <w:rPr>
          <w:rFonts w:ascii="Arial" w:hAnsi="Arial" w:cs="Arial"/>
          <w:i w:val="0"/>
        </w:rPr>
        <w:t xml:space="preserve"> </w:t>
      </w:r>
      <w:r w:rsidRPr="00570AAD">
        <w:rPr>
          <w:rFonts w:ascii="Arial" w:hAnsi="Arial" w:cs="Arial"/>
          <w:i w:val="0"/>
          <w:color w:val="auto"/>
        </w:rPr>
        <w:t>[7].</w:t>
      </w:r>
    </w:p>
    <w:p w14:paraId="6E00552A" w14:textId="5B5DE213" w:rsidR="006F3D80" w:rsidRPr="00570AAD" w:rsidRDefault="006F3D80" w:rsidP="005A11D6">
      <w:pPr>
        <w:spacing w:before="480" w:after="0" w:line="360" w:lineRule="auto"/>
        <w:ind w:firstLine="709"/>
        <w:rPr>
          <w:rFonts w:ascii="Arial" w:hAnsi="Arial" w:cs="Arial"/>
        </w:rPr>
      </w:pPr>
      <w:r w:rsidRPr="00570AAD">
        <w:rPr>
          <w:rFonts w:ascii="Arial" w:hAnsi="Arial" w:cs="Arial"/>
        </w:rPr>
        <w:t xml:space="preserve">Poniżej przedstawiono poradnie AOS na terenie województwa mazowieckiego, </w:t>
      </w:r>
      <w:r w:rsidR="00151A79">
        <w:rPr>
          <w:rFonts w:ascii="Arial" w:hAnsi="Arial" w:cs="Arial"/>
        </w:rPr>
        <w:br/>
      </w:r>
      <w:r w:rsidRPr="00570AAD">
        <w:rPr>
          <w:rFonts w:ascii="Arial" w:hAnsi="Arial" w:cs="Arial"/>
        </w:rPr>
        <w:t xml:space="preserve">w których w 2014 roku zrealizowano 80% porad dla poszczególnych grup chorób wg ICD-10. W 2014 </w:t>
      </w:r>
      <w:proofErr w:type="spellStart"/>
      <w:r w:rsidRPr="00570AAD">
        <w:rPr>
          <w:rFonts w:ascii="Arial" w:hAnsi="Arial" w:cs="Arial"/>
        </w:rPr>
        <w:t>rokuna</w:t>
      </w:r>
      <w:proofErr w:type="spellEnd"/>
      <w:r w:rsidR="00CB4FE1" w:rsidRPr="00570AAD">
        <w:rPr>
          <w:rFonts w:ascii="Arial" w:hAnsi="Arial" w:cs="Arial"/>
        </w:rPr>
        <w:t xml:space="preserve"> </w:t>
      </w:r>
      <w:r w:rsidRPr="00570AAD">
        <w:rPr>
          <w:rFonts w:ascii="Arial" w:hAnsi="Arial" w:cs="Arial"/>
        </w:rPr>
        <w:t xml:space="preserve">terenie województwa mazowieckiego zrealizowano 80% porad z zakresu: chorób układu nerwowego (neurologiczne wieku podeszłego), chorób układu nerwowego (inne niż podeszłego), chorób aorty i naczyń obwodowych, nadciśnienia, chorób układu oddechowego (przewlekłe), chorób układu oddechowego (ostre), chorób gruczołów wydzielania wewnętrznego, zaburzenia psychicznego – dorośli i dzieci, ciąża, poród i połóg oraz opieka nad noworodkiem, cukrzycy, nowotworów układu krwiotwórczego i chłonnego, chorób krwi i układu odpornościowego, nowotworów niezłośliwych oraz wad wrodzonych – Tab. </w:t>
      </w:r>
      <w:r w:rsidR="004F68B9" w:rsidRPr="00570AAD">
        <w:rPr>
          <w:rFonts w:ascii="Arial" w:hAnsi="Arial" w:cs="Arial"/>
        </w:rPr>
        <w:t>21</w:t>
      </w:r>
      <w:r w:rsidRPr="00570AAD">
        <w:rPr>
          <w:rFonts w:ascii="Arial" w:hAnsi="Arial" w:cs="Arial"/>
        </w:rPr>
        <w:t xml:space="preserve"> [5].</w:t>
      </w:r>
    </w:p>
    <w:p w14:paraId="1DD02FFC" w14:textId="25C1169F" w:rsidR="006F3D80" w:rsidRPr="00570AAD" w:rsidRDefault="006F3D80" w:rsidP="00792755">
      <w:pPr>
        <w:pStyle w:val="Legenda"/>
        <w:spacing w:before="12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21</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Poradnie</w:t>
      </w:r>
      <w:r w:rsidR="00881483" w:rsidRPr="00570AAD">
        <w:rPr>
          <w:rFonts w:ascii="Arial" w:hAnsi="Arial" w:cs="Arial"/>
          <w:b/>
          <w:i w:val="0"/>
          <w:color w:val="000000" w:themeColor="text1"/>
        </w:rPr>
        <w:t>,</w:t>
      </w:r>
      <w:r w:rsidRPr="00570AAD">
        <w:rPr>
          <w:rFonts w:ascii="Arial" w:hAnsi="Arial" w:cs="Arial"/>
          <w:b/>
          <w:i w:val="0"/>
          <w:color w:val="000000" w:themeColor="text1"/>
        </w:rPr>
        <w:t xml:space="preserve"> w których zrealizowano 80% porad dla danej grupy </w:t>
      </w:r>
      <w:proofErr w:type="spellStart"/>
      <w:r w:rsidRPr="00570AAD">
        <w:rPr>
          <w:rFonts w:ascii="Arial" w:hAnsi="Arial" w:cs="Arial"/>
          <w:b/>
          <w:i w:val="0"/>
          <w:color w:val="000000" w:themeColor="text1"/>
        </w:rPr>
        <w:t>rozpoznań</w:t>
      </w:r>
      <w:proofErr w:type="spellEnd"/>
      <w:r w:rsidR="00734228" w:rsidRPr="00570AAD">
        <w:rPr>
          <w:rFonts w:ascii="Arial" w:hAnsi="Arial" w:cs="Arial"/>
          <w:b/>
          <w:i w:val="0"/>
          <w:color w:val="000000" w:themeColor="text1"/>
        </w:rPr>
        <w:t>.</w:t>
      </w:r>
    </w:p>
    <w:tbl>
      <w:tblPr>
        <w:tblStyle w:val="Tabela-Siatka"/>
        <w:tblW w:w="0" w:type="auto"/>
        <w:jc w:val="center"/>
        <w:tblLook w:val="04A0" w:firstRow="1" w:lastRow="0" w:firstColumn="1" w:lastColumn="0" w:noHBand="0" w:noVBand="1"/>
        <w:tblCaption w:val="Poradnie w których zrealizowano 80% porad dla danej grupy rozpoznań"/>
        <w:tblDescription w:val="Tabela przedstawia poradnie w których zrealizowano 80% porad dla danej grupy rozpoznań. W 2014 roku na terenie województwa mazowieckiego zrealizowano 80% porad z zakresu: chorób układu nerwowego (neurologiczne wieku podeszłego), chorób układu nerwowego (inne niż podeszłego), chorób aorty i naczyń obwodowych, nadciśnienia, chorób układu oddechowego (przewlekłe), chorób układu oddechowego (ostre), chorób gruczołów wydzielania wewnętrznego, zaburzenia psychicznego – dorośli i dzieci, ciąża, poród i połóg oraz opieka nad noworodkiem, cukrzycy, nowotworów układu krwiotwórczego i chłonnego, chorób krwi i układu odpornościowego, nowotworów niezłośliwych oraz wad wrodzonych "/>
      </w:tblPr>
      <w:tblGrid>
        <w:gridCol w:w="3794"/>
        <w:gridCol w:w="4961"/>
      </w:tblGrid>
      <w:tr w:rsidR="006F3D80" w:rsidRPr="00570AAD" w14:paraId="32CBD738" w14:textId="77777777" w:rsidTr="00FE2F33">
        <w:trPr>
          <w:tblHeader/>
          <w:jc w:val="center"/>
        </w:trPr>
        <w:tc>
          <w:tcPr>
            <w:tcW w:w="3794" w:type="dxa"/>
            <w:shd w:val="clear" w:color="auto" w:fill="BDD6EE" w:themeFill="accent1" w:themeFillTint="66"/>
            <w:vAlign w:val="center"/>
          </w:tcPr>
          <w:p w14:paraId="56CD969C"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Grupa chorób</w:t>
            </w:r>
          </w:p>
        </w:tc>
        <w:tc>
          <w:tcPr>
            <w:tcW w:w="4961" w:type="dxa"/>
            <w:shd w:val="clear" w:color="auto" w:fill="BDD6EE" w:themeFill="accent1" w:themeFillTint="66"/>
            <w:vAlign w:val="center"/>
          </w:tcPr>
          <w:p w14:paraId="2817C420" w14:textId="77777777" w:rsidR="006F3D80" w:rsidRPr="00570AAD" w:rsidRDefault="006F3D80" w:rsidP="00792755">
            <w:pPr>
              <w:tabs>
                <w:tab w:val="left" w:pos="1075"/>
              </w:tabs>
              <w:spacing w:before="40" w:after="40"/>
              <w:rPr>
                <w:rFonts w:ascii="Arial" w:hAnsi="Arial" w:cs="Arial"/>
                <w:b/>
                <w:sz w:val="18"/>
                <w:szCs w:val="18"/>
              </w:rPr>
            </w:pPr>
            <w:r w:rsidRPr="00570AAD">
              <w:rPr>
                <w:rFonts w:ascii="Arial" w:hAnsi="Arial" w:cs="Arial"/>
                <w:b/>
                <w:sz w:val="18"/>
                <w:szCs w:val="18"/>
              </w:rPr>
              <w:t>Poradnie</w:t>
            </w:r>
          </w:p>
        </w:tc>
      </w:tr>
      <w:tr w:rsidR="006F3D80" w:rsidRPr="00570AAD" w14:paraId="04310CD8" w14:textId="77777777" w:rsidTr="00FE2F33">
        <w:trPr>
          <w:tblHeader/>
          <w:jc w:val="center"/>
        </w:trPr>
        <w:tc>
          <w:tcPr>
            <w:tcW w:w="3794" w:type="dxa"/>
            <w:vAlign w:val="center"/>
          </w:tcPr>
          <w:p w14:paraId="510C3FC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kostno-mięśniowego</w:t>
            </w:r>
          </w:p>
        </w:tc>
        <w:tc>
          <w:tcPr>
            <w:tcW w:w="4961" w:type="dxa"/>
            <w:vAlign w:val="center"/>
          </w:tcPr>
          <w:p w14:paraId="5DF7BD9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urazowo-ortopedycznej, reumatologiczna, neurologiczna, chirurgii ogólnej</w:t>
            </w:r>
          </w:p>
        </w:tc>
      </w:tr>
      <w:tr w:rsidR="006F3D80" w:rsidRPr="00570AAD" w14:paraId="24D0703C" w14:textId="77777777" w:rsidTr="00FE2F33">
        <w:trPr>
          <w:tblHeader/>
          <w:jc w:val="center"/>
        </w:trPr>
        <w:tc>
          <w:tcPr>
            <w:tcW w:w="3794" w:type="dxa"/>
            <w:vAlign w:val="center"/>
          </w:tcPr>
          <w:p w14:paraId="68C67C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nerwowego (neurologiczne wieku podeszłego)</w:t>
            </w:r>
          </w:p>
        </w:tc>
        <w:tc>
          <w:tcPr>
            <w:tcW w:w="4961" w:type="dxa"/>
            <w:vAlign w:val="center"/>
          </w:tcPr>
          <w:p w14:paraId="21ADD4F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neurologiczna</w:t>
            </w:r>
          </w:p>
        </w:tc>
      </w:tr>
      <w:tr w:rsidR="006F3D80" w:rsidRPr="00570AAD" w14:paraId="4951E355" w14:textId="77777777" w:rsidTr="00FE2F33">
        <w:trPr>
          <w:tblHeader/>
          <w:jc w:val="center"/>
        </w:trPr>
        <w:tc>
          <w:tcPr>
            <w:tcW w:w="3794" w:type="dxa"/>
            <w:vAlign w:val="center"/>
          </w:tcPr>
          <w:p w14:paraId="6B6E7979" w14:textId="77777777" w:rsidR="006F3D80" w:rsidRPr="00570AAD" w:rsidRDefault="006F3D80" w:rsidP="00792755">
            <w:pPr>
              <w:tabs>
                <w:tab w:val="left" w:pos="1032"/>
              </w:tabs>
              <w:spacing w:before="40" w:after="40"/>
              <w:rPr>
                <w:rFonts w:ascii="Arial" w:hAnsi="Arial" w:cs="Arial"/>
                <w:sz w:val="18"/>
                <w:szCs w:val="18"/>
              </w:rPr>
            </w:pPr>
            <w:r w:rsidRPr="00570AAD">
              <w:rPr>
                <w:rFonts w:ascii="Arial" w:hAnsi="Arial" w:cs="Arial"/>
                <w:sz w:val="18"/>
                <w:szCs w:val="18"/>
              </w:rPr>
              <w:t>Choroby układu nerwowego (inne niż podeszłego)</w:t>
            </w:r>
          </w:p>
        </w:tc>
        <w:tc>
          <w:tcPr>
            <w:tcW w:w="4961" w:type="dxa"/>
            <w:vAlign w:val="center"/>
          </w:tcPr>
          <w:p w14:paraId="08370255" w14:textId="77777777" w:rsidR="006F3D80" w:rsidRPr="00570AAD" w:rsidRDefault="006F3D80" w:rsidP="00792755">
            <w:pPr>
              <w:tabs>
                <w:tab w:val="left" w:pos="1032"/>
              </w:tabs>
              <w:spacing w:before="40" w:after="40"/>
              <w:rPr>
                <w:rFonts w:ascii="Arial" w:hAnsi="Arial" w:cs="Arial"/>
                <w:sz w:val="18"/>
                <w:szCs w:val="18"/>
              </w:rPr>
            </w:pPr>
            <w:r w:rsidRPr="00570AAD">
              <w:rPr>
                <w:rFonts w:ascii="Arial" w:hAnsi="Arial" w:cs="Arial"/>
                <w:sz w:val="18"/>
                <w:szCs w:val="18"/>
              </w:rPr>
              <w:t>neurologiczna, chirurgii urazowo-ortopedycznej,</w:t>
            </w:r>
          </w:p>
          <w:p w14:paraId="41613598" w14:textId="77777777" w:rsidR="006F3D80" w:rsidRPr="00570AAD" w:rsidRDefault="006F3D80" w:rsidP="00792755">
            <w:pPr>
              <w:tabs>
                <w:tab w:val="left" w:pos="1032"/>
              </w:tabs>
              <w:spacing w:before="40" w:after="40"/>
              <w:rPr>
                <w:rFonts w:ascii="Arial" w:hAnsi="Arial" w:cs="Arial"/>
                <w:sz w:val="18"/>
                <w:szCs w:val="18"/>
              </w:rPr>
            </w:pPr>
            <w:r w:rsidRPr="00570AAD">
              <w:rPr>
                <w:rFonts w:ascii="Arial" w:hAnsi="Arial" w:cs="Arial"/>
                <w:sz w:val="18"/>
                <w:szCs w:val="18"/>
              </w:rPr>
              <w:t>leczenia bólu</w:t>
            </w:r>
          </w:p>
        </w:tc>
      </w:tr>
      <w:tr w:rsidR="006F3D80" w:rsidRPr="00570AAD" w14:paraId="7BD0B156" w14:textId="77777777" w:rsidTr="00FE2F33">
        <w:trPr>
          <w:tblHeader/>
          <w:jc w:val="center"/>
        </w:trPr>
        <w:tc>
          <w:tcPr>
            <w:tcW w:w="3794" w:type="dxa"/>
            <w:vAlign w:val="center"/>
          </w:tcPr>
          <w:p w14:paraId="658B08EC" w14:textId="77777777" w:rsidR="006F3D80" w:rsidRPr="00570AAD" w:rsidRDefault="006F3D80" w:rsidP="00792755">
            <w:pPr>
              <w:tabs>
                <w:tab w:val="left" w:pos="1419"/>
              </w:tabs>
              <w:spacing w:before="40" w:after="40"/>
              <w:rPr>
                <w:rFonts w:ascii="Arial" w:hAnsi="Arial" w:cs="Arial"/>
                <w:sz w:val="18"/>
                <w:szCs w:val="18"/>
              </w:rPr>
            </w:pPr>
            <w:r w:rsidRPr="00570AAD">
              <w:rPr>
                <w:rFonts w:ascii="Arial" w:hAnsi="Arial" w:cs="Arial"/>
                <w:sz w:val="18"/>
                <w:szCs w:val="18"/>
              </w:rPr>
              <w:t>Choroby aorty i naczyń obwodowych</w:t>
            </w:r>
          </w:p>
        </w:tc>
        <w:tc>
          <w:tcPr>
            <w:tcW w:w="4961" w:type="dxa"/>
            <w:vAlign w:val="center"/>
          </w:tcPr>
          <w:p w14:paraId="21E225C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ogólnej, chirurgii naczyniowej, chorób naczyń, dermatologiczna</w:t>
            </w:r>
          </w:p>
        </w:tc>
      </w:tr>
      <w:tr w:rsidR="006F3D80" w:rsidRPr="00570AAD" w14:paraId="6EAA0E55" w14:textId="77777777" w:rsidTr="00FE2F33">
        <w:trPr>
          <w:tblHeader/>
          <w:jc w:val="center"/>
        </w:trPr>
        <w:tc>
          <w:tcPr>
            <w:tcW w:w="3794" w:type="dxa"/>
            <w:vAlign w:val="center"/>
          </w:tcPr>
          <w:p w14:paraId="1030333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Nadciśnienie</w:t>
            </w:r>
          </w:p>
        </w:tc>
        <w:tc>
          <w:tcPr>
            <w:tcW w:w="4961" w:type="dxa"/>
            <w:vAlign w:val="center"/>
          </w:tcPr>
          <w:p w14:paraId="2429B24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kardiologiczna</w:t>
            </w:r>
          </w:p>
        </w:tc>
      </w:tr>
      <w:tr w:rsidR="006F3D80" w:rsidRPr="00570AAD" w14:paraId="13D311F5" w14:textId="77777777" w:rsidTr="00FE2F33">
        <w:trPr>
          <w:tblHeader/>
          <w:jc w:val="center"/>
        </w:trPr>
        <w:tc>
          <w:tcPr>
            <w:tcW w:w="3794" w:type="dxa"/>
            <w:vAlign w:val="center"/>
          </w:tcPr>
          <w:p w14:paraId="0CF4D55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oddechowego (przewlekłe)</w:t>
            </w:r>
          </w:p>
        </w:tc>
        <w:tc>
          <w:tcPr>
            <w:tcW w:w="4961" w:type="dxa"/>
            <w:vAlign w:val="center"/>
          </w:tcPr>
          <w:p w14:paraId="27A8DA7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gruźlicy i chorób płuc, alergologiczna, chorób płuc</w:t>
            </w:r>
          </w:p>
        </w:tc>
      </w:tr>
      <w:tr w:rsidR="006F3D80" w:rsidRPr="00570AAD" w14:paraId="76E97A01" w14:textId="77777777" w:rsidTr="00FE2F33">
        <w:trPr>
          <w:tblHeader/>
          <w:jc w:val="center"/>
        </w:trPr>
        <w:tc>
          <w:tcPr>
            <w:tcW w:w="3794" w:type="dxa"/>
            <w:vAlign w:val="center"/>
          </w:tcPr>
          <w:p w14:paraId="236492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oddechowego (ostre)</w:t>
            </w:r>
          </w:p>
        </w:tc>
        <w:tc>
          <w:tcPr>
            <w:tcW w:w="4961" w:type="dxa"/>
            <w:vAlign w:val="center"/>
          </w:tcPr>
          <w:p w14:paraId="6467A31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gruźlicy i chorób płuc, chorób płuc, gruźlicy i chorób płuc dla dzieci, alergologiczna</w:t>
            </w:r>
          </w:p>
        </w:tc>
      </w:tr>
      <w:tr w:rsidR="006F3D80" w:rsidRPr="00570AAD" w14:paraId="395CD791" w14:textId="77777777" w:rsidTr="00FE2F33">
        <w:trPr>
          <w:tblHeader/>
          <w:jc w:val="center"/>
        </w:trPr>
        <w:tc>
          <w:tcPr>
            <w:tcW w:w="3794" w:type="dxa"/>
            <w:vAlign w:val="center"/>
          </w:tcPr>
          <w:p w14:paraId="75FA7CD5" w14:textId="77777777" w:rsidR="006F3D80" w:rsidRPr="00570AAD" w:rsidRDefault="006F3D80" w:rsidP="00792755">
            <w:pPr>
              <w:tabs>
                <w:tab w:val="left" w:pos="1204"/>
              </w:tabs>
              <w:spacing w:before="40" w:after="40"/>
              <w:rPr>
                <w:rFonts w:ascii="Arial" w:hAnsi="Arial" w:cs="Arial"/>
                <w:sz w:val="18"/>
                <w:szCs w:val="18"/>
              </w:rPr>
            </w:pPr>
            <w:r w:rsidRPr="00570AAD">
              <w:rPr>
                <w:rFonts w:ascii="Arial" w:hAnsi="Arial" w:cs="Arial"/>
                <w:sz w:val="18"/>
                <w:szCs w:val="18"/>
              </w:rPr>
              <w:t>Choroby gruczołów wydzielania wewnętrznego</w:t>
            </w:r>
          </w:p>
        </w:tc>
        <w:tc>
          <w:tcPr>
            <w:tcW w:w="4961" w:type="dxa"/>
            <w:vAlign w:val="center"/>
          </w:tcPr>
          <w:p w14:paraId="2593FCF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endokrynologiczna, endokrynologiczna dla dzieci</w:t>
            </w:r>
          </w:p>
        </w:tc>
      </w:tr>
      <w:tr w:rsidR="006F3D80" w:rsidRPr="00570AAD" w14:paraId="6C67451C" w14:textId="77777777" w:rsidTr="00FE2F33">
        <w:trPr>
          <w:tblHeader/>
          <w:jc w:val="center"/>
        </w:trPr>
        <w:tc>
          <w:tcPr>
            <w:tcW w:w="3794" w:type="dxa"/>
            <w:vAlign w:val="center"/>
          </w:tcPr>
          <w:p w14:paraId="39C699DC" w14:textId="77777777" w:rsidR="006F3D80" w:rsidRPr="00570AAD" w:rsidRDefault="006F3D80" w:rsidP="00792755">
            <w:pPr>
              <w:tabs>
                <w:tab w:val="left" w:pos="1311"/>
              </w:tabs>
              <w:spacing w:before="40" w:after="40"/>
              <w:rPr>
                <w:rFonts w:ascii="Arial" w:hAnsi="Arial" w:cs="Arial"/>
                <w:sz w:val="18"/>
                <w:szCs w:val="18"/>
              </w:rPr>
            </w:pPr>
            <w:r w:rsidRPr="00570AAD">
              <w:rPr>
                <w:rFonts w:ascii="Arial" w:hAnsi="Arial" w:cs="Arial"/>
                <w:sz w:val="18"/>
                <w:szCs w:val="18"/>
              </w:rPr>
              <w:t>Zaburzenia psychiczne - dorośli</w:t>
            </w:r>
          </w:p>
        </w:tc>
        <w:tc>
          <w:tcPr>
            <w:tcW w:w="4961" w:type="dxa"/>
            <w:vAlign w:val="center"/>
          </w:tcPr>
          <w:p w14:paraId="1309720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zdrowia psychicznego</w:t>
            </w:r>
          </w:p>
        </w:tc>
      </w:tr>
      <w:tr w:rsidR="006F3D80" w:rsidRPr="00570AAD" w14:paraId="577ABA1E" w14:textId="77777777" w:rsidTr="00FE2F33">
        <w:trPr>
          <w:tblHeader/>
          <w:jc w:val="center"/>
        </w:trPr>
        <w:tc>
          <w:tcPr>
            <w:tcW w:w="3794" w:type="dxa"/>
            <w:vAlign w:val="center"/>
          </w:tcPr>
          <w:p w14:paraId="50D33E94" w14:textId="77777777" w:rsidR="006F3D80" w:rsidRPr="00570AAD" w:rsidRDefault="006F3D80" w:rsidP="00792755">
            <w:pPr>
              <w:tabs>
                <w:tab w:val="left" w:pos="1655"/>
              </w:tabs>
              <w:spacing w:before="40" w:after="40"/>
              <w:rPr>
                <w:rFonts w:ascii="Arial" w:hAnsi="Arial" w:cs="Arial"/>
                <w:sz w:val="18"/>
                <w:szCs w:val="18"/>
              </w:rPr>
            </w:pPr>
            <w:r w:rsidRPr="00570AAD">
              <w:rPr>
                <w:rFonts w:ascii="Arial" w:hAnsi="Arial" w:cs="Arial"/>
                <w:sz w:val="18"/>
                <w:szCs w:val="18"/>
              </w:rPr>
              <w:t>Zaburzenia psychiczne - dzieci</w:t>
            </w:r>
          </w:p>
        </w:tc>
        <w:tc>
          <w:tcPr>
            <w:tcW w:w="4961" w:type="dxa"/>
            <w:vAlign w:val="center"/>
          </w:tcPr>
          <w:p w14:paraId="531493E6" w14:textId="19C85C30"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 xml:space="preserve">logopedyczna, zdrowia psychicznego dla dzieci, dla osób </w:t>
            </w:r>
            <w:r w:rsidR="00446256">
              <w:rPr>
                <w:rFonts w:ascii="Arial" w:hAnsi="Arial" w:cs="Arial"/>
                <w:sz w:val="18"/>
                <w:szCs w:val="18"/>
              </w:rPr>
              <w:br/>
            </w:r>
            <w:r w:rsidRPr="00570AAD">
              <w:rPr>
                <w:rFonts w:ascii="Arial" w:hAnsi="Arial" w:cs="Arial"/>
                <w:sz w:val="18"/>
                <w:szCs w:val="18"/>
              </w:rPr>
              <w:t>z autyzmem dziecięcym</w:t>
            </w:r>
          </w:p>
        </w:tc>
      </w:tr>
      <w:tr w:rsidR="006F3D80" w:rsidRPr="00570AAD" w14:paraId="6EBBF23C" w14:textId="77777777" w:rsidTr="00FE2F33">
        <w:trPr>
          <w:tblHeader/>
          <w:jc w:val="center"/>
        </w:trPr>
        <w:tc>
          <w:tcPr>
            <w:tcW w:w="3794" w:type="dxa"/>
            <w:vAlign w:val="center"/>
          </w:tcPr>
          <w:p w14:paraId="1A42E96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Ciąża, poród i połóg oraz opieka nad noworodkiem</w:t>
            </w:r>
          </w:p>
        </w:tc>
        <w:tc>
          <w:tcPr>
            <w:tcW w:w="4961" w:type="dxa"/>
            <w:vAlign w:val="center"/>
          </w:tcPr>
          <w:p w14:paraId="140068AA" w14:textId="77777777" w:rsidR="006F3D80" w:rsidRPr="00570AAD" w:rsidRDefault="006F3D80" w:rsidP="00792755">
            <w:pPr>
              <w:tabs>
                <w:tab w:val="left" w:pos="1376"/>
              </w:tabs>
              <w:spacing w:before="40" w:after="40"/>
              <w:rPr>
                <w:rFonts w:ascii="Arial" w:hAnsi="Arial" w:cs="Arial"/>
                <w:sz w:val="18"/>
                <w:szCs w:val="18"/>
              </w:rPr>
            </w:pPr>
            <w:r w:rsidRPr="00570AAD">
              <w:rPr>
                <w:rFonts w:ascii="Arial" w:hAnsi="Arial" w:cs="Arial"/>
                <w:sz w:val="18"/>
                <w:szCs w:val="18"/>
              </w:rPr>
              <w:t>położniczo-ginekologiczna</w:t>
            </w:r>
          </w:p>
        </w:tc>
      </w:tr>
      <w:tr w:rsidR="006F3D80" w:rsidRPr="00570AAD" w14:paraId="43FD1D67" w14:textId="77777777" w:rsidTr="00FE2F33">
        <w:trPr>
          <w:tblHeader/>
          <w:jc w:val="center"/>
        </w:trPr>
        <w:tc>
          <w:tcPr>
            <w:tcW w:w="3794" w:type="dxa"/>
            <w:vAlign w:val="center"/>
          </w:tcPr>
          <w:p w14:paraId="3B48D5A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Cukrzyca</w:t>
            </w:r>
          </w:p>
        </w:tc>
        <w:tc>
          <w:tcPr>
            <w:tcW w:w="4961" w:type="dxa"/>
            <w:vAlign w:val="center"/>
          </w:tcPr>
          <w:p w14:paraId="7438D98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diabetologiczna</w:t>
            </w:r>
          </w:p>
        </w:tc>
      </w:tr>
      <w:tr w:rsidR="006F3D80" w:rsidRPr="00570AAD" w14:paraId="1A2B3773" w14:textId="77777777" w:rsidTr="00FE2F33">
        <w:trPr>
          <w:tblHeader/>
          <w:jc w:val="center"/>
        </w:trPr>
        <w:tc>
          <w:tcPr>
            <w:tcW w:w="3794" w:type="dxa"/>
            <w:vAlign w:val="center"/>
          </w:tcPr>
          <w:p w14:paraId="605DD5D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Nowotwory układu krwiotwórczego i chłonnego</w:t>
            </w:r>
          </w:p>
        </w:tc>
        <w:tc>
          <w:tcPr>
            <w:tcW w:w="4961" w:type="dxa"/>
            <w:vAlign w:val="center"/>
          </w:tcPr>
          <w:p w14:paraId="0AE1F972" w14:textId="77777777" w:rsidR="006F3D80" w:rsidRPr="00570AAD" w:rsidRDefault="006F3D80" w:rsidP="00792755">
            <w:pPr>
              <w:tabs>
                <w:tab w:val="left" w:pos="967"/>
              </w:tabs>
              <w:spacing w:before="40" w:after="40"/>
              <w:rPr>
                <w:rFonts w:ascii="Arial" w:hAnsi="Arial" w:cs="Arial"/>
                <w:sz w:val="18"/>
                <w:szCs w:val="18"/>
              </w:rPr>
            </w:pPr>
            <w:r w:rsidRPr="00570AAD">
              <w:rPr>
                <w:rFonts w:ascii="Arial" w:hAnsi="Arial" w:cs="Arial"/>
                <w:sz w:val="18"/>
                <w:szCs w:val="18"/>
              </w:rPr>
              <w:t>hematologiczna, onkologiczna, chemioterapii</w:t>
            </w:r>
          </w:p>
        </w:tc>
      </w:tr>
      <w:tr w:rsidR="006F3D80" w:rsidRPr="00570AAD" w14:paraId="38A89F9E" w14:textId="77777777" w:rsidTr="00FE2F33">
        <w:trPr>
          <w:tblHeader/>
          <w:jc w:val="center"/>
        </w:trPr>
        <w:tc>
          <w:tcPr>
            <w:tcW w:w="3794" w:type="dxa"/>
            <w:vAlign w:val="center"/>
          </w:tcPr>
          <w:p w14:paraId="06FAF0A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krwi i układu odpornościowego</w:t>
            </w:r>
          </w:p>
        </w:tc>
        <w:tc>
          <w:tcPr>
            <w:tcW w:w="4961" w:type="dxa"/>
            <w:vAlign w:val="center"/>
          </w:tcPr>
          <w:p w14:paraId="63EDE64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hematologiczna, hematologiczna dla dzieci, immunologiczna</w:t>
            </w:r>
          </w:p>
        </w:tc>
      </w:tr>
      <w:tr w:rsidR="006F3D80" w:rsidRPr="00570AAD" w14:paraId="5AD0C63A" w14:textId="77777777" w:rsidTr="00FE2F33">
        <w:trPr>
          <w:tblHeader/>
          <w:jc w:val="center"/>
        </w:trPr>
        <w:tc>
          <w:tcPr>
            <w:tcW w:w="3794" w:type="dxa"/>
            <w:vAlign w:val="center"/>
          </w:tcPr>
          <w:p w14:paraId="3800381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Nowotwory niezłośliwe</w:t>
            </w:r>
          </w:p>
        </w:tc>
        <w:tc>
          <w:tcPr>
            <w:tcW w:w="4961" w:type="dxa"/>
            <w:vAlign w:val="center"/>
          </w:tcPr>
          <w:p w14:paraId="7B75372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ogólnej, endokrynologiczna, dermatologiczna, chirurgii onkologicznej, położniczo-ginekologiczna, onkologiczna</w:t>
            </w:r>
          </w:p>
        </w:tc>
      </w:tr>
      <w:tr w:rsidR="006F3D80" w:rsidRPr="00570AAD" w14:paraId="57A6F49E" w14:textId="77777777" w:rsidTr="00FE2F33">
        <w:trPr>
          <w:tblHeader/>
          <w:jc w:val="center"/>
        </w:trPr>
        <w:tc>
          <w:tcPr>
            <w:tcW w:w="3794" w:type="dxa"/>
            <w:vAlign w:val="center"/>
          </w:tcPr>
          <w:p w14:paraId="165185C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Wady wrodzone</w:t>
            </w:r>
          </w:p>
        </w:tc>
        <w:tc>
          <w:tcPr>
            <w:tcW w:w="4961" w:type="dxa"/>
            <w:vAlign w:val="center"/>
          </w:tcPr>
          <w:p w14:paraId="5086BE12" w14:textId="77777777" w:rsidR="006F3D80" w:rsidRPr="00570AAD" w:rsidRDefault="006F3D80" w:rsidP="00792755">
            <w:pPr>
              <w:tabs>
                <w:tab w:val="left" w:pos="903"/>
              </w:tabs>
              <w:spacing w:before="40" w:after="40"/>
              <w:rPr>
                <w:rFonts w:ascii="Arial" w:hAnsi="Arial" w:cs="Arial"/>
                <w:sz w:val="18"/>
                <w:szCs w:val="18"/>
              </w:rPr>
            </w:pPr>
            <w:r w:rsidRPr="00570AAD">
              <w:rPr>
                <w:rFonts w:ascii="Arial" w:hAnsi="Arial" w:cs="Arial"/>
                <w:sz w:val="18"/>
                <w:szCs w:val="18"/>
              </w:rPr>
              <w:t>chirurgii ogólnej, preluksacyjna, chirurgii ogólnej</w:t>
            </w:r>
          </w:p>
          <w:p w14:paraId="5C36A602" w14:textId="77777777" w:rsidR="006F3D80" w:rsidRPr="00570AAD" w:rsidRDefault="006F3D80" w:rsidP="00792755">
            <w:pPr>
              <w:tabs>
                <w:tab w:val="left" w:pos="903"/>
              </w:tabs>
              <w:spacing w:before="40" w:after="40"/>
              <w:rPr>
                <w:rFonts w:ascii="Arial" w:hAnsi="Arial" w:cs="Arial"/>
                <w:sz w:val="18"/>
                <w:szCs w:val="18"/>
              </w:rPr>
            </w:pPr>
            <w:r w:rsidRPr="00570AAD">
              <w:rPr>
                <w:rFonts w:ascii="Arial" w:hAnsi="Arial" w:cs="Arial"/>
                <w:sz w:val="18"/>
                <w:szCs w:val="18"/>
              </w:rPr>
              <w:t>dla dzieci, chirurgii urazowo-ortopedycznej,</w:t>
            </w:r>
          </w:p>
          <w:p w14:paraId="378B8307" w14:textId="77777777" w:rsidR="006F3D80" w:rsidRPr="00570AAD" w:rsidRDefault="006F3D80" w:rsidP="00792755">
            <w:pPr>
              <w:tabs>
                <w:tab w:val="left" w:pos="903"/>
              </w:tabs>
              <w:spacing w:before="40" w:after="40"/>
              <w:rPr>
                <w:rFonts w:ascii="Arial" w:hAnsi="Arial" w:cs="Arial"/>
                <w:sz w:val="18"/>
                <w:szCs w:val="18"/>
              </w:rPr>
            </w:pPr>
            <w:r w:rsidRPr="00570AAD">
              <w:rPr>
                <w:rFonts w:ascii="Arial" w:hAnsi="Arial" w:cs="Arial"/>
                <w:sz w:val="18"/>
                <w:szCs w:val="18"/>
              </w:rPr>
              <w:t>chirurgii urazowo-ortopedycznej dla dzieci,</w:t>
            </w:r>
          </w:p>
          <w:p w14:paraId="7E2E7762" w14:textId="77777777" w:rsidR="006F3D80" w:rsidRPr="00570AAD" w:rsidRDefault="006F3D80" w:rsidP="00792755">
            <w:pPr>
              <w:tabs>
                <w:tab w:val="left" w:pos="903"/>
              </w:tabs>
              <w:spacing w:before="40" w:after="40"/>
              <w:rPr>
                <w:rFonts w:ascii="Arial" w:hAnsi="Arial" w:cs="Arial"/>
                <w:sz w:val="18"/>
                <w:szCs w:val="18"/>
              </w:rPr>
            </w:pPr>
            <w:r w:rsidRPr="00570AAD">
              <w:rPr>
                <w:rFonts w:ascii="Arial" w:hAnsi="Arial" w:cs="Arial"/>
                <w:sz w:val="18"/>
                <w:szCs w:val="18"/>
              </w:rPr>
              <w:t>dermatologiczna</w:t>
            </w:r>
          </w:p>
        </w:tc>
      </w:tr>
    </w:tbl>
    <w:p w14:paraId="3B0341B7" w14:textId="77777777" w:rsidR="006F3D80" w:rsidRPr="00570AAD" w:rsidRDefault="006F3D80" w:rsidP="00792755">
      <w:pPr>
        <w:pStyle w:val="Legenda"/>
        <w:spacing w:before="120" w:after="120"/>
        <w:rPr>
          <w:rFonts w:ascii="Arial" w:hAnsi="Arial" w:cs="Arial"/>
          <w:i w:val="0"/>
          <w:color w:val="auto"/>
        </w:rPr>
      </w:pPr>
      <w:r w:rsidRPr="00570AAD">
        <w:rPr>
          <w:rFonts w:ascii="Arial" w:hAnsi="Arial" w:cs="Arial"/>
          <w:i w:val="0"/>
          <w:color w:val="auto"/>
        </w:rPr>
        <w:t>Źródło: opracowanie na podstawie danych MZ [5].</w:t>
      </w:r>
    </w:p>
    <w:p w14:paraId="30449FF8" w14:textId="36854BD2" w:rsidR="006F3D80" w:rsidRPr="00570AAD" w:rsidRDefault="006F3D80" w:rsidP="005A11D6">
      <w:pPr>
        <w:spacing w:before="240" w:after="0" w:line="360" w:lineRule="auto"/>
        <w:ind w:firstLine="709"/>
        <w:rPr>
          <w:rFonts w:ascii="Arial" w:hAnsi="Arial" w:cs="Arial"/>
        </w:rPr>
      </w:pPr>
      <w:r w:rsidRPr="00570AAD">
        <w:rPr>
          <w:rFonts w:ascii="Arial" w:hAnsi="Arial" w:cs="Arial"/>
        </w:rPr>
        <w:t>W 2014 roku na terenie województwa mazowieckiego najwięcej</w:t>
      </w:r>
      <w:r w:rsidR="000E0C10" w:rsidRPr="00570AAD">
        <w:rPr>
          <w:rFonts w:ascii="Arial" w:hAnsi="Arial" w:cs="Arial"/>
        </w:rPr>
        <w:t xml:space="preserve"> </w:t>
      </w:r>
      <w:r w:rsidRPr="00570AAD">
        <w:rPr>
          <w:rFonts w:ascii="Arial" w:hAnsi="Arial" w:cs="Arial"/>
        </w:rPr>
        <w:t xml:space="preserve">porad (co najmniej 100 tys.) udzielono kolejno w poradniach: położniczo-ginekologicznej, okulistycznej, otorynolaryngologicznej, neurologicznej, dermatologicznej, chirurgii ogólnej, zdrowia psychicznego, urologicznej, chirurgii urazowo-ortopedycznej, diabetologicznej, endokrynologicznej, reumatologicznej, alergologicznej, onkologicznej, logopedycznej, gastroenterologicznej, terapii uzależnienia od alkoholu i współuzależnienia, gruźlicy i chorób płuc, leczenia uzależnień, chirurgii ogólnej dla dzieci, chorób płuc. Spośród poradni, </w:t>
      </w:r>
      <w:r w:rsidR="00446256">
        <w:rPr>
          <w:rFonts w:ascii="Arial" w:hAnsi="Arial" w:cs="Arial"/>
        </w:rPr>
        <w:br/>
      </w:r>
      <w:r w:rsidRPr="00570AAD">
        <w:rPr>
          <w:rFonts w:ascii="Arial" w:hAnsi="Arial" w:cs="Arial"/>
        </w:rPr>
        <w:t xml:space="preserve">w których liczba udzielonych porad wyniosła co najmniej 100 tys., najwięcej porad udzielono </w:t>
      </w:r>
      <w:r w:rsidR="00151A79">
        <w:rPr>
          <w:rFonts w:ascii="Arial" w:hAnsi="Arial" w:cs="Arial"/>
        </w:rPr>
        <w:br/>
      </w:r>
      <w:r w:rsidRPr="00570AAD">
        <w:rPr>
          <w:rFonts w:ascii="Arial" w:hAnsi="Arial" w:cs="Arial"/>
        </w:rPr>
        <w:t xml:space="preserve">w poradniach położniczo-ginekologicznych (1 431,32 tys. porad). Natomiast największa liczba porad przypadających na poradnie dotyczyła poradni chirurgii urazowo-ortopedycznej (8,1) – Tab. </w:t>
      </w:r>
      <w:r w:rsidR="004F68B9" w:rsidRPr="00570AAD">
        <w:rPr>
          <w:rFonts w:ascii="Arial" w:hAnsi="Arial" w:cs="Arial"/>
        </w:rPr>
        <w:t>22</w:t>
      </w:r>
      <w:r w:rsidRPr="00570AAD">
        <w:rPr>
          <w:rFonts w:ascii="Arial" w:hAnsi="Arial" w:cs="Arial"/>
        </w:rPr>
        <w:t xml:space="preserve"> [5].</w:t>
      </w:r>
    </w:p>
    <w:p w14:paraId="4EB4DB8B" w14:textId="563E3037" w:rsidR="00445BB0" w:rsidRPr="00570AAD" w:rsidRDefault="00445BB0" w:rsidP="00792755">
      <w:pPr>
        <w:spacing w:after="0" w:line="360" w:lineRule="auto"/>
        <w:ind w:firstLine="708"/>
        <w:rPr>
          <w:rFonts w:ascii="Arial" w:hAnsi="Arial" w:cs="Arial"/>
        </w:rPr>
      </w:pPr>
    </w:p>
    <w:p w14:paraId="53B9B89F" w14:textId="2B3EC459" w:rsidR="006F3D80" w:rsidRPr="00570AAD" w:rsidRDefault="006F3D80" w:rsidP="00792755">
      <w:pPr>
        <w:pStyle w:val="Legenda"/>
        <w:spacing w:before="12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22</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Poradnie w województwie mazowieckim, w których udzielono co najmniej 100 tys. porad (2014)</w:t>
      </w:r>
      <w:r w:rsidR="00734228" w:rsidRPr="00570AAD">
        <w:rPr>
          <w:rFonts w:ascii="Arial" w:hAnsi="Arial" w:cs="Arial"/>
          <w:b/>
          <w:i w:val="0"/>
          <w:color w:val="000000" w:themeColor="text1"/>
        </w:rPr>
        <w:t>.</w:t>
      </w:r>
    </w:p>
    <w:tbl>
      <w:tblPr>
        <w:tblStyle w:val="Tabela-Siatka"/>
        <w:tblW w:w="0" w:type="auto"/>
        <w:tblLook w:val="04A0" w:firstRow="1" w:lastRow="0" w:firstColumn="1" w:lastColumn="0" w:noHBand="0" w:noVBand="1"/>
        <w:tblCaption w:val="Poradnie w województwie mazowieckim, w których udzielono co najmniej 100 tys. porad "/>
        <w:tblDescription w:val="Tabela przedstawia poradnie w województwie mazowieckim, w których udzielono co najmniej 100 tys. porad. Spośród poradni, w których liczba udzielonych porad wyniosła co najmniej 100 tys., najwięcej porad udzielono &#10;w poradniach położniczo-ginekologicznych (1431,32 tys. porad). Natomiast największa liczba porad przypadających na poradnie dotyczyła poradni chirurgii urazowo-ortopedycznej (8,1)."/>
      </w:tblPr>
      <w:tblGrid>
        <w:gridCol w:w="4159"/>
        <w:gridCol w:w="2227"/>
        <w:gridCol w:w="2676"/>
      </w:tblGrid>
      <w:tr w:rsidR="006F3D80" w:rsidRPr="00570AAD" w14:paraId="05693158" w14:textId="77777777" w:rsidTr="00FE2F33">
        <w:trPr>
          <w:tblHeader/>
        </w:trPr>
        <w:tc>
          <w:tcPr>
            <w:tcW w:w="4219" w:type="dxa"/>
            <w:shd w:val="clear" w:color="auto" w:fill="BDD6EE" w:themeFill="accent1" w:themeFillTint="66"/>
            <w:vAlign w:val="center"/>
          </w:tcPr>
          <w:p w14:paraId="16EC893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Poradnia</w:t>
            </w:r>
          </w:p>
        </w:tc>
        <w:tc>
          <w:tcPr>
            <w:tcW w:w="2268" w:type="dxa"/>
            <w:shd w:val="clear" w:color="auto" w:fill="BDD6EE" w:themeFill="accent1" w:themeFillTint="66"/>
            <w:vAlign w:val="center"/>
          </w:tcPr>
          <w:p w14:paraId="0B58306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Liczba porad (tys.)</w:t>
            </w:r>
          </w:p>
        </w:tc>
        <w:tc>
          <w:tcPr>
            <w:tcW w:w="2725" w:type="dxa"/>
            <w:shd w:val="clear" w:color="auto" w:fill="BDD6EE" w:themeFill="accent1" w:themeFillTint="66"/>
            <w:vAlign w:val="center"/>
          </w:tcPr>
          <w:p w14:paraId="5145FF8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Liczba porad na poradnie (tys.)</w:t>
            </w:r>
          </w:p>
        </w:tc>
      </w:tr>
      <w:tr w:rsidR="006F3D80" w:rsidRPr="00570AAD" w14:paraId="42821559" w14:textId="77777777" w:rsidTr="00FE2F33">
        <w:trPr>
          <w:tblHeader/>
        </w:trPr>
        <w:tc>
          <w:tcPr>
            <w:tcW w:w="4219" w:type="dxa"/>
            <w:vAlign w:val="center"/>
          </w:tcPr>
          <w:p w14:paraId="2F96B92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położniczo-ginekologiczna</w:t>
            </w:r>
          </w:p>
        </w:tc>
        <w:tc>
          <w:tcPr>
            <w:tcW w:w="2268" w:type="dxa"/>
            <w:vAlign w:val="center"/>
          </w:tcPr>
          <w:p w14:paraId="44494816"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1 431,32</w:t>
            </w:r>
          </w:p>
        </w:tc>
        <w:tc>
          <w:tcPr>
            <w:tcW w:w="2725" w:type="dxa"/>
            <w:vAlign w:val="center"/>
          </w:tcPr>
          <w:p w14:paraId="4A5F3BB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5,0</w:t>
            </w:r>
          </w:p>
        </w:tc>
      </w:tr>
      <w:tr w:rsidR="006F3D80" w:rsidRPr="00570AAD" w14:paraId="3FDA2FD6" w14:textId="77777777" w:rsidTr="00FE2F33">
        <w:trPr>
          <w:tblHeader/>
        </w:trPr>
        <w:tc>
          <w:tcPr>
            <w:tcW w:w="4219" w:type="dxa"/>
            <w:vAlign w:val="center"/>
          </w:tcPr>
          <w:p w14:paraId="1379D09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okulistyczna</w:t>
            </w:r>
          </w:p>
        </w:tc>
        <w:tc>
          <w:tcPr>
            <w:tcW w:w="2268" w:type="dxa"/>
            <w:vAlign w:val="center"/>
          </w:tcPr>
          <w:p w14:paraId="434357B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1 067,88</w:t>
            </w:r>
          </w:p>
        </w:tc>
        <w:tc>
          <w:tcPr>
            <w:tcW w:w="2725" w:type="dxa"/>
            <w:vAlign w:val="center"/>
          </w:tcPr>
          <w:p w14:paraId="0987F54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5,4</w:t>
            </w:r>
          </w:p>
        </w:tc>
      </w:tr>
      <w:tr w:rsidR="006F3D80" w:rsidRPr="00570AAD" w14:paraId="53FD82B4" w14:textId="77777777" w:rsidTr="00FE2F33">
        <w:trPr>
          <w:tblHeader/>
        </w:trPr>
        <w:tc>
          <w:tcPr>
            <w:tcW w:w="4219" w:type="dxa"/>
            <w:vAlign w:val="center"/>
          </w:tcPr>
          <w:p w14:paraId="306A0CA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otorynolaryngologiczna</w:t>
            </w:r>
          </w:p>
        </w:tc>
        <w:tc>
          <w:tcPr>
            <w:tcW w:w="2268" w:type="dxa"/>
            <w:vAlign w:val="center"/>
          </w:tcPr>
          <w:p w14:paraId="6F74D37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638,57</w:t>
            </w:r>
          </w:p>
        </w:tc>
        <w:tc>
          <w:tcPr>
            <w:tcW w:w="2725" w:type="dxa"/>
            <w:vAlign w:val="center"/>
          </w:tcPr>
          <w:p w14:paraId="6FE2344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w:t>
            </w:r>
          </w:p>
        </w:tc>
      </w:tr>
      <w:tr w:rsidR="006F3D80" w:rsidRPr="00570AAD" w14:paraId="59222FD1" w14:textId="77777777" w:rsidTr="00FE2F33">
        <w:trPr>
          <w:tblHeader/>
        </w:trPr>
        <w:tc>
          <w:tcPr>
            <w:tcW w:w="4219" w:type="dxa"/>
            <w:vAlign w:val="center"/>
          </w:tcPr>
          <w:p w14:paraId="3F8C22A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neurologiczna</w:t>
            </w:r>
          </w:p>
        </w:tc>
        <w:tc>
          <w:tcPr>
            <w:tcW w:w="2268" w:type="dxa"/>
            <w:vAlign w:val="center"/>
          </w:tcPr>
          <w:p w14:paraId="7E1A7D1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622,16</w:t>
            </w:r>
          </w:p>
        </w:tc>
        <w:tc>
          <w:tcPr>
            <w:tcW w:w="2725" w:type="dxa"/>
            <w:vAlign w:val="center"/>
          </w:tcPr>
          <w:p w14:paraId="593ECBE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3,4</w:t>
            </w:r>
          </w:p>
        </w:tc>
      </w:tr>
      <w:tr w:rsidR="006F3D80" w:rsidRPr="00570AAD" w14:paraId="3B267F9F" w14:textId="77777777" w:rsidTr="00FE2F33">
        <w:trPr>
          <w:tblHeader/>
        </w:trPr>
        <w:tc>
          <w:tcPr>
            <w:tcW w:w="4219" w:type="dxa"/>
            <w:vAlign w:val="center"/>
          </w:tcPr>
          <w:p w14:paraId="0F91544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dermatologiczna</w:t>
            </w:r>
          </w:p>
        </w:tc>
        <w:tc>
          <w:tcPr>
            <w:tcW w:w="2268" w:type="dxa"/>
            <w:vAlign w:val="center"/>
          </w:tcPr>
          <w:p w14:paraId="555AB1C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693,54</w:t>
            </w:r>
          </w:p>
        </w:tc>
        <w:tc>
          <w:tcPr>
            <w:tcW w:w="2725" w:type="dxa"/>
            <w:vAlign w:val="center"/>
          </w:tcPr>
          <w:p w14:paraId="13623F6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4,6</w:t>
            </w:r>
          </w:p>
        </w:tc>
      </w:tr>
      <w:tr w:rsidR="006F3D80" w:rsidRPr="00570AAD" w14:paraId="5FCBAC6A" w14:textId="77777777" w:rsidTr="00FE2F33">
        <w:trPr>
          <w:tblHeader/>
        </w:trPr>
        <w:tc>
          <w:tcPr>
            <w:tcW w:w="4219" w:type="dxa"/>
            <w:vAlign w:val="center"/>
          </w:tcPr>
          <w:p w14:paraId="4EFADB9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ogólnej</w:t>
            </w:r>
          </w:p>
        </w:tc>
        <w:tc>
          <w:tcPr>
            <w:tcW w:w="2268" w:type="dxa"/>
            <w:vAlign w:val="center"/>
          </w:tcPr>
          <w:p w14:paraId="08C8029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812,00</w:t>
            </w:r>
          </w:p>
        </w:tc>
        <w:tc>
          <w:tcPr>
            <w:tcW w:w="2725" w:type="dxa"/>
            <w:vAlign w:val="center"/>
          </w:tcPr>
          <w:p w14:paraId="7C18D5B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6,1</w:t>
            </w:r>
          </w:p>
        </w:tc>
      </w:tr>
      <w:tr w:rsidR="006F3D80" w:rsidRPr="00570AAD" w14:paraId="4F2F6BF0" w14:textId="77777777" w:rsidTr="00FE2F33">
        <w:trPr>
          <w:tblHeader/>
        </w:trPr>
        <w:tc>
          <w:tcPr>
            <w:tcW w:w="4219" w:type="dxa"/>
            <w:vAlign w:val="center"/>
          </w:tcPr>
          <w:p w14:paraId="23A23DB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zdrowia psychicznego</w:t>
            </w:r>
          </w:p>
        </w:tc>
        <w:tc>
          <w:tcPr>
            <w:tcW w:w="2268" w:type="dxa"/>
            <w:vAlign w:val="center"/>
          </w:tcPr>
          <w:p w14:paraId="222776B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628,17</w:t>
            </w:r>
          </w:p>
        </w:tc>
        <w:tc>
          <w:tcPr>
            <w:tcW w:w="2725" w:type="dxa"/>
            <w:vAlign w:val="center"/>
          </w:tcPr>
          <w:p w14:paraId="5F0147E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5,1</w:t>
            </w:r>
          </w:p>
        </w:tc>
      </w:tr>
      <w:tr w:rsidR="006F3D80" w:rsidRPr="00570AAD" w14:paraId="5F8AE62B" w14:textId="77777777" w:rsidTr="00FE2F33">
        <w:trPr>
          <w:tblHeader/>
        </w:trPr>
        <w:tc>
          <w:tcPr>
            <w:tcW w:w="4219" w:type="dxa"/>
            <w:vAlign w:val="center"/>
          </w:tcPr>
          <w:p w14:paraId="694CB0E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urologiczna</w:t>
            </w:r>
          </w:p>
        </w:tc>
        <w:tc>
          <w:tcPr>
            <w:tcW w:w="2268" w:type="dxa"/>
            <w:vAlign w:val="center"/>
          </w:tcPr>
          <w:p w14:paraId="3E2C4CAA" w14:textId="77777777" w:rsidR="006F3D80" w:rsidRPr="00570AAD" w:rsidRDefault="006F3D80" w:rsidP="00792755">
            <w:pPr>
              <w:tabs>
                <w:tab w:val="left" w:pos="527"/>
              </w:tabs>
              <w:spacing w:before="40" w:after="40"/>
              <w:rPr>
                <w:rFonts w:ascii="Arial" w:hAnsi="Arial" w:cs="Arial"/>
                <w:sz w:val="18"/>
                <w:szCs w:val="18"/>
              </w:rPr>
            </w:pPr>
            <w:r w:rsidRPr="00570AAD">
              <w:rPr>
                <w:rFonts w:ascii="Arial" w:hAnsi="Arial" w:cs="Arial"/>
                <w:sz w:val="18"/>
                <w:szCs w:val="18"/>
              </w:rPr>
              <w:t>415,98</w:t>
            </w:r>
          </w:p>
        </w:tc>
        <w:tc>
          <w:tcPr>
            <w:tcW w:w="2725" w:type="dxa"/>
            <w:vAlign w:val="center"/>
          </w:tcPr>
          <w:p w14:paraId="4485E40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3,5</w:t>
            </w:r>
          </w:p>
        </w:tc>
      </w:tr>
      <w:tr w:rsidR="006F3D80" w:rsidRPr="00570AAD" w14:paraId="4ECEA1DF" w14:textId="77777777" w:rsidTr="00FE2F33">
        <w:trPr>
          <w:tblHeader/>
        </w:trPr>
        <w:tc>
          <w:tcPr>
            <w:tcW w:w="4219" w:type="dxa"/>
            <w:vAlign w:val="center"/>
          </w:tcPr>
          <w:p w14:paraId="6EACEDD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urazowo-ortopedycznej</w:t>
            </w:r>
          </w:p>
        </w:tc>
        <w:tc>
          <w:tcPr>
            <w:tcW w:w="2268" w:type="dxa"/>
            <w:vAlign w:val="center"/>
          </w:tcPr>
          <w:p w14:paraId="7B2D325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899,83</w:t>
            </w:r>
          </w:p>
        </w:tc>
        <w:tc>
          <w:tcPr>
            <w:tcW w:w="2725" w:type="dxa"/>
            <w:vAlign w:val="center"/>
          </w:tcPr>
          <w:p w14:paraId="0FF1EAF0"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8,1</w:t>
            </w:r>
          </w:p>
        </w:tc>
      </w:tr>
      <w:tr w:rsidR="006F3D80" w:rsidRPr="00570AAD" w14:paraId="3E4E865A" w14:textId="77777777" w:rsidTr="00FE2F33">
        <w:trPr>
          <w:tblHeader/>
        </w:trPr>
        <w:tc>
          <w:tcPr>
            <w:tcW w:w="4219" w:type="dxa"/>
            <w:vAlign w:val="center"/>
          </w:tcPr>
          <w:p w14:paraId="6824DA0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diabetologiczna</w:t>
            </w:r>
          </w:p>
        </w:tc>
        <w:tc>
          <w:tcPr>
            <w:tcW w:w="2268" w:type="dxa"/>
            <w:vAlign w:val="center"/>
          </w:tcPr>
          <w:p w14:paraId="68CE101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270,37</w:t>
            </w:r>
          </w:p>
        </w:tc>
        <w:tc>
          <w:tcPr>
            <w:tcW w:w="2725" w:type="dxa"/>
            <w:vAlign w:val="center"/>
          </w:tcPr>
          <w:p w14:paraId="444C4DB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w:t>
            </w:r>
          </w:p>
        </w:tc>
      </w:tr>
      <w:tr w:rsidR="006F3D80" w:rsidRPr="00570AAD" w14:paraId="488D8873" w14:textId="77777777" w:rsidTr="00FE2F33">
        <w:trPr>
          <w:tblHeader/>
        </w:trPr>
        <w:tc>
          <w:tcPr>
            <w:tcW w:w="4219" w:type="dxa"/>
            <w:vAlign w:val="center"/>
          </w:tcPr>
          <w:p w14:paraId="658503D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endokrynologiczna</w:t>
            </w:r>
          </w:p>
        </w:tc>
        <w:tc>
          <w:tcPr>
            <w:tcW w:w="2268" w:type="dxa"/>
            <w:vAlign w:val="center"/>
          </w:tcPr>
          <w:p w14:paraId="3AF1EE9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336,55</w:t>
            </w:r>
          </w:p>
        </w:tc>
        <w:tc>
          <w:tcPr>
            <w:tcW w:w="2725" w:type="dxa"/>
            <w:vAlign w:val="center"/>
          </w:tcPr>
          <w:p w14:paraId="6E5B886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3,7</w:t>
            </w:r>
          </w:p>
        </w:tc>
      </w:tr>
      <w:tr w:rsidR="006F3D80" w:rsidRPr="00570AAD" w14:paraId="4F84CF48" w14:textId="77777777" w:rsidTr="00FE2F33">
        <w:trPr>
          <w:tblHeader/>
        </w:trPr>
        <w:tc>
          <w:tcPr>
            <w:tcW w:w="4219" w:type="dxa"/>
            <w:vAlign w:val="center"/>
          </w:tcPr>
          <w:p w14:paraId="78B88F4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reumatologiczna</w:t>
            </w:r>
          </w:p>
        </w:tc>
        <w:tc>
          <w:tcPr>
            <w:tcW w:w="2268" w:type="dxa"/>
            <w:vAlign w:val="center"/>
          </w:tcPr>
          <w:p w14:paraId="5B5E498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210,30</w:t>
            </w:r>
          </w:p>
        </w:tc>
        <w:tc>
          <w:tcPr>
            <w:tcW w:w="2725" w:type="dxa"/>
            <w:vAlign w:val="center"/>
          </w:tcPr>
          <w:p w14:paraId="4B38724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w:t>
            </w:r>
          </w:p>
        </w:tc>
      </w:tr>
      <w:tr w:rsidR="006F3D80" w:rsidRPr="00570AAD" w14:paraId="10162D09" w14:textId="77777777" w:rsidTr="00FE2F33">
        <w:trPr>
          <w:tblHeader/>
        </w:trPr>
        <w:tc>
          <w:tcPr>
            <w:tcW w:w="4219" w:type="dxa"/>
            <w:vAlign w:val="center"/>
          </w:tcPr>
          <w:p w14:paraId="3510CD8E" w14:textId="77777777" w:rsidR="006F3D80" w:rsidRPr="00570AAD" w:rsidRDefault="006F3D80" w:rsidP="00792755">
            <w:pPr>
              <w:tabs>
                <w:tab w:val="left" w:pos="527"/>
              </w:tabs>
              <w:spacing w:before="40" w:after="40"/>
              <w:rPr>
                <w:rFonts w:ascii="Arial" w:hAnsi="Arial" w:cs="Arial"/>
                <w:sz w:val="18"/>
                <w:szCs w:val="18"/>
              </w:rPr>
            </w:pPr>
            <w:r w:rsidRPr="00570AAD">
              <w:rPr>
                <w:rFonts w:ascii="Arial" w:hAnsi="Arial" w:cs="Arial"/>
                <w:sz w:val="18"/>
                <w:szCs w:val="18"/>
              </w:rPr>
              <w:t>alergologiczna</w:t>
            </w:r>
          </w:p>
        </w:tc>
        <w:tc>
          <w:tcPr>
            <w:tcW w:w="2268" w:type="dxa"/>
            <w:vAlign w:val="center"/>
          </w:tcPr>
          <w:p w14:paraId="60AA969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271,94</w:t>
            </w:r>
          </w:p>
        </w:tc>
        <w:tc>
          <w:tcPr>
            <w:tcW w:w="2725" w:type="dxa"/>
            <w:vAlign w:val="center"/>
          </w:tcPr>
          <w:p w14:paraId="0B607FD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3,3</w:t>
            </w:r>
          </w:p>
        </w:tc>
      </w:tr>
      <w:tr w:rsidR="006F3D80" w:rsidRPr="00570AAD" w14:paraId="4B736503" w14:textId="77777777" w:rsidTr="00FE2F33">
        <w:trPr>
          <w:tblHeader/>
        </w:trPr>
        <w:tc>
          <w:tcPr>
            <w:tcW w:w="4219" w:type="dxa"/>
            <w:vAlign w:val="center"/>
          </w:tcPr>
          <w:p w14:paraId="3DCA6D6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onkologiczna</w:t>
            </w:r>
          </w:p>
        </w:tc>
        <w:tc>
          <w:tcPr>
            <w:tcW w:w="2268" w:type="dxa"/>
            <w:vAlign w:val="center"/>
          </w:tcPr>
          <w:p w14:paraId="19D354D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341,53</w:t>
            </w:r>
          </w:p>
        </w:tc>
        <w:tc>
          <w:tcPr>
            <w:tcW w:w="2725" w:type="dxa"/>
            <w:vAlign w:val="center"/>
          </w:tcPr>
          <w:p w14:paraId="5B6BA3A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5,8</w:t>
            </w:r>
          </w:p>
        </w:tc>
      </w:tr>
      <w:tr w:rsidR="006F3D80" w:rsidRPr="00570AAD" w14:paraId="3FAF5D3B" w14:textId="77777777" w:rsidTr="00FE2F33">
        <w:trPr>
          <w:tblHeader/>
        </w:trPr>
        <w:tc>
          <w:tcPr>
            <w:tcW w:w="4219" w:type="dxa"/>
            <w:vAlign w:val="center"/>
          </w:tcPr>
          <w:p w14:paraId="24F70845" w14:textId="77777777" w:rsidR="006F3D80" w:rsidRPr="00570AAD" w:rsidRDefault="006F3D80" w:rsidP="00792755">
            <w:pPr>
              <w:tabs>
                <w:tab w:val="left" w:pos="903"/>
              </w:tabs>
              <w:spacing w:before="40" w:after="40"/>
              <w:rPr>
                <w:rFonts w:ascii="Arial" w:hAnsi="Arial" w:cs="Arial"/>
                <w:sz w:val="18"/>
                <w:szCs w:val="18"/>
              </w:rPr>
            </w:pPr>
            <w:r w:rsidRPr="00570AAD">
              <w:rPr>
                <w:rFonts w:ascii="Arial" w:hAnsi="Arial" w:cs="Arial"/>
                <w:sz w:val="18"/>
                <w:szCs w:val="18"/>
              </w:rPr>
              <w:t>logopedyczna</w:t>
            </w:r>
          </w:p>
        </w:tc>
        <w:tc>
          <w:tcPr>
            <w:tcW w:w="2268" w:type="dxa"/>
            <w:vAlign w:val="center"/>
          </w:tcPr>
          <w:p w14:paraId="3405134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133,47</w:t>
            </w:r>
          </w:p>
        </w:tc>
        <w:tc>
          <w:tcPr>
            <w:tcW w:w="2725" w:type="dxa"/>
            <w:vAlign w:val="center"/>
          </w:tcPr>
          <w:p w14:paraId="41C1B7A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2,3</w:t>
            </w:r>
          </w:p>
        </w:tc>
      </w:tr>
      <w:tr w:rsidR="006F3D80" w:rsidRPr="00570AAD" w14:paraId="2602AB52" w14:textId="77777777" w:rsidTr="00FE2F33">
        <w:trPr>
          <w:tblHeader/>
        </w:trPr>
        <w:tc>
          <w:tcPr>
            <w:tcW w:w="4219" w:type="dxa"/>
            <w:vAlign w:val="center"/>
          </w:tcPr>
          <w:p w14:paraId="459878E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gastroenterologiczna</w:t>
            </w:r>
          </w:p>
        </w:tc>
        <w:tc>
          <w:tcPr>
            <w:tcW w:w="2268" w:type="dxa"/>
            <w:vAlign w:val="center"/>
          </w:tcPr>
          <w:p w14:paraId="0563E36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122,56</w:t>
            </w:r>
          </w:p>
        </w:tc>
        <w:tc>
          <w:tcPr>
            <w:tcW w:w="2725" w:type="dxa"/>
            <w:vAlign w:val="center"/>
          </w:tcPr>
          <w:p w14:paraId="6418C9C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2,2</w:t>
            </w:r>
          </w:p>
        </w:tc>
      </w:tr>
      <w:tr w:rsidR="006F3D80" w:rsidRPr="00570AAD" w14:paraId="2F13A689" w14:textId="77777777" w:rsidTr="00FE2F33">
        <w:trPr>
          <w:tblHeader/>
        </w:trPr>
        <w:tc>
          <w:tcPr>
            <w:tcW w:w="4219" w:type="dxa"/>
            <w:vAlign w:val="center"/>
          </w:tcPr>
          <w:p w14:paraId="4F73273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terapii uzależnienia od alkoholu i współuzależnienia</w:t>
            </w:r>
          </w:p>
        </w:tc>
        <w:tc>
          <w:tcPr>
            <w:tcW w:w="2268" w:type="dxa"/>
            <w:vAlign w:val="center"/>
          </w:tcPr>
          <w:p w14:paraId="0FB3DB7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262,81</w:t>
            </w:r>
          </w:p>
        </w:tc>
        <w:tc>
          <w:tcPr>
            <w:tcW w:w="2725" w:type="dxa"/>
            <w:vAlign w:val="center"/>
          </w:tcPr>
          <w:p w14:paraId="01F8564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4,7</w:t>
            </w:r>
          </w:p>
        </w:tc>
      </w:tr>
      <w:tr w:rsidR="006F3D80" w:rsidRPr="00570AAD" w14:paraId="777C1630" w14:textId="77777777" w:rsidTr="00FE2F33">
        <w:trPr>
          <w:tblHeader/>
        </w:trPr>
        <w:tc>
          <w:tcPr>
            <w:tcW w:w="4219" w:type="dxa"/>
            <w:vAlign w:val="center"/>
          </w:tcPr>
          <w:p w14:paraId="1FE8921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gruźlicy i chorób płuc</w:t>
            </w:r>
          </w:p>
        </w:tc>
        <w:tc>
          <w:tcPr>
            <w:tcW w:w="2268" w:type="dxa"/>
            <w:vAlign w:val="center"/>
          </w:tcPr>
          <w:p w14:paraId="38394F4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168,60</w:t>
            </w:r>
          </w:p>
        </w:tc>
        <w:tc>
          <w:tcPr>
            <w:tcW w:w="2725" w:type="dxa"/>
            <w:vAlign w:val="center"/>
          </w:tcPr>
          <w:p w14:paraId="09A419B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3,7</w:t>
            </w:r>
          </w:p>
        </w:tc>
      </w:tr>
      <w:tr w:rsidR="006F3D80" w:rsidRPr="00570AAD" w14:paraId="23FCE4CB" w14:textId="77777777" w:rsidTr="00FE2F33">
        <w:trPr>
          <w:tblHeader/>
        </w:trPr>
        <w:tc>
          <w:tcPr>
            <w:tcW w:w="4219" w:type="dxa"/>
            <w:vAlign w:val="center"/>
          </w:tcPr>
          <w:p w14:paraId="6E6C27E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leczenia uzależnień</w:t>
            </w:r>
          </w:p>
        </w:tc>
        <w:tc>
          <w:tcPr>
            <w:tcW w:w="2268" w:type="dxa"/>
            <w:vAlign w:val="center"/>
          </w:tcPr>
          <w:p w14:paraId="4644659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249,07</w:t>
            </w:r>
          </w:p>
        </w:tc>
        <w:tc>
          <w:tcPr>
            <w:tcW w:w="2725" w:type="dxa"/>
            <w:vAlign w:val="center"/>
          </w:tcPr>
          <w:p w14:paraId="48F96DF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6,6</w:t>
            </w:r>
          </w:p>
        </w:tc>
      </w:tr>
      <w:tr w:rsidR="006F3D80" w:rsidRPr="00570AAD" w14:paraId="769B61C2" w14:textId="77777777" w:rsidTr="00FE2F33">
        <w:trPr>
          <w:tblHeader/>
        </w:trPr>
        <w:tc>
          <w:tcPr>
            <w:tcW w:w="4219" w:type="dxa"/>
            <w:vAlign w:val="center"/>
          </w:tcPr>
          <w:p w14:paraId="37E1F27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chirurgii ogólnej dla dzieci</w:t>
            </w:r>
          </w:p>
        </w:tc>
        <w:tc>
          <w:tcPr>
            <w:tcW w:w="2268" w:type="dxa"/>
            <w:vAlign w:val="center"/>
          </w:tcPr>
          <w:p w14:paraId="721FE4A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154,81</w:t>
            </w:r>
          </w:p>
        </w:tc>
        <w:tc>
          <w:tcPr>
            <w:tcW w:w="2725" w:type="dxa"/>
            <w:vAlign w:val="center"/>
          </w:tcPr>
          <w:p w14:paraId="4C9476B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6,0</w:t>
            </w:r>
          </w:p>
        </w:tc>
      </w:tr>
      <w:tr w:rsidR="006F3D80" w:rsidRPr="00570AAD" w14:paraId="5B98A226" w14:textId="77777777" w:rsidTr="00FE2F33">
        <w:trPr>
          <w:tblHeader/>
        </w:trPr>
        <w:tc>
          <w:tcPr>
            <w:tcW w:w="4219" w:type="dxa"/>
            <w:vAlign w:val="center"/>
          </w:tcPr>
          <w:p w14:paraId="4202456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chorób płuc</w:t>
            </w:r>
          </w:p>
        </w:tc>
        <w:tc>
          <w:tcPr>
            <w:tcW w:w="2268" w:type="dxa"/>
            <w:vAlign w:val="center"/>
          </w:tcPr>
          <w:p w14:paraId="6C2DC9B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109,04</w:t>
            </w:r>
          </w:p>
        </w:tc>
        <w:tc>
          <w:tcPr>
            <w:tcW w:w="2725" w:type="dxa"/>
            <w:vAlign w:val="center"/>
          </w:tcPr>
          <w:p w14:paraId="33A1A73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w:t>
            </w:r>
          </w:p>
        </w:tc>
      </w:tr>
    </w:tbl>
    <w:p w14:paraId="2D5C356E" w14:textId="1614A522" w:rsidR="006F3D80" w:rsidRPr="00B17E09" w:rsidRDefault="006F3D80" w:rsidP="00792755">
      <w:pPr>
        <w:pStyle w:val="Legenda"/>
        <w:spacing w:before="120" w:after="120"/>
        <w:rPr>
          <w:rFonts w:ascii="Arial" w:hAnsi="Arial" w:cs="Arial"/>
          <w:i w:val="0"/>
          <w:color w:val="auto"/>
        </w:rPr>
      </w:pPr>
      <w:r w:rsidRPr="00570AAD">
        <w:rPr>
          <w:rFonts w:ascii="Arial" w:hAnsi="Arial" w:cs="Arial"/>
          <w:i w:val="0"/>
          <w:color w:val="auto"/>
        </w:rPr>
        <w:t>Źródło: opracowanie na podstawie danych MZ</w:t>
      </w:r>
      <w:r w:rsidRPr="00570AAD">
        <w:rPr>
          <w:rFonts w:ascii="Arial" w:hAnsi="Arial" w:cs="Arial"/>
          <w:i w:val="0"/>
        </w:rPr>
        <w:t xml:space="preserve"> </w:t>
      </w:r>
      <w:r w:rsidRPr="00570AAD">
        <w:rPr>
          <w:rFonts w:ascii="Arial" w:hAnsi="Arial" w:cs="Arial"/>
          <w:i w:val="0"/>
          <w:color w:val="auto"/>
        </w:rPr>
        <w:t>[5].</w:t>
      </w:r>
    </w:p>
    <w:p w14:paraId="457A814C" w14:textId="310FC2D3" w:rsidR="006F3D80" w:rsidRPr="00570AAD" w:rsidRDefault="00B17E09" w:rsidP="00B17E09">
      <w:pPr>
        <w:autoSpaceDE w:val="0"/>
        <w:autoSpaceDN w:val="0"/>
        <w:adjustRightInd w:val="0"/>
        <w:spacing w:before="840"/>
        <w:rPr>
          <w:rFonts w:ascii="Arial" w:hAnsi="Arial" w:cs="Arial"/>
        </w:rPr>
      </w:pPr>
      <w:r w:rsidRPr="00570AAD">
        <w:rPr>
          <w:rFonts w:ascii="Arial" w:hAnsi="Arial" w:cs="Arial"/>
          <w:b/>
          <w:noProof/>
          <w:u w:val="single"/>
          <w:lang w:eastAsia="pl-PL"/>
        </w:rPr>
        <mc:AlternateContent>
          <mc:Choice Requires="wps">
            <w:drawing>
              <wp:anchor distT="0" distB="0" distL="114300" distR="114300" simplePos="0" relativeHeight="251849216" behindDoc="0" locked="0" layoutInCell="1" allowOverlap="1" wp14:anchorId="49E0F68C" wp14:editId="221F6ADF">
                <wp:simplePos x="0" y="0"/>
                <wp:positionH relativeFrom="column">
                  <wp:posOffset>-106165</wp:posOffset>
                </wp:positionH>
                <wp:positionV relativeFrom="paragraph">
                  <wp:posOffset>373476</wp:posOffset>
                </wp:positionV>
                <wp:extent cx="5865962" cy="4830792"/>
                <wp:effectExtent l="0" t="0" r="20955" b="27305"/>
                <wp:wrapNone/>
                <wp:docPr id="58" name="Rectangle 18" descr="Tabelka przedstawia główne problemy do rozwiązania analizując stan zdrowia na podstawie podstawowej oraz specjalistycznej ambulatoryjnej opieki zdrowotnej." title="Główne problemy do rozwiązan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962" cy="4830792"/>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73A72" id="Rectangle 18" o:spid="_x0000_s1026" alt="Tytuł: Główne problemy do rozwiązania — opis: Tabelka przedstawia główne problemy do rozwiązania analizując stan zdrowia na podstawie podstawowej oraz specjalistycznej ambulatoryjnej opieki zdrowotnej." style="position:absolute;margin-left:-8.35pt;margin-top:29.4pt;width:461.9pt;height:380.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" filled="f" strokecolor="#5b9bd5 [3204]" strokeweight="1pt"/>
            </w:pict>
          </mc:Fallback>
        </mc:AlternateContent>
      </w:r>
      <w:r w:rsidR="006F3D80" w:rsidRPr="00570AAD">
        <w:rPr>
          <w:rFonts w:ascii="Arial" w:hAnsi="Arial" w:cs="Arial"/>
          <w:b/>
        </w:rPr>
        <w:t>Główne problemy do rozwiązania</w:t>
      </w:r>
      <w:r w:rsidR="000D453B" w:rsidRPr="00570AAD">
        <w:rPr>
          <w:rFonts w:ascii="Arial" w:hAnsi="Arial" w:cs="Arial"/>
          <w:b/>
        </w:rPr>
        <w:t>:</w:t>
      </w:r>
    </w:p>
    <w:p w14:paraId="07BF0D44" w14:textId="12933763" w:rsidR="006F3D80" w:rsidRPr="00570AAD" w:rsidRDefault="006F3D80" w:rsidP="00792755">
      <w:pPr>
        <w:autoSpaceDE w:val="0"/>
        <w:autoSpaceDN w:val="0"/>
        <w:adjustRightInd w:val="0"/>
        <w:spacing w:line="360" w:lineRule="auto"/>
        <w:rPr>
          <w:rFonts w:ascii="Arial" w:hAnsi="Arial" w:cs="Arial"/>
        </w:rPr>
      </w:pPr>
      <w:r w:rsidRPr="00570AAD">
        <w:rPr>
          <w:rFonts w:ascii="Arial" w:hAnsi="Arial" w:cs="Arial"/>
        </w:rPr>
        <w:t>Poza informacjami przedstawionymi powyżej, na podstawie danych dotyczących podstawowej oraz specjalistycznej ambulatoryjnej opieki zdrowotnej należy wskazać następujące informacje:</w:t>
      </w:r>
    </w:p>
    <w:p w14:paraId="476C9636" w14:textId="1DB6BC83" w:rsidR="006F3D80" w:rsidRPr="00570AAD" w:rsidRDefault="006F3D80" w:rsidP="00E87D70">
      <w:pPr>
        <w:pStyle w:val="Akapitzlist"/>
        <w:numPr>
          <w:ilvl w:val="0"/>
          <w:numId w:val="35"/>
        </w:numPr>
        <w:autoSpaceDE w:val="0"/>
        <w:autoSpaceDN w:val="0"/>
        <w:adjustRightInd w:val="0"/>
        <w:spacing w:line="360" w:lineRule="auto"/>
        <w:rPr>
          <w:rFonts w:ascii="Arial" w:hAnsi="Arial" w:cs="Arial"/>
        </w:rPr>
      </w:pPr>
      <w:r w:rsidRPr="00570AAD">
        <w:rPr>
          <w:rFonts w:ascii="Arial" w:hAnsi="Arial" w:cs="Arial"/>
        </w:rPr>
        <w:t xml:space="preserve">W poradniach neurologicznych w województwie mazowieckim 11,2% wszystkich porad udzielanych jest pacjentom z rozpoznaniem </w:t>
      </w:r>
      <w:r w:rsidRPr="00570AAD">
        <w:rPr>
          <w:rFonts w:ascii="Arial" w:hAnsi="Arial" w:cs="Arial"/>
          <w:b/>
        </w:rPr>
        <w:t>bóle głowy</w:t>
      </w:r>
      <w:r w:rsidRPr="00570AAD">
        <w:rPr>
          <w:rFonts w:ascii="Arial" w:hAnsi="Arial" w:cs="Arial"/>
        </w:rPr>
        <w:t>.</w:t>
      </w:r>
    </w:p>
    <w:p w14:paraId="5D001BA0" w14:textId="0001F040" w:rsidR="00B17E09" w:rsidRDefault="006F3D80" w:rsidP="00E87D70">
      <w:pPr>
        <w:pStyle w:val="Akapitzlist"/>
        <w:numPr>
          <w:ilvl w:val="0"/>
          <w:numId w:val="35"/>
        </w:numPr>
        <w:autoSpaceDE w:val="0"/>
        <w:autoSpaceDN w:val="0"/>
        <w:adjustRightInd w:val="0"/>
        <w:spacing w:line="360" w:lineRule="auto"/>
        <w:rPr>
          <w:rFonts w:ascii="Arial" w:hAnsi="Arial" w:cs="Arial"/>
        </w:rPr>
      </w:pPr>
      <w:r w:rsidRPr="00B17E09">
        <w:rPr>
          <w:rFonts w:ascii="Arial" w:hAnsi="Arial" w:cs="Arial"/>
        </w:rPr>
        <w:t xml:space="preserve">Występuje wysoki odsetek porad udzielanych w AOS pacjentom z chorobami </w:t>
      </w:r>
      <w:r w:rsidRPr="00B17E09">
        <w:rPr>
          <w:rFonts w:ascii="Arial" w:hAnsi="Arial" w:cs="Arial"/>
          <w:b/>
        </w:rPr>
        <w:t>zwyrodnieniowymi kręgosłupa</w:t>
      </w:r>
      <w:r w:rsidRPr="00B17E09">
        <w:rPr>
          <w:rFonts w:ascii="Arial" w:hAnsi="Arial" w:cs="Arial"/>
        </w:rPr>
        <w:t xml:space="preserve">. Stanowią one około 10,8% wszystkich porad </w:t>
      </w:r>
      <w:r w:rsidR="00B17E09">
        <w:rPr>
          <w:rFonts w:ascii="Arial" w:hAnsi="Arial" w:cs="Arial"/>
        </w:rPr>
        <w:br/>
      </w:r>
      <w:r w:rsidRPr="00B17E09">
        <w:rPr>
          <w:rFonts w:ascii="Arial" w:hAnsi="Arial" w:cs="Arial"/>
        </w:rPr>
        <w:t>w poradniach neurologicznych. Choroby zwyrodnieniowe kręgosłupa są najczęstszym powodem wizyt w</w:t>
      </w:r>
      <w:r w:rsidR="00CB4FE1" w:rsidRPr="00B17E09">
        <w:rPr>
          <w:rFonts w:ascii="Arial" w:hAnsi="Arial" w:cs="Arial"/>
        </w:rPr>
        <w:t xml:space="preserve"> </w:t>
      </w:r>
      <w:r w:rsidRPr="00B17E09">
        <w:rPr>
          <w:rFonts w:ascii="Arial" w:hAnsi="Arial" w:cs="Arial"/>
        </w:rPr>
        <w:t>poradniach neurochirurgicznych stanowiąc 51,1% wszystkich porad.</w:t>
      </w:r>
    </w:p>
    <w:p w14:paraId="35E47429" w14:textId="7547C291" w:rsidR="006F3D80" w:rsidRPr="00B17E09" w:rsidRDefault="00B17E09" w:rsidP="00E87D70">
      <w:pPr>
        <w:pStyle w:val="Akapitzlist"/>
        <w:numPr>
          <w:ilvl w:val="0"/>
          <w:numId w:val="35"/>
        </w:numPr>
        <w:autoSpaceDE w:val="0"/>
        <w:autoSpaceDN w:val="0"/>
        <w:adjustRightInd w:val="0"/>
        <w:spacing w:line="360" w:lineRule="auto"/>
        <w:rPr>
          <w:rFonts w:ascii="Arial" w:hAnsi="Arial" w:cs="Arial"/>
        </w:rPr>
      </w:pPr>
      <w:r w:rsidRPr="00570AAD">
        <w:rPr>
          <w:rFonts w:ascii="Arial" w:hAnsi="Arial" w:cs="Arial"/>
          <w:b/>
          <w:noProof/>
          <w:u w:val="single"/>
          <w:lang w:eastAsia="pl-PL"/>
        </w:rPr>
        <w:lastRenderedPageBreak/>
        <mc:AlternateContent>
          <mc:Choice Requires="wps">
            <w:drawing>
              <wp:anchor distT="0" distB="0" distL="114300" distR="114300" simplePos="0" relativeHeight="251880960" behindDoc="0" locked="0" layoutInCell="1" allowOverlap="1" wp14:anchorId="2B1261BB" wp14:editId="2C2BDA92">
                <wp:simplePos x="0" y="0"/>
                <wp:positionH relativeFrom="margin">
                  <wp:posOffset>-106165</wp:posOffset>
                </wp:positionH>
                <wp:positionV relativeFrom="paragraph">
                  <wp:posOffset>-934301</wp:posOffset>
                </wp:positionV>
                <wp:extent cx="5883215" cy="4011283"/>
                <wp:effectExtent l="0" t="0" r="22860" b="27940"/>
                <wp:wrapNone/>
                <wp:docPr id="204" name="Rectangle 18" descr="Tabelka przedstawia główne problemy do rozwiązania analizując stan zdrowia na podstawie danych dotyczących podstawowej oraz specjalistycznej ambulatoryjnej opieki zdrowotnej" title="Główne problemy do rozwiązania - analiza stanu zdrowi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215" cy="4011283"/>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4B84C" id="Rectangle 18" o:spid="_x0000_s1026" alt="Tytuł: Główne problemy do rozwiązania - analiza stanu zdrowia — opis: Tabelka przedstawia główne problemy do rozwiązania analizując stan zdrowia na podstawie danych dotyczących podstawowej oraz specjalistycznej ambulatoryjnej opieki zdrowotnej" style="position:absolute;margin-left:-8.35pt;margin-top:-73.55pt;width:463.25pt;height:315.8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" filled="f" strokecolor="#5b9bd5 [3204]" strokeweight="1pt">
                <w10:wrap anchorx="margin"/>
              </v:rect>
            </w:pict>
          </mc:Fallback>
        </mc:AlternateContent>
      </w:r>
      <w:r w:rsidR="006F3D80" w:rsidRPr="00B17E09">
        <w:rPr>
          <w:rFonts w:ascii="Arial" w:hAnsi="Arial" w:cs="Arial"/>
        </w:rPr>
        <w:t xml:space="preserve">Wysoki jest również odsetek udzielanych porad pacjentom z chorobami z grupy </w:t>
      </w:r>
      <w:proofErr w:type="spellStart"/>
      <w:r w:rsidR="006F3D80" w:rsidRPr="00B17E09">
        <w:rPr>
          <w:rFonts w:ascii="Arial" w:hAnsi="Arial" w:cs="Arial"/>
          <w:b/>
        </w:rPr>
        <w:t>mononeuropatii</w:t>
      </w:r>
      <w:proofErr w:type="spellEnd"/>
      <w:r w:rsidR="006F3D80" w:rsidRPr="00B17E09">
        <w:rPr>
          <w:rFonts w:ascii="Arial" w:hAnsi="Arial" w:cs="Arial"/>
          <w:b/>
        </w:rPr>
        <w:t xml:space="preserve">, zespołów </w:t>
      </w:r>
      <w:proofErr w:type="spellStart"/>
      <w:r w:rsidR="006F3D80" w:rsidRPr="00B17E09">
        <w:rPr>
          <w:rFonts w:ascii="Arial" w:hAnsi="Arial" w:cs="Arial"/>
          <w:b/>
        </w:rPr>
        <w:t>cieśni</w:t>
      </w:r>
      <w:proofErr w:type="spellEnd"/>
      <w:r w:rsidR="006F3D80" w:rsidRPr="00B17E09">
        <w:rPr>
          <w:rFonts w:ascii="Arial" w:hAnsi="Arial" w:cs="Arial"/>
          <w:b/>
        </w:rPr>
        <w:t xml:space="preserve"> i radikulopatii</w:t>
      </w:r>
      <w:r w:rsidR="006F3D80" w:rsidRPr="00B17E09">
        <w:rPr>
          <w:rFonts w:ascii="Arial" w:hAnsi="Arial" w:cs="Arial"/>
        </w:rPr>
        <w:t>, które stanowią około 22,6% wszystkich porad w poradniach neurologicznych.</w:t>
      </w:r>
    </w:p>
    <w:p w14:paraId="18491AA5" w14:textId="656A728E" w:rsidR="006F3D80" w:rsidRPr="00570AAD" w:rsidRDefault="006F3D80" w:rsidP="00E87D70">
      <w:pPr>
        <w:pStyle w:val="Akapitzlist"/>
        <w:numPr>
          <w:ilvl w:val="0"/>
          <w:numId w:val="35"/>
        </w:numPr>
        <w:autoSpaceDE w:val="0"/>
        <w:autoSpaceDN w:val="0"/>
        <w:adjustRightInd w:val="0"/>
        <w:spacing w:line="360" w:lineRule="auto"/>
        <w:rPr>
          <w:rFonts w:ascii="Arial" w:hAnsi="Arial" w:cs="Arial"/>
        </w:rPr>
      </w:pPr>
      <w:r w:rsidRPr="00570AAD">
        <w:rPr>
          <w:rFonts w:ascii="Arial" w:hAnsi="Arial" w:cs="Arial"/>
        </w:rPr>
        <w:t xml:space="preserve">Z analizy udziału pacjentów z różnymi </w:t>
      </w:r>
      <w:proofErr w:type="spellStart"/>
      <w:r w:rsidRPr="00570AAD">
        <w:rPr>
          <w:rFonts w:ascii="Arial" w:hAnsi="Arial" w:cs="Arial"/>
        </w:rPr>
        <w:t>rozpoznaniami</w:t>
      </w:r>
      <w:proofErr w:type="spellEnd"/>
      <w:r w:rsidRPr="00570AAD">
        <w:rPr>
          <w:rFonts w:ascii="Arial" w:hAnsi="Arial" w:cs="Arial"/>
        </w:rPr>
        <w:t xml:space="preserve"> w poradniach neurologicznych, można wnioskować, że niektóre poradnie specjalizują się w wybranych chorobach np. padaczce (w</w:t>
      </w:r>
      <w:r w:rsidR="00CB4FE1" w:rsidRPr="00570AAD">
        <w:rPr>
          <w:rFonts w:ascii="Arial" w:hAnsi="Arial" w:cs="Arial"/>
        </w:rPr>
        <w:t xml:space="preserve"> </w:t>
      </w:r>
      <w:r w:rsidRPr="00570AAD">
        <w:rPr>
          <w:rFonts w:ascii="Arial" w:hAnsi="Arial" w:cs="Arial"/>
        </w:rPr>
        <w:t>3</w:t>
      </w:r>
      <w:r w:rsidR="00CB4FE1" w:rsidRPr="00570AAD">
        <w:rPr>
          <w:rFonts w:ascii="Arial" w:hAnsi="Arial" w:cs="Arial"/>
        </w:rPr>
        <w:t xml:space="preserve"> </w:t>
      </w:r>
      <w:r w:rsidRPr="00570AAD">
        <w:rPr>
          <w:rFonts w:ascii="Arial" w:hAnsi="Arial" w:cs="Arial"/>
        </w:rPr>
        <w:t>poradniach neurologicznych ponad 1/3 porad stanowiły porady dla chorych na padaczkę), co wskazuje na</w:t>
      </w:r>
      <w:r w:rsidRPr="00570AAD">
        <w:rPr>
          <w:rFonts w:ascii="Arial" w:hAnsi="Arial" w:cs="Arial"/>
          <w:b/>
        </w:rPr>
        <w:t xml:space="preserve"> potrzebę stworzenia poradni specjalistycznych umożliwiających kompleksowe wizyty diagnostyczne</w:t>
      </w:r>
      <w:r w:rsidRPr="00570AAD">
        <w:rPr>
          <w:rFonts w:ascii="Arial" w:hAnsi="Arial" w:cs="Arial"/>
        </w:rPr>
        <w:t>.</w:t>
      </w:r>
    </w:p>
    <w:p w14:paraId="478FE5F0" w14:textId="343164E0" w:rsidR="006F3D80" w:rsidRPr="00570AAD" w:rsidRDefault="006F3D80" w:rsidP="00E87D70">
      <w:pPr>
        <w:pStyle w:val="Akapitzlist"/>
        <w:numPr>
          <w:ilvl w:val="0"/>
          <w:numId w:val="35"/>
        </w:numPr>
        <w:autoSpaceDE w:val="0"/>
        <w:autoSpaceDN w:val="0"/>
        <w:adjustRightInd w:val="0"/>
        <w:spacing w:line="360" w:lineRule="auto"/>
        <w:rPr>
          <w:rFonts w:ascii="Arial" w:hAnsi="Arial" w:cs="Arial"/>
        </w:rPr>
      </w:pPr>
      <w:r w:rsidRPr="00570AAD">
        <w:rPr>
          <w:rFonts w:ascii="Arial" w:hAnsi="Arial" w:cs="Arial"/>
        </w:rPr>
        <w:t xml:space="preserve">Na podstawie danych MZ można zaobserwować </w:t>
      </w:r>
      <w:r w:rsidRPr="00570AAD">
        <w:rPr>
          <w:rFonts w:ascii="Arial" w:hAnsi="Arial" w:cs="Arial"/>
          <w:b/>
        </w:rPr>
        <w:t>duże różnice mi</w:t>
      </w:r>
      <w:r w:rsidR="00356A4C" w:rsidRPr="00570AAD">
        <w:rPr>
          <w:rFonts w:ascii="Arial" w:hAnsi="Arial" w:cs="Arial"/>
          <w:b/>
        </w:rPr>
        <w:t>ę</w:t>
      </w:r>
      <w:r w:rsidRPr="00570AAD">
        <w:rPr>
          <w:rFonts w:ascii="Arial" w:hAnsi="Arial" w:cs="Arial"/>
          <w:b/>
        </w:rPr>
        <w:t>dzy liczbą udzielonych świadczeń lekarza POZ w poszczególnych powiatach województwa mazowieckiego</w:t>
      </w:r>
      <w:r w:rsidRPr="00570AAD">
        <w:rPr>
          <w:rFonts w:ascii="Arial" w:hAnsi="Arial" w:cs="Arial"/>
        </w:rPr>
        <w:t>. Najwięcej świadczeń zostało udzielonych w powiecie m. Siedlce (55,0 tys./10 tys. ludności), a</w:t>
      </w:r>
      <w:r w:rsidR="00CB4FE1" w:rsidRPr="00570AAD">
        <w:rPr>
          <w:rFonts w:ascii="Arial" w:hAnsi="Arial" w:cs="Arial"/>
        </w:rPr>
        <w:t xml:space="preserve"> </w:t>
      </w:r>
      <w:r w:rsidRPr="00570AAD">
        <w:rPr>
          <w:rFonts w:ascii="Arial" w:hAnsi="Arial" w:cs="Arial"/>
        </w:rPr>
        <w:t>najmniej w powiecie radomskim (27,5 tys./10 tys. ludności)</w:t>
      </w:r>
      <w:r w:rsidR="000D453B" w:rsidRPr="00570AAD">
        <w:rPr>
          <w:rFonts w:ascii="Arial" w:hAnsi="Arial" w:cs="Arial"/>
        </w:rPr>
        <w:t>.</w:t>
      </w:r>
    </w:p>
    <w:p w14:paraId="0ED4FF26" w14:textId="6D248A81" w:rsidR="003E1F43" w:rsidRPr="00570AAD" w:rsidRDefault="006F3D80" w:rsidP="008719E3">
      <w:pPr>
        <w:pStyle w:val="Nagwek3"/>
      </w:pPr>
      <w:bookmarkStart w:id="35" w:name="_Toc66708979"/>
      <w:r w:rsidRPr="00570AAD">
        <w:t>4.5. Absencja chorobowa z powodu choroby własnej oraz renty z tytułu niezdolności do pracy na</w:t>
      </w:r>
      <w:r w:rsidR="00CB4FE1" w:rsidRPr="00570AAD">
        <w:t xml:space="preserve"> </w:t>
      </w:r>
      <w:r w:rsidRPr="00570AAD">
        <w:t>terenie województwa mazowieckiego</w:t>
      </w:r>
      <w:bookmarkEnd w:id="35"/>
    </w:p>
    <w:p w14:paraId="6AA87254" w14:textId="42D6994F" w:rsidR="006F3D80" w:rsidRPr="00570AAD" w:rsidRDefault="006F3D80" w:rsidP="00792755">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s>
        <w:spacing w:after="0" w:line="360" w:lineRule="auto"/>
        <w:rPr>
          <w:rFonts w:ascii="Arial" w:hAnsi="Arial" w:cs="Arial"/>
        </w:rPr>
      </w:pPr>
      <w:r w:rsidRPr="00570AAD">
        <w:rPr>
          <w:rFonts w:ascii="Arial" w:hAnsi="Arial" w:cs="Arial"/>
        </w:rPr>
        <w:tab/>
        <w:t xml:space="preserve">Informacje dotyczące przyczyn chorobowych czasowej i długotrwałej nieobecności </w:t>
      </w:r>
      <w:r w:rsidR="00151A79">
        <w:rPr>
          <w:rFonts w:ascii="Arial" w:hAnsi="Arial" w:cs="Arial"/>
        </w:rPr>
        <w:br/>
      </w:r>
      <w:r w:rsidRPr="00570AAD">
        <w:rPr>
          <w:rFonts w:ascii="Arial" w:hAnsi="Arial" w:cs="Arial"/>
        </w:rPr>
        <w:t>w pracy ubezpieczonych pracowników, gromadzi w skali krajowej Zakład Ubezpieczeń Społecznych (ZUS). Obserwacja wielomilionowej grupy osób pracujących – w długich okresach czasu – umożliwia szacunkową ocenę stanu zdrowia populacji w wieku produkcyjnym. Przedstawione poniżej ostatnie dostępne dane dotyczące absencji chorobowej oraz przyznanych rent z tytułu niezdolności do pracy na</w:t>
      </w:r>
      <w:r w:rsidR="00CB4FE1" w:rsidRPr="00570AAD">
        <w:rPr>
          <w:rFonts w:ascii="Arial" w:hAnsi="Arial" w:cs="Arial"/>
        </w:rPr>
        <w:t xml:space="preserve"> </w:t>
      </w:r>
      <w:r w:rsidRPr="00570AAD">
        <w:rPr>
          <w:rFonts w:ascii="Arial" w:hAnsi="Arial" w:cs="Arial"/>
        </w:rPr>
        <w:t>terenie województwa mazowieckiego pochodzą z 2016 roku.</w:t>
      </w:r>
    </w:p>
    <w:p w14:paraId="3D00FC41" w14:textId="09DFF2E4" w:rsidR="003E1F43" w:rsidRPr="00570AAD" w:rsidRDefault="006F3D80" w:rsidP="008719E3">
      <w:pPr>
        <w:pStyle w:val="Nagwek4"/>
      </w:pPr>
      <w:bookmarkStart w:id="36" w:name="_Toc66708980"/>
      <w:r w:rsidRPr="00570AAD">
        <w:t>4.5.1. Absencja chorobowa z powodu choroby własnej</w:t>
      </w:r>
      <w:bookmarkEnd w:id="36"/>
    </w:p>
    <w:p w14:paraId="661DFBCB" w14:textId="12DBB065" w:rsidR="008719E3" w:rsidRDefault="006F3D80" w:rsidP="00792755">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s>
        <w:spacing w:after="0" w:line="360" w:lineRule="auto"/>
        <w:rPr>
          <w:rFonts w:ascii="Arial" w:hAnsi="Arial" w:cs="Arial"/>
        </w:rPr>
      </w:pPr>
      <w:r w:rsidRPr="00570AAD">
        <w:rPr>
          <w:rFonts w:ascii="Arial" w:hAnsi="Arial" w:cs="Arial"/>
        </w:rPr>
        <w:tab/>
        <w:t xml:space="preserve">Rozkład liczby dni absencji chorobowej z tytułu choroby własnej osób ubezpieczonych w ZUS według miejsca zamieszkania wskazuje na najwyższy odsetek dni absencji w województwach: mazowieckim (13,1% ogólnej liczby dni absencji chorobowej), śląskim (12,6%), wielkopolskim (10,5%) oraz łódzkim (8,3%) – Tab. </w:t>
      </w:r>
      <w:r w:rsidR="004F68B9" w:rsidRPr="00570AAD">
        <w:rPr>
          <w:rFonts w:ascii="Arial" w:hAnsi="Arial" w:cs="Arial"/>
        </w:rPr>
        <w:t>23</w:t>
      </w:r>
      <w:r w:rsidRPr="00570AAD">
        <w:rPr>
          <w:rFonts w:ascii="Arial" w:hAnsi="Arial" w:cs="Arial"/>
        </w:rPr>
        <w:t>, Wyk. 14 [8].</w:t>
      </w:r>
    </w:p>
    <w:p w14:paraId="110AC4AC" w14:textId="77777777" w:rsidR="008719E3" w:rsidRDefault="008719E3">
      <w:pPr>
        <w:rPr>
          <w:rFonts w:ascii="Arial" w:hAnsi="Arial" w:cs="Arial"/>
        </w:rPr>
      </w:pPr>
      <w:r>
        <w:rPr>
          <w:rFonts w:ascii="Arial" w:hAnsi="Arial" w:cs="Arial"/>
        </w:rPr>
        <w:br w:type="page"/>
      </w:r>
    </w:p>
    <w:p w14:paraId="27518106" w14:textId="6C49960B" w:rsidR="006F3D80" w:rsidRPr="00570AAD" w:rsidRDefault="006F3D80" w:rsidP="00B17E09">
      <w:pPr>
        <w:pStyle w:val="Legenda"/>
        <w:spacing w:before="288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23</w:t>
      </w:r>
      <w:r w:rsidRPr="00570AAD">
        <w:rPr>
          <w:rFonts w:ascii="Arial" w:hAnsi="Arial" w:cs="Arial"/>
          <w:b/>
          <w:i w:val="0"/>
          <w:color w:val="000000" w:themeColor="text1"/>
        </w:rPr>
        <w:t>. Absencja chorobowa z tytułu choroby własnej osób ubezpieczonych w ZUS według województw</w:t>
      </w:r>
      <w:r w:rsidR="00734228" w:rsidRPr="00570AAD">
        <w:rPr>
          <w:rFonts w:ascii="Arial" w:hAnsi="Arial" w:cs="Arial"/>
          <w:b/>
          <w:i w:val="0"/>
          <w:color w:val="000000" w:themeColor="text1"/>
        </w:rPr>
        <w:t>.</w:t>
      </w:r>
    </w:p>
    <w:tbl>
      <w:tblPr>
        <w:tblStyle w:val="Tabela-Siatka"/>
        <w:tblW w:w="0" w:type="auto"/>
        <w:tblLook w:val="04A0" w:firstRow="1" w:lastRow="0" w:firstColumn="1" w:lastColumn="0" w:noHBand="0" w:noVBand="1"/>
        <w:tblCaption w:val="Absencja chorobowa z tytułu choroby własnej osób ubezpieczonych w ZUS według województw"/>
        <w:tblDescription w:val="Tabela przedstawia absencja chorobowa z tytułu choroby własnej osób ubezpieczonych w ZUS według województw. Rozkład liczby dni absencji chorobowej z tytułu choroby własnej osób ubezpieczonych w ZUS według miejsca zamieszkania wskazuje na najwyższy odsetek dni absencji w województwach: mazowieckim (13,1% ogólnej liczby dni absencji chorobowej), śląskim (12,6%), wielkopolskim (10,5%) oraz łódzkim (8,3%) "/>
      </w:tblPr>
      <w:tblGrid>
        <w:gridCol w:w="2284"/>
        <w:gridCol w:w="2256"/>
        <w:gridCol w:w="2256"/>
        <w:gridCol w:w="2266"/>
      </w:tblGrid>
      <w:tr w:rsidR="006F3D80" w:rsidRPr="00570AAD" w14:paraId="4B469803" w14:textId="77777777" w:rsidTr="00B17E09">
        <w:trPr>
          <w:tblHeader/>
        </w:trPr>
        <w:tc>
          <w:tcPr>
            <w:tcW w:w="2284" w:type="dxa"/>
            <w:shd w:val="clear" w:color="auto" w:fill="BDD6EE" w:themeFill="accent1" w:themeFillTint="66"/>
            <w:vAlign w:val="center"/>
          </w:tcPr>
          <w:p w14:paraId="49ECD83C" w14:textId="169F5A86" w:rsidR="006F3D80" w:rsidRPr="00570AAD" w:rsidRDefault="00B17E09" w:rsidP="00792755">
            <w:pPr>
              <w:spacing w:before="40" w:after="40"/>
              <w:rPr>
                <w:rFonts w:ascii="Arial" w:hAnsi="Arial" w:cs="Arial"/>
                <w:sz w:val="18"/>
                <w:szCs w:val="18"/>
              </w:rPr>
            </w:pPr>
            <w:r w:rsidRPr="00570AAD">
              <w:rPr>
                <w:rFonts w:ascii="Arial" w:hAnsi="Arial" w:cs="Arial"/>
                <w:b/>
                <w:sz w:val="18"/>
                <w:szCs w:val="18"/>
              </w:rPr>
              <w:t>Województwa</w:t>
            </w:r>
          </w:p>
        </w:tc>
        <w:tc>
          <w:tcPr>
            <w:tcW w:w="2256" w:type="dxa"/>
            <w:shd w:val="clear" w:color="auto" w:fill="DEEAF6" w:themeFill="accent1" w:themeFillTint="33"/>
            <w:vAlign w:val="center"/>
          </w:tcPr>
          <w:p w14:paraId="1E304034" w14:textId="43A0A9DC" w:rsidR="006F3D80" w:rsidRPr="00570AAD" w:rsidRDefault="00B17E09" w:rsidP="00792755">
            <w:pPr>
              <w:spacing w:before="40" w:after="40"/>
              <w:rPr>
                <w:rFonts w:ascii="Arial" w:hAnsi="Arial" w:cs="Arial"/>
                <w:b/>
                <w:sz w:val="18"/>
                <w:szCs w:val="18"/>
              </w:rPr>
            </w:pPr>
            <w:r>
              <w:rPr>
                <w:rFonts w:ascii="Arial" w:hAnsi="Arial" w:cs="Arial"/>
                <w:b/>
                <w:sz w:val="18"/>
                <w:szCs w:val="18"/>
              </w:rPr>
              <w:t xml:space="preserve">Liczba dni absencji chorobowej </w:t>
            </w:r>
            <w:r w:rsidR="006F3D80" w:rsidRPr="00570AAD">
              <w:rPr>
                <w:rFonts w:ascii="Arial" w:hAnsi="Arial" w:cs="Arial"/>
                <w:b/>
                <w:sz w:val="18"/>
                <w:szCs w:val="18"/>
              </w:rPr>
              <w:t>w tys.</w:t>
            </w:r>
          </w:p>
        </w:tc>
        <w:tc>
          <w:tcPr>
            <w:tcW w:w="2256" w:type="dxa"/>
            <w:shd w:val="clear" w:color="auto" w:fill="DEEAF6" w:themeFill="accent1" w:themeFillTint="33"/>
            <w:vAlign w:val="center"/>
          </w:tcPr>
          <w:p w14:paraId="3C1BCC87" w14:textId="2B6970D9" w:rsidR="006F3D80" w:rsidRPr="00570AAD" w:rsidRDefault="00B17E09" w:rsidP="00792755">
            <w:pPr>
              <w:spacing w:before="40" w:after="40"/>
              <w:rPr>
                <w:rFonts w:ascii="Arial" w:hAnsi="Arial" w:cs="Arial"/>
                <w:b/>
                <w:sz w:val="18"/>
                <w:szCs w:val="18"/>
              </w:rPr>
            </w:pPr>
            <w:r w:rsidRPr="00570AAD">
              <w:rPr>
                <w:rFonts w:ascii="Arial" w:hAnsi="Arial" w:cs="Arial"/>
                <w:b/>
                <w:sz w:val="18"/>
                <w:szCs w:val="18"/>
              </w:rPr>
              <w:t xml:space="preserve">Liczba dni absencji chorobowej </w:t>
            </w:r>
            <w:r>
              <w:rPr>
                <w:rFonts w:ascii="Arial" w:hAnsi="Arial" w:cs="Arial"/>
                <w:b/>
                <w:sz w:val="18"/>
                <w:szCs w:val="18"/>
              </w:rPr>
              <w:t xml:space="preserve">w </w:t>
            </w:r>
            <w:r w:rsidR="006F3D80" w:rsidRPr="00570AAD">
              <w:rPr>
                <w:rFonts w:ascii="Arial" w:hAnsi="Arial" w:cs="Arial"/>
                <w:b/>
                <w:sz w:val="18"/>
                <w:szCs w:val="18"/>
              </w:rPr>
              <w:t>%</w:t>
            </w:r>
          </w:p>
        </w:tc>
        <w:tc>
          <w:tcPr>
            <w:tcW w:w="2266" w:type="dxa"/>
            <w:shd w:val="clear" w:color="auto" w:fill="BDD6EE" w:themeFill="accent1" w:themeFillTint="66"/>
            <w:vAlign w:val="center"/>
          </w:tcPr>
          <w:p w14:paraId="11823561" w14:textId="3F7D7AB1" w:rsidR="006F3D80" w:rsidRPr="00570AAD" w:rsidRDefault="00B17E09" w:rsidP="00792755">
            <w:pPr>
              <w:spacing w:before="40" w:after="40"/>
              <w:rPr>
                <w:rFonts w:ascii="Arial" w:hAnsi="Arial" w:cs="Arial"/>
                <w:sz w:val="18"/>
                <w:szCs w:val="18"/>
              </w:rPr>
            </w:pPr>
            <w:r w:rsidRPr="00570AAD">
              <w:rPr>
                <w:rFonts w:ascii="Arial" w:hAnsi="Arial" w:cs="Arial"/>
                <w:b/>
                <w:sz w:val="18"/>
                <w:szCs w:val="18"/>
              </w:rPr>
              <w:t>Przeciętna długość zaświadczenia lekarskiego</w:t>
            </w:r>
          </w:p>
        </w:tc>
      </w:tr>
      <w:tr w:rsidR="006F3D80" w:rsidRPr="00570AAD" w14:paraId="7F887794" w14:textId="77777777" w:rsidTr="00B17E09">
        <w:trPr>
          <w:tblHeader/>
        </w:trPr>
        <w:tc>
          <w:tcPr>
            <w:tcW w:w="2284" w:type="dxa"/>
            <w:vAlign w:val="center"/>
          </w:tcPr>
          <w:p w14:paraId="6E4299C2"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OGÓŁEM</w:t>
            </w:r>
          </w:p>
        </w:tc>
        <w:tc>
          <w:tcPr>
            <w:tcW w:w="2256" w:type="dxa"/>
            <w:vAlign w:val="center"/>
          </w:tcPr>
          <w:p w14:paraId="0C118C2F"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238 659,8</w:t>
            </w:r>
          </w:p>
        </w:tc>
        <w:tc>
          <w:tcPr>
            <w:tcW w:w="2256" w:type="dxa"/>
            <w:vAlign w:val="center"/>
          </w:tcPr>
          <w:p w14:paraId="183B9F59"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100,0</w:t>
            </w:r>
          </w:p>
        </w:tc>
        <w:tc>
          <w:tcPr>
            <w:tcW w:w="2266" w:type="dxa"/>
            <w:vAlign w:val="center"/>
          </w:tcPr>
          <w:p w14:paraId="425CDC9E"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12,43</w:t>
            </w:r>
          </w:p>
        </w:tc>
      </w:tr>
      <w:tr w:rsidR="006F3D80" w:rsidRPr="00570AAD" w14:paraId="5AF0990D" w14:textId="77777777" w:rsidTr="00B17E09">
        <w:trPr>
          <w:tblHeader/>
        </w:trPr>
        <w:tc>
          <w:tcPr>
            <w:tcW w:w="2284" w:type="dxa"/>
            <w:vAlign w:val="center"/>
          </w:tcPr>
          <w:p w14:paraId="3160755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dolnośląskie</w:t>
            </w:r>
          </w:p>
        </w:tc>
        <w:tc>
          <w:tcPr>
            <w:tcW w:w="2256" w:type="dxa"/>
            <w:vAlign w:val="center"/>
          </w:tcPr>
          <w:p w14:paraId="5C820E6D"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18 431,5</w:t>
            </w:r>
          </w:p>
        </w:tc>
        <w:tc>
          <w:tcPr>
            <w:tcW w:w="2256" w:type="dxa"/>
            <w:vAlign w:val="center"/>
          </w:tcPr>
          <w:p w14:paraId="04704F8E"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7,7</w:t>
            </w:r>
          </w:p>
        </w:tc>
        <w:tc>
          <w:tcPr>
            <w:tcW w:w="2266" w:type="dxa"/>
            <w:vAlign w:val="center"/>
          </w:tcPr>
          <w:p w14:paraId="63A8B9E6"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11,90</w:t>
            </w:r>
          </w:p>
        </w:tc>
      </w:tr>
      <w:tr w:rsidR="006F3D80" w:rsidRPr="00570AAD" w14:paraId="19D7A037" w14:textId="77777777" w:rsidTr="00B17E09">
        <w:trPr>
          <w:tblHeader/>
        </w:trPr>
        <w:tc>
          <w:tcPr>
            <w:tcW w:w="2284" w:type="dxa"/>
            <w:vAlign w:val="center"/>
          </w:tcPr>
          <w:p w14:paraId="5B2C6229"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kujawsko-pomorskie</w:t>
            </w:r>
          </w:p>
        </w:tc>
        <w:tc>
          <w:tcPr>
            <w:tcW w:w="2256" w:type="dxa"/>
            <w:vAlign w:val="center"/>
          </w:tcPr>
          <w:p w14:paraId="50BEA1F3"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12 667,8</w:t>
            </w:r>
          </w:p>
        </w:tc>
        <w:tc>
          <w:tcPr>
            <w:tcW w:w="2256" w:type="dxa"/>
            <w:vAlign w:val="center"/>
          </w:tcPr>
          <w:p w14:paraId="3C57C610"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5,3</w:t>
            </w:r>
          </w:p>
        </w:tc>
        <w:tc>
          <w:tcPr>
            <w:tcW w:w="2266" w:type="dxa"/>
            <w:vAlign w:val="center"/>
          </w:tcPr>
          <w:p w14:paraId="0E56250A"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13,14</w:t>
            </w:r>
          </w:p>
        </w:tc>
      </w:tr>
      <w:tr w:rsidR="006F3D80" w:rsidRPr="00570AAD" w14:paraId="1AEDC2F7" w14:textId="77777777" w:rsidTr="00B17E09">
        <w:trPr>
          <w:tblHeader/>
        </w:trPr>
        <w:tc>
          <w:tcPr>
            <w:tcW w:w="2284" w:type="dxa"/>
            <w:vAlign w:val="center"/>
          </w:tcPr>
          <w:p w14:paraId="002A1E93"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lubelskie</w:t>
            </w:r>
          </w:p>
        </w:tc>
        <w:tc>
          <w:tcPr>
            <w:tcW w:w="2256" w:type="dxa"/>
            <w:vAlign w:val="center"/>
          </w:tcPr>
          <w:p w14:paraId="6AE3908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10 418,0</w:t>
            </w:r>
          </w:p>
        </w:tc>
        <w:tc>
          <w:tcPr>
            <w:tcW w:w="2256" w:type="dxa"/>
            <w:vAlign w:val="center"/>
          </w:tcPr>
          <w:p w14:paraId="372D059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4,4</w:t>
            </w:r>
          </w:p>
        </w:tc>
        <w:tc>
          <w:tcPr>
            <w:tcW w:w="2266" w:type="dxa"/>
            <w:vAlign w:val="center"/>
          </w:tcPr>
          <w:p w14:paraId="553CDCC1"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12,77</w:t>
            </w:r>
          </w:p>
        </w:tc>
      </w:tr>
      <w:tr w:rsidR="006F3D80" w:rsidRPr="00570AAD" w14:paraId="749E37A8" w14:textId="77777777" w:rsidTr="00B17E09">
        <w:trPr>
          <w:tblHeader/>
        </w:trPr>
        <w:tc>
          <w:tcPr>
            <w:tcW w:w="2284" w:type="dxa"/>
            <w:vAlign w:val="center"/>
          </w:tcPr>
          <w:p w14:paraId="2E5D31F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lubuskie</w:t>
            </w:r>
          </w:p>
        </w:tc>
        <w:tc>
          <w:tcPr>
            <w:tcW w:w="2256" w:type="dxa"/>
            <w:vAlign w:val="center"/>
          </w:tcPr>
          <w:p w14:paraId="48524EA2"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5 863,8</w:t>
            </w:r>
          </w:p>
        </w:tc>
        <w:tc>
          <w:tcPr>
            <w:tcW w:w="2256" w:type="dxa"/>
            <w:vAlign w:val="center"/>
          </w:tcPr>
          <w:p w14:paraId="189F736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2,5</w:t>
            </w:r>
          </w:p>
        </w:tc>
        <w:tc>
          <w:tcPr>
            <w:tcW w:w="2266" w:type="dxa"/>
            <w:vAlign w:val="center"/>
          </w:tcPr>
          <w:p w14:paraId="381ABBAA"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12,67</w:t>
            </w:r>
          </w:p>
        </w:tc>
      </w:tr>
      <w:tr w:rsidR="006F3D80" w:rsidRPr="00570AAD" w14:paraId="4DBA3A59" w14:textId="77777777" w:rsidTr="00B17E09">
        <w:trPr>
          <w:tblHeader/>
        </w:trPr>
        <w:tc>
          <w:tcPr>
            <w:tcW w:w="2284" w:type="dxa"/>
            <w:vAlign w:val="center"/>
          </w:tcPr>
          <w:p w14:paraId="74CA0C22"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łódzkie</w:t>
            </w:r>
          </w:p>
        </w:tc>
        <w:tc>
          <w:tcPr>
            <w:tcW w:w="2256" w:type="dxa"/>
            <w:vAlign w:val="center"/>
          </w:tcPr>
          <w:p w14:paraId="064067F8"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19 696,9</w:t>
            </w:r>
          </w:p>
        </w:tc>
        <w:tc>
          <w:tcPr>
            <w:tcW w:w="2256" w:type="dxa"/>
            <w:vAlign w:val="center"/>
          </w:tcPr>
          <w:p w14:paraId="6FE1530F"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8,3</w:t>
            </w:r>
          </w:p>
        </w:tc>
        <w:tc>
          <w:tcPr>
            <w:tcW w:w="2266" w:type="dxa"/>
            <w:vAlign w:val="center"/>
          </w:tcPr>
          <w:p w14:paraId="323C489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13,83</w:t>
            </w:r>
          </w:p>
        </w:tc>
      </w:tr>
      <w:tr w:rsidR="006F3D80" w:rsidRPr="00570AAD" w14:paraId="4375B052" w14:textId="77777777" w:rsidTr="00B17E09">
        <w:trPr>
          <w:tblHeader/>
        </w:trPr>
        <w:tc>
          <w:tcPr>
            <w:tcW w:w="2284" w:type="dxa"/>
            <w:vAlign w:val="center"/>
          </w:tcPr>
          <w:p w14:paraId="7C5D5294"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małopolskie</w:t>
            </w:r>
          </w:p>
        </w:tc>
        <w:tc>
          <w:tcPr>
            <w:tcW w:w="2256" w:type="dxa"/>
            <w:vAlign w:val="center"/>
          </w:tcPr>
          <w:p w14:paraId="2335E756"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18 620,7</w:t>
            </w:r>
          </w:p>
        </w:tc>
        <w:tc>
          <w:tcPr>
            <w:tcW w:w="2256" w:type="dxa"/>
            <w:vAlign w:val="center"/>
          </w:tcPr>
          <w:p w14:paraId="65F8938D"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7,8</w:t>
            </w:r>
          </w:p>
        </w:tc>
        <w:tc>
          <w:tcPr>
            <w:tcW w:w="2266" w:type="dxa"/>
            <w:vAlign w:val="center"/>
          </w:tcPr>
          <w:p w14:paraId="0C4162BD"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12,01</w:t>
            </w:r>
          </w:p>
        </w:tc>
      </w:tr>
      <w:tr w:rsidR="006F3D80" w:rsidRPr="00570AAD" w14:paraId="03ED5D47" w14:textId="77777777" w:rsidTr="00B17E09">
        <w:trPr>
          <w:tblHeader/>
        </w:trPr>
        <w:tc>
          <w:tcPr>
            <w:tcW w:w="2284" w:type="dxa"/>
            <w:vAlign w:val="center"/>
          </w:tcPr>
          <w:p w14:paraId="14FA1475"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MAZOWIECKIE</w:t>
            </w:r>
          </w:p>
        </w:tc>
        <w:tc>
          <w:tcPr>
            <w:tcW w:w="2256" w:type="dxa"/>
            <w:vAlign w:val="center"/>
          </w:tcPr>
          <w:p w14:paraId="58EF77BD"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31 198,3</w:t>
            </w:r>
          </w:p>
        </w:tc>
        <w:tc>
          <w:tcPr>
            <w:tcW w:w="2256" w:type="dxa"/>
            <w:vAlign w:val="center"/>
          </w:tcPr>
          <w:p w14:paraId="75D16014"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13,1</w:t>
            </w:r>
          </w:p>
        </w:tc>
        <w:tc>
          <w:tcPr>
            <w:tcW w:w="2266" w:type="dxa"/>
            <w:vAlign w:val="center"/>
          </w:tcPr>
          <w:p w14:paraId="7C5FD7F9" w14:textId="77777777" w:rsidR="006F3D80" w:rsidRPr="00570AAD" w:rsidRDefault="006F3D80" w:rsidP="00792755">
            <w:pPr>
              <w:spacing w:after="40"/>
              <w:rPr>
                <w:rFonts w:ascii="Arial" w:hAnsi="Arial" w:cs="Arial"/>
                <w:b/>
                <w:sz w:val="18"/>
                <w:szCs w:val="18"/>
              </w:rPr>
            </w:pPr>
            <w:r w:rsidRPr="00570AAD">
              <w:rPr>
                <w:rFonts w:ascii="Arial" w:hAnsi="Arial" w:cs="Arial"/>
                <w:b/>
                <w:sz w:val="18"/>
                <w:szCs w:val="18"/>
              </w:rPr>
              <w:t>12,52</w:t>
            </w:r>
          </w:p>
        </w:tc>
      </w:tr>
      <w:tr w:rsidR="006F3D80" w:rsidRPr="00570AAD" w14:paraId="2B0565CC" w14:textId="77777777" w:rsidTr="00B17E09">
        <w:trPr>
          <w:tblHeader/>
        </w:trPr>
        <w:tc>
          <w:tcPr>
            <w:tcW w:w="2284" w:type="dxa"/>
            <w:vAlign w:val="center"/>
          </w:tcPr>
          <w:p w14:paraId="44201CF9"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opolskie</w:t>
            </w:r>
          </w:p>
        </w:tc>
        <w:tc>
          <w:tcPr>
            <w:tcW w:w="2256" w:type="dxa"/>
            <w:vAlign w:val="center"/>
          </w:tcPr>
          <w:p w14:paraId="1F044E6E"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5 308,8</w:t>
            </w:r>
          </w:p>
        </w:tc>
        <w:tc>
          <w:tcPr>
            <w:tcW w:w="2256" w:type="dxa"/>
            <w:vAlign w:val="center"/>
          </w:tcPr>
          <w:p w14:paraId="0341A0DD"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2,2</w:t>
            </w:r>
          </w:p>
        </w:tc>
        <w:tc>
          <w:tcPr>
            <w:tcW w:w="2266" w:type="dxa"/>
            <w:vAlign w:val="center"/>
          </w:tcPr>
          <w:p w14:paraId="07C4FC08"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11,70</w:t>
            </w:r>
          </w:p>
        </w:tc>
      </w:tr>
      <w:tr w:rsidR="006F3D80" w:rsidRPr="00570AAD" w14:paraId="315E9EE0" w14:textId="77777777" w:rsidTr="00B17E09">
        <w:trPr>
          <w:tblHeader/>
        </w:trPr>
        <w:tc>
          <w:tcPr>
            <w:tcW w:w="2284" w:type="dxa"/>
            <w:vAlign w:val="center"/>
          </w:tcPr>
          <w:p w14:paraId="091F17FF"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podkarpackie</w:t>
            </w:r>
          </w:p>
        </w:tc>
        <w:tc>
          <w:tcPr>
            <w:tcW w:w="2256" w:type="dxa"/>
            <w:vAlign w:val="center"/>
          </w:tcPr>
          <w:p w14:paraId="08E85484" w14:textId="77777777" w:rsidR="006F3D80" w:rsidRPr="00570AAD" w:rsidRDefault="006F3D80" w:rsidP="00792755">
            <w:pPr>
              <w:tabs>
                <w:tab w:val="left" w:pos="527"/>
              </w:tabs>
              <w:spacing w:after="40"/>
              <w:rPr>
                <w:rFonts w:ascii="Arial" w:hAnsi="Arial" w:cs="Arial"/>
                <w:sz w:val="18"/>
                <w:szCs w:val="18"/>
              </w:rPr>
            </w:pPr>
            <w:r w:rsidRPr="00570AAD">
              <w:rPr>
                <w:rFonts w:ascii="Arial" w:hAnsi="Arial" w:cs="Arial"/>
                <w:sz w:val="18"/>
                <w:szCs w:val="18"/>
              </w:rPr>
              <w:t>12 305,2</w:t>
            </w:r>
          </w:p>
        </w:tc>
        <w:tc>
          <w:tcPr>
            <w:tcW w:w="2256" w:type="dxa"/>
            <w:vAlign w:val="center"/>
          </w:tcPr>
          <w:p w14:paraId="53FEF0A1"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5,2</w:t>
            </w:r>
          </w:p>
        </w:tc>
        <w:tc>
          <w:tcPr>
            <w:tcW w:w="2266" w:type="dxa"/>
            <w:vAlign w:val="center"/>
          </w:tcPr>
          <w:p w14:paraId="76623A2C"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12,73</w:t>
            </w:r>
          </w:p>
        </w:tc>
      </w:tr>
      <w:tr w:rsidR="006F3D80" w:rsidRPr="00570AAD" w14:paraId="3F494C92" w14:textId="77777777" w:rsidTr="00B17E09">
        <w:trPr>
          <w:tblHeader/>
        </w:trPr>
        <w:tc>
          <w:tcPr>
            <w:tcW w:w="2284" w:type="dxa"/>
            <w:vAlign w:val="center"/>
          </w:tcPr>
          <w:p w14:paraId="1601B8A4"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podlaskie</w:t>
            </w:r>
          </w:p>
        </w:tc>
        <w:tc>
          <w:tcPr>
            <w:tcW w:w="2256" w:type="dxa"/>
            <w:vAlign w:val="center"/>
          </w:tcPr>
          <w:p w14:paraId="5B152712"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5 205,2</w:t>
            </w:r>
          </w:p>
        </w:tc>
        <w:tc>
          <w:tcPr>
            <w:tcW w:w="2256" w:type="dxa"/>
            <w:vAlign w:val="center"/>
          </w:tcPr>
          <w:p w14:paraId="5588BFE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2,2</w:t>
            </w:r>
          </w:p>
        </w:tc>
        <w:tc>
          <w:tcPr>
            <w:tcW w:w="2266" w:type="dxa"/>
            <w:vAlign w:val="center"/>
          </w:tcPr>
          <w:p w14:paraId="7A37872A"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12,08</w:t>
            </w:r>
          </w:p>
        </w:tc>
      </w:tr>
      <w:tr w:rsidR="006F3D80" w:rsidRPr="00570AAD" w14:paraId="1866D3C0" w14:textId="77777777" w:rsidTr="00B17E09">
        <w:trPr>
          <w:tblHeader/>
        </w:trPr>
        <w:tc>
          <w:tcPr>
            <w:tcW w:w="2284" w:type="dxa"/>
            <w:vAlign w:val="center"/>
          </w:tcPr>
          <w:p w14:paraId="7A0B4FAF"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pomorskie</w:t>
            </w:r>
          </w:p>
        </w:tc>
        <w:tc>
          <w:tcPr>
            <w:tcW w:w="2256" w:type="dxa"/>
            <w:vAlign w:val="center"/>
          </w:tcPr>
          <w:p w14:paraId="1EFCD3D4" w14:textId="77777777" w:rsidR="006F3D80" w:rsidRPr="00570AAD" w:rsidRDefault="006F3D80" w:rsidP="00792755">
            <w:pPr>
              <w:tabs>
                <w:tab w:val="left" w:pos="516"/>
              </w:tabs>
              <w:spacing w:after="40"/>
              <w:rPr>
                <w:rFonts w:ascii="Arial" w:hAnsi="Arial" w:cs="Arial"/>
                <w:sz w:val="18"/>
                <w:szCs w:val="18"/>
              </w:rPr>
            </w:pPr>
            <w:r w:rsidRPr="00570AAD">
              <w:rPr>
                <w:rFonts w:ascii="Arial" w:hAnsi="Arial" w:cs="Arial"/>
                <w:sz w:val="18"/>
                <w:szCs w:val="18"/>
              </w:rPr>
              <w:t>14 211,8</w:t>
            </w:r>
          </w:p>
        </w:tc>
        <w:tc>
          <w:tcPr>
            <w:tcW w:w="2256" w:type="dxa"/>
            <w:vAlign w:val="center"/>
          </w:tcPr>
          <w:p w14:paraId="64572B2E"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6,0</w:t>
            </w:r>
          </w:p>
        </w:tc>
        <w:tc>
          <w:tcPr>
            <w:tcW w:w="2266" w:type="dxa"/>
            <w:vAlign w:val="center"/>
          </w:tcPr>
          <w:p w14:paraId="7F206244"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12,62</w:t>
            </w:r>
          </w:p>
        </w:tc>
      </w:tr>
      <w:tr w:rsidR="006F3D80" w:rsidRPr="00570AAD" w14:paraId="28FBDC1E" w14:textId="77777777" w:rsidTr="00B17E09">
        <w:trPr>
          <w:tblHeader/>
        </w:trPr>
        <w:tc>
          <w:tcPr>
            <w:tcW w:w="2284" w:type="dxa"/>
            <w:vAlign w:val="center"/>
          </w:tcPr>
          <w:p w14:paraId="3BD628C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śląskie</w:t>
            </w:r>
          </w:p>
        </w:tc>
        <w:tc>
          <w:tcPr>
            <w:tcW w:w="2256" w:type="dxa"/>
            <w:vAlign w:val="center"/>
          </w:tcPr>
          <w:p w14:paraId="21E6D400"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30 093,9</w:t>
            </w:r>
          </w:p>
        </w:tc>
        <w:tc>
          <w:tcPr>
            <w:tcW w:w="2256" w:type="dxa"/>
            <w:vAlign w:val="center"/>
          </w:tcPr>
          <w:p w14:paraId="2F5FD3F3"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12,6</w:t>
            </w:r>
          </w:p>
        </w:tc>
        <w:tc>
          <w:tcPr>
            <w:tcW w:w="2266" w:type="dxa"/>
            <w:vAlign w:val="center"/>
          </w:tcPr>
          <w:p w14:paraId="0A52E3DA"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11,40</w:t>
            </w:r>
          </w:p>
        </w:tc>
      </w:tr>
      <w:tr w:rsidR="006F3D80" w:rsidRPr="00570AAD" w14:paraId="78AD8F31" w14:textId="77777777" w:rsidTr="00B17E09">
        <w:trPr>
          <w:tblHeader/>
        </w:trPr>
        <w:tc>
          <w:tcPr>
            <w:tcW w:w="2284" w:type="dxa"/>
            <w:vAlign w:val="center"/>
          </w:tcPr>
          <w:p w14:paraId="61382E08"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świętokrzyskie</w:t>
            </w:r>
          </w:p>
        </w:tc>
        <w:tc>
          <w:tcPr>
            <w:tcW w:w="2256" w:type="dxa"/>
            <w:vAlign w:val="center"/>
          </w:tcPr>
          <w:p w14:paraId="434ADF8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7 907,4</w:t>
            </w:r>
          </w:p>
        </w:tc>
        <w:tc>
          <w:tcPr>
            <w:tcW w:w="2256" w:type="dxa"/>
            <w:vAlign w:val="center"/>
          </w:tcPr>
          <w:p w14:paraId="2A6DB966"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3,3</w:t>
            </w:r>
          </w:p>
        </w:tc>
        <w:tc>
          <w:tcPr>
            <w:tcW w:w="2266" w:type="dxa"/>
            <w:vAlign w:val="center"/>
          </w:tcPr>
          <w:p w14:paraId="4E6E4DDA"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12,94</w:t>
            </w:r>
          </w:p>
        </w:tc>
      </w:tr>
      <w:tr w:rsidR="006F3D80" w:rsidRPr="00570AAD" w14:paraId="386C6931" w14:textId="77777777" w:rsidTr="00B17E09">
        <w:trPr>
          <w:tblHeader/>
        </w:trPr>
        <w:tc>
          <w:tcPr>
            <w:tcW w:w="2284" w:type="dxa"/>
            <w:vAlign w:val="center"/>
          </w:tcPr>
          <w:p w14:paraId="355B3354"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warmińsko-mazurskie</w:t>
            </w:r>
          </w:p>
        </w:tc>
        <w:tc>
          <w:tcPr>
            <w:tcW w:w="2256" w:type="dxa"/>
            <w:vAlign w:val="center"/>
          </w:tcPr>
          <w:p w14:paraId="06CCDFF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7 890,5</w:t>
            </w:r>
          </w:p>
        </w:tc>
        <w:tc>
          <w:tcPr>
            <w:tcW w:w="2256" w:type="dxa"/>
            <w:vAlign w:val="center"/>
          </w:tcPr>
          <w:p w14:paraId="7CB95814"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3,3</w:t>
            </w:r>
          </w:p>
        </w:tc>
        <w:tc>
          <w:tcPr>
            <w:tcW w:w="2266" w:type="dxa"/>
            <w:vAlign w:val="center"/>
          </w:tcPr>
          <w:p w14:paraId="6D74E46F"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13,33</w:t>
            </w:r>
          </w:p>
        </w:tc>
      </w:tr>
      <w:tr w:rsidR="006F3D80" w:rsidRPr="00570AAD" w14:paraId="47192602" w14:textId="77777777" w:rsidTr="00B17E09">
        <w:trPr>
          <w:tblHeader/>
        </w:trPr>
        <w:tc>
          <w:tcPr>
            <w:tcW w:w="2284" w:type="dxa"/>
            <w:vAlign w:val="center"/>
          </w:tcPr>
          <w:p w14:paraId="320C41D0"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wielkopolskie</w:t>
            </w:r>
          </w:p>
        </w:tc>
        <w:tc>
          <w:tcPr>
            <w:tcW w:w="2256" w:type="dxa"/>
            <w:vAlign w:val="center"/>
          </w:tcPr>
          <w:p w14:paraId="1B458735"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24 962,3</w:t>
            </w:r>
          </w:p>
        </w:tc>
        <w:tc>
          <w:tcPr>
            <w:tcW w:w="2256" w:type="dxa"/>
            <w:vAlign w:val="center"/>
          </w:tcPr>
          <w:p w14:paraId="5560AA09"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10,5</w:t>
            </w:r>
          </w:p>
        </w:tc>
        <w:tc>
          <w:tcPr>
            <w:tcW w:w="2266" w:type="dxa"/>
            <w:vAlign w:val="center"/>
          </w:tcPr>
          <w:p w14:paraId="7867F46E"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12,28</w:t>
            </w:r>
          </w:p>
        </w:tc>
      </w:tr>
      <w:tr w:rsidR="006F3D80" w:rsidRPr="00570AAD" w14:paraId="3F92CDF6" w14:textId="77777777" w:rsidTr="00B17E09">
        <w:trPr>
          <w:tblHeader/>
        </w:trPr>
        <w:tc>
          <w:tcPr>
            <w:tcW w:w="2284" w:type="dxa"/>
            <w:vAlign w:val="center"/>
          </w:tcPr>
          <w:p w14:paraId="2AD3F2EB"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zachodniopomorskie</w:t>
            </w:r>
          </w:p>
        </w:tc>
        <w:tc>
          <w:tcPr>
            <w:tcW w:w="2256" w:type="dxa"/>
            <w:vAlign w:val="center"/>
          </w:tcPr>
          <w:p w14:paraId="201AF332"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9 362,6</w:t>
            </w:r>
          </w:p>
        </w:tc>
        <w:tc>
          <w:tcPr>
            <w:tcW w:w="2256" w:type="dxa"/>
            <w:vAlign w:val="center"/>
          </w:tcPr>
          <w:p w14:paraId="44F08620"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3,9</w:t>
            </w:r>
          </w:p>
        </w:tc>
        <w:tc>
          <w:tcPr>
            <w:tcW w:w="2266" w:type="dxa"/>
            <w:vAlign w:val="center"/>
          </w:tcPr>
          <w:p w14:paraId="5A5665F8"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12,64</w:t>
            </w:r>
          </w:p>
        </w:tc>
      </w:tr>
      <w:tr w:rsidR="006F3D80" w:rsidRPr="00570AAD" w14:paraId="0230AEEA" w14:textId="77777777" w:rsidTr="00B17E09">
        <w:trPr>
          <w:tblHeader/>
        </w:trPr>
        <w:tc>
          <w:tcPr>
            <w:tcW w:w="2284" w:type="dxa"/>
            <w:vAlign w:val="center"/>
          </w:tcPr>
          <w:p w14:paraId="7DF41B4C"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nieustalone województwo</w:t>
            </w:r>
          </w:p>
        </w:tc>
        <w:tc>
          <w:tcPr>
            <w:tcW w:w="2256" w:type="dxa"/>
            <w:vAlign w:val="center"/>
          </w:tcPr>
          <w:p w14:paraId="18C83703"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4 515,2</w:t>
            </w:r>
          </w:p>
        </w:tc>
        <w:tc>
          <w:tcPr>
            <w:tcW w:w="2256" w:type="dxa"/>
            <w:vAlign w:val="center"/>
          </w:tcPr>
          <w:p w14:paraId="53F32011"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1,9</w:t>
            </w:r>
          </w:p>
        </w:tc>
        <w:tc>
          <w:tcPr>
            <w:tcW w:w="2266" w:type="dxa"/>
            <w:vAlign w:val="center"/>
          </w:tcPr>
          <w:p w14:paraId="31220BEF" w14:textId="77777777" w:rsidR="006F3D80" w:rsidRPr="00570AAD" w:rsidRDefault="006F3D80" w:rsidP="00792755">
            <w:pPr>
              <w:spacing w:after="40"/>
              <w:rPr>
                <w:rFonts w:ascii="Arial" w:hAnsi="Arial" w:cs="Arial"/>
                <w:sz w:val="18"/>
                <w:szCs w:val="18"/>
              </w:rPr>
            </w:pPr>
            <w:r w:rsidRPr="00570AAD">
              <w:rPr>
                <w:rFonts w:ascii="Arial" w:hAnsi="Arial" w:cs="Arial"/>
                <w:sz w:val="18"/>
                <w:szCs w:val="18"/>
              </w:rPr>
              <w:t>12,75</w:t>
            </w:r>
          </w:p>
        </w:tc>
      </w:tr>
    </w:tbl>
    <w:p w14:paraId="20B2E761" w14:textId="707E2BA0" w:rsidR="006F3D80" w:rsidRPr="00570AAD" w:rsidRDefault="006F3D80" w:rsidP="00792755">
      <w:pPr>
        <w:pStyle w:val="Legenda"/>
        <w:spacing w:before="120" w:after="120"/>
        <w:rPr>
          <w:rFonts w:ascii="Arial" w:hAnsi="Arial" w:cs="Arial"/>
          <w:i w:val="0"/>
          <w:color w:val="auto"/>
        </w:rPr>
      </w:pPr>
      <w:r w:rsidRPr="00570AAD">
        <w:rPr>
          <w:rFonts w:ascii="Arial" w:hAnsi="Arial" w:cs="Arial"/>
          <w:i w:val="0"/>
          <w:color w:val="auto"/>
        </w:rPr>
        <w:t>Źródło: opracowanie na podstawie danych ZUS [8].</w:t>
      </w:r>
    </w:p>
    <w:p w14:paraId="0A6339B4" w14:textId="77777777" w:rsidR="006F3D80" w:rsidRPr="00570AAD" w:rsidRDefault="006F3D80" w:rsidP="00B17E09">
      <w:pPr>
        <w:keepNext/>
        <w:spacing w:before="720" w:after="0" w:line="360" w:lineRule="auto"/>
        <w:rPr>
          <w:rFonts w:ascii="Arial" w:hAnsi="Arial" w:cs="Arial"/>
        </w:rPr>
      </w:pPr>
      <w:r w:rsidRPr="00570AAD">
        <w:rPr>
          <w:rFonts w:ascii="Arial" w:hAnsi="Arial" w:cs="Arial"/>
          <w:noProof/>
          <w:lang w:eastAsia="pl-PL"/>
        </w:rPr>
        <w:drawing>
          <wp:inline distT="0" distB="0" distL="0" distR="0" wp14:anchorId="1F4AF621" wp14:editId="269D7C0C">
            <wp:extent cx="5219700" cy="2943225"/>
            <wp:effectExtent l="0" t="0" r="0" b="0"/>
            <wp:docPr id="201" name="Wykres 201" descr="Wykres przedstawia procent ogólnej liczby dni absencji chorobowej z tytułu choroby własnej osób ubezpieczonych w ZUS według województw w 2016 roku. Rozkład liczby dni absencji chorobowej z tytułu choroby własnej osób ubezpieczonych w ZUS według miejsca zamieszkania wskazuje na najwyższy odsetek dni absencji w województwach: mazowieckim (13,1% ogólnej liczby dni absencji chorobowej), śląskim (12,6%), wielkopolskim (10,5%) oraz łódzkim (8,3%)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A9611F" w14:textId="254506E0" w:rsidR="006F3D80" w:rsidRPr="00570AAD" w:rsidRDefault="006F3D80" w:rsidP="00792755">
      <w:pPr>
        <w:pStyle w:val="Legenda"/>
        <w:spacing w:after="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14</w:t>
      </w:r>
      <w:r w:rsidRPr="00570AAD">
        <w:rPr>
          <w:rFonts w:ascii="Arial" w:hAnsi="Arial" w:cs="Arial"/>
          <w:b/>
          <w:i w:val="0"/>
          <w:color w:val="auto"/>
        </w:rPr>
        <w:fldChar w:fldCharType="end"/>
      </w:r>
      <w:r w:rsidR="00734228" w:rsidRPr="00570AAD">
        <w:rPr>
          <w:rFonts w:ascii="Arial" w:hAnsi="Arial" w:cs="Arial"/>
          <w:b/>
          <w:i w:val="0"/>
          <w:color w:val="auto"/>
        </w:rPr>
        <w:t>.</w:t>
      </w:r>
      <w:r w:rsidRPr="00570AAD">
        <w:rPr>
          <w:rFonts w:ascii="Arial" w:hAnsi="Arial" w:cs="Arial"/>
          <w:b/>
          <w:i w:val="0"/>
          <w:color w:val="auto"/>
        </w:rPr>
        <w:t xml:space="preserve"> Procent ogólnej liczby dni absencji chorobowej z tytułu choroby własnej osób ubezpieczonych w ZUS według województw w 2016 roku</w:t>
      </w:r>
      <w:r w:rsidR="00734228" w:rsidRPr="00570AAD">
        <w:rPr>
          <w:rFonts w:ascii="Arial" w:hAnsi="Arial" w:cs="Arial"/>
          <w:b/>
          <w:i w:val="0"/>
          <w:color w:val="auto"/>
        </w:rPr>
        <w:t>.</w:t>
      </w:r>
    </w:p>
    <w:p w14:paraId="4BFF949D" w14:textId="77777777" w:rsidR="006F3D80" w:rsidRPr="00570AAD" w:rsidRDefault="006F3D80" w:rsidP="00792755">
      <w:pPr>
        <w:pStyle w:val="Legenda"/>
        <w:spacing w:after="0" w:line="360" w:lineRule="auto"/>
        <w:rPr>
          <w:rFonts w:ascii="Arial" w:hAnsi="Arial" w:cs="Arial"/>
          <w:i w:val="0"/>
          <w:color w:val="auto"/>
        </w:rPr>
      </w:pPr>
      <w:r w:rsidRPr="00570AAD">
        <w:rPr>
          <w:rFonts w:ascii="Arial" w:hAnsi="Arial" w:cs="Arial"/>
          <w:i w:val="0"/>
          <w:color w:val="auto"/>
        </w:rPr>
        <w:t>Źródło: opracowanie na podstawie danych ZUS [8].</w:t>
      </w:r>
    </w:p>
    <w:p w14:paraId="25F072E9" w14:textId="77777777" w:rsidR="006F3D80" w:rsidRPr="00570AAD" w:rsidRDefault="006F3D80" w:rsidP="00B17E09">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s>
        <w:spacing w:before="480" w:after="0" w:line="360" w:lineRule="auto"/>
        <w:rPr>
          <w:rFonts w:ascii="Arial" w:hAnsi="Arial" w:cs="Arial"/>
        </w:rPr>
      </w:pPr>
      <w:r w:rsidRPr="00570AAD">
        <w:rPr>
          <w:rFonts w:ascii="Arial" w:hAnsi="Arial" w:cs="Arial"/>
        </w:rPr>
        <w:tab/>
        <w:t>Średnia długość zaświadczenia lekarskiego w województwie mazowieckim była nieznacznie dłuższa od ogólnopolskiej (12,43 dnia) i wyniosła 12,52 dnia – Wyk. 15 [8].</w:t>
      </w:r>
    </w:p>
    <w:p w14:paraId="14751D41" w14:textId="77777777" w:rsidR="006F3D80" w:rsidRPr="00570AAD" w:rsidRDefault="006F3D80" w:rsidP="00792755">
      <w:pPr>
        <w:keepNext/>
        <w:spacing w:after="0" w:line="360" w:lineRule="auto"/>
        <w:rPr>
          <w:rFonts w:ascii="Arial" w:hAnsi="Arial" w:cs="Arial"/>
        </w:rPr>
      </w:pPr>
      <w:r w:rsidRPr="00570AAD">
        <w:rPr>
          <w:rFonts w:ascii="Arial" w:hAnsi="Arial" w:cs="Arial"/>
          <w:noProof/>
          <w:lang w:eastAsia="pl-PL"/>
        </w:rPr>
        <w:lastRenderedPageBreak/>
        <w:drawing>
          <wp:inline distT="0" distB="0" distL="0" distR="0" wp14:anchorId="05D197A0" wp14:editId="4621282A">
            <wp:extent cx="4572000" cy="2743200"/>
            <wp:effectExtent l="0" t="0" r="0" b="0"/>
            <wp:docPr id="202" name="Wykres 202" descr="Wykres przedstawia przeciętną długość zaświadczenia lekarskiego wystawionego z tytułu choroby własnej osobom ubezpieczonym w ZUS w poszczególnych województwach w dniach. Średnia długość zaświadczenia lekarskiego w województwie mazowieckim była nieznacznie dłuższa od ogólnopolskiej (12,43 dnia) i wyniosła 12,52 d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EFFA76" w14:textId="0C99DC86" w:rsidR="006F3D80" w:rsidRPr="00570AAD" w:rsidRDefault="006F3D80" w:rsidP="00792755">
      <w:pPr>
        <w:pStyle w:val="Legenda"/>
        <w:spacing w:after="0"/>
        <w:rPr>
          <w:rFonts w:ascii="Arial" w:hAnsi="Arial" w:cs="Arial"/>
          <w:b/>
          <w:i w:val="0"/>
          <w:color w:val="auto"/>
        </w:rPr>
      </w:pPr>
      <w:r w:rsidRPr="00570AAD">
        <w:rPr>
          <w:rFonts w:ascii="Arial" w:hAnsi="Arial" w:cs="Arial"/>
          <w:b/>
          <w:i w:val="0"/>
          <w:color w:val="auto"/>
        </w:rPr>
        <w:t xml:space="preserve">Wykres </w:t>
      </w:r>
      <w:r w:rsidRPr="00570AAD">
        <w:rPr>
          <w:rFonts w:ascii="Arial" w:hAnsi="Arial" w:cs="Arial"/>
          <w:b/>
          <w:i w:val="0"/>
          <w:color w:val="auto"/>
        </w:rPr>
        <w:fldChar w:fldCharType="begin"/>
      </w:r>
      <w:r w:rsidRPr="00570AAD">
        <w:rPr>
          <w:rFonts w:ascii="Arial" w:hAnsi="Arial" w:cs="Arial"/>
          <w:b/>
          <w:i w:val="0"/>
          <w:color w:val="auto"/>
        </w:rPr>
        <w:instrText xml:space="preserve"> SEQ Wykres \* ARABIC </w:instrText>
      </w:r>
      <w:r w:rsidRPr="00570AAD">
        <w:rPr>
          <w:rFonts w:ascii="Arial" w:hAnsi="Arial" w:cs="Arial"/>
          <w:b/>
          <w:i w:val="0"/>
          <w:color w:val="auto"/>
        </w:rPr>
        <w:fldChar w:fldCharType="separate"/>
      </w:r>
      <w:r w:rsidR="006151C5" w:rsidRPr="00570AAD">
        <w:rPr>
          <w:rFonts w:ascii="Arial" w:hAnsi="Arial" w:cs="Arial"/>
          <w:b/>
          <w:i w:val="0"/>
          <w:noProof/>
          <w:color w:val="auto"/>
        </w:rPr>
        <w:t>15</w:t>
      </w:r>
      <w:r w:rsidRPr="00570AAD">
        <w:rPr>
          <w:rFonts w:ascii="Arial" w:hAnsi="Arial" w:cs="Arial"/>
          <w:b/>
          <w:i w:val="0"/>
          <w:color w:val="auto"/>
        </w:rPr>
        <w:fldChar w:fldCharType="end"/>
      </w:r>
      <w:r w:rsidR="00734228" w:rsidRPr="00570AAD">
        <w:rPr>
          <w:rFonts w:ascii="Arial" w:hAnsi="Arial" w:cs="Arial"/>
          <w:b/>
          <w:i w:val="0"/>
          <w:color w:val="auto"/>
        </w:rPr>
        <w:t>.</w:t>
      </w:r>
      <w:r w:rsidRPr="00570AAD">
        <w:rPr>
          <w:rFonts w:ascii="Arial" w:hAnsi="Arial" w:cs="Arial"/>
          <w:b/>
          <w:i w:val="0"/>
          <w:color w:val="auto"/>
        </w:rPr>
        <w:t xml:space="preserve"> Przeciętna długość zaświadczenia lekarskiego wystawionego z tytułu choroby własnej osobom ubezpieczonym w ZUS w poszczególnych województwach [w dniach]</w:t>
      </w:r>
      <w:r w:rsidR="00734228" w:rsidRPr="00570AAD">
        <w:rPr>
          <w:rFonts w:ascii="Arial" w:hAnsi="Arial" w:cs="Arial"/>
          <w:b/>
          <w:i w:val="0"/>
          <w:color w:val="auto"/>
        </w:rPr>
        <w:t>.</w:t>
      </w:r>
    </w:p>
    <w:p w14:paraId="70687561" w14:textId="0930A3CA" w:rsidR="006F3D80" w:rsidRPr="00570AAD" w:rsidRDefault="006F3D80" w:rsidP="00792755">
      <w:pPr>
        <w:pStyle w:val="Legenda"/>
        <w:spacing w:after="0" w:line="360" w:lineRule="auto"/>
        <w:rPr>
          <w:rFonts w:ascii="Arial" w:hAnsi="Arial" w:cs="Arial"/>
          <w:i w:val="0"/>
          <w:color w:val="auto"/>
        </w:rPr>
      </w:pPr>
      <w:r w:rsidRPr="00570AAD">
        <w:rPr>
          <w:rFonts w:ascii="Arial" w:hAnsi="Arial" w:cs="Arial"/>
          <w:i w:val="0"/>
          <w:color w:val="auto"/>
        </w:rPr>
        <w:t>Źródło: opracowanie na podstawie danych ZUS [8].</w:t>
      </w:r>
    </w:p>
    <w:p w14:paraId="726BF575" w14:textId="5BAA1713" w:rsidR="006F3D80" w:rsidRPr="00570AAD" w:rsidRDefault="006F3D80" w:rsidP="00B17E09">
      <w:pPr>
        <w:pStyle w:val="Legenda"/>
        <w:spacing w:before="480" w:after="60"/>
        <w:rPr>
          <w:rFonts w:ascii="Arial" w:hAnsi="Arial" w:cs="Arial"/>
          <w:b/>
          <w:i w:val="0"/>
          <w:color w:val="000000" w:themeColor="text1"/>
        </w:rPr>
      </w:pPr>
      <w:r w:rsidRPr="00570AAD">
        <w:rPr>
          <w:rFonts w:ascii="Arial" w:hAnsi="Arial" w:cs="Arial"/>
          <w:b/>
          <w:i w:val="0"/>
          <w:color w:val="000000" w:themeColor="text1"/>
        </w:rPr>
        <w:t xml:space="preserve">Tabela </w:t>
      </w:r>
      <w:r w:rsidR="004F68B9" w:rsidRPr="00570AAD">
        <w:rPr>
          <w:rFonts w:ascii="Arial" w:hAnsi="Arial" w:cs="Arial"/>
          <w:b/>
          <w:i w:val="0"/>
          <w:color w:val="000000" w:themeColor="text1"/>
        </w:rPr>
        <w:t>24</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Liczba dni absencji chorobowej z tytułu choroby własnej osób ubezpieczonych w ZUS według grup chorobowych w województwie mazowieckim</w:t>
      </w:r>
      <w:r w:rsidR="00734228" w:rsidRPr="00570AAD">
        <w:rPr>
          <w:rFonts w:ascii="Arial" w:hAnsi="Arial" w:cs="Arial"/>
          <w:b/>
          <w:i w:val="0"/>
          <w:color w:val="000000" w:themeColor="text1"/>
        </w:rPr>
        <w:t>.</w:t>
      </w:r>
    </w:p>
    <w:tbl>
      <w:tblPr>
        <w:tblStyle w:val="Tabela-Siatka"/>
        <w:tblW w:w="0" w:type="auto"/>
        <w:jc w:val="center"/>
        <w:tblLook w:val="04A0" w:firstRow="1" w:lastRow="0" w:firstColumn="1" w:lastColumn="0" w:noHBand="0" w:noVBand="1"/>
        <w:tblCaption w:val="Liczba dni absencji chorobowej z tytułu choroby własnej osób ubezpieczonych w ZUS według grup chorobowych w województwie mazowieckim"/>
        <w:tblDescription w:val="Tabela przedstawia liczbę dni absencji chorobowej z tytułu choroby własnej osób ubezpieczonych w ZUS według grup chorobowych w województwie mazowieckim. Łączna liczba dni absencji chorobowej to 31198,3. Z powodu ciąży, porodu i połogu liczba dni abenscji chorobowej wyniosła 6749,4, z powodu chorób układu kostno-stawowego, mięśniowego i tkanki łącznej 4501,3 dni, z powodu choób układu oddechowego 4196,2. "/>
      </w:tblPr>
      <w:tblGrid>
        <w:gridCol w:w="5173"/>
        <w:gridCol w:w="3226"/>
      </w:tblGrid>
      <w:tr w:rsidR="006F3D80" w:rsidRPr="00570AAD" w14:paraId="346648CC" w14:textId="77777777" w:rsidTr="00FE2F33">
        <w:trPr>
          <w:tblHeader/>
          <w:jc w:val="center"/>
        </w:trPr>
        <w:tc>
          <w:tcPr>
            <w:tcW w:w="5173" w:type="dxa"/>
            <w:shd w:val="clear" w:color="auto" w:fill="DEEAF6" w:themeFill="accent1" w:themeFillTint="33"/>
            <w:vAlign w:val="center"/>
          </w:tcPr>
          <w:p w14:paraId="32B4870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Grupy chorobowe</w:t>
            </w:r>
          </w:p>
        </w:tc>
        <w:tc>
          <w:tcPr>
            <w:tcW w:w="3226" w:type="dxa"/>
            <w:shd w:val="clear" w:color="auto" w:fill="DEEAF6" w:themeFill="accent1" w:themeFillTint="33"/>
            <w:vAlign w:val="center"/>
          </w:tcPr>
          <w:p w14:paraId="52AC3B28" w14:textId="32BA7B7A"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 xml:space="preserve">liczba dni absencji chorobowej </w:t>
            </w:r>
            <w:r w:rsidR="00446256">
              <w:rPr>
                <w:rFonts w:ascii="Arial" w:hAnsi="Arial" w:cs="Arial"/>
                <w:b/>
                <w:sz w:val="18"/>
                <w:szCs w:val="18"/>
              </w:rPr>
              <w:br/>
            </w:r>
            <w:r w:rsidRPr="00570AAD">
              <w:rPr>
                <w:rFonts w:ascii="Arial" w:hAnsi="Arial" w:cs="Arial"/>
                <w:b/>
                <w:sz w:val="18"/>
                <w:szCs w:val="18"/>
              </w:rPr>
              <w:t>w tys.</w:t>
            </w:r>
          </w:p>
        </w:tc>
      </w:tr>
      <w:tr w:rsidR="006F3D80" w:rsidRPr="00570AAD" w14:paraId="49E5CC4F" w14:textId="77777777" w:rsidTr="00FE2F33">
        <w:trPr>
          <w:tblHeader/>
          <w:jc w:val="center"/>
        </w:trPr>
        <w:tc>
          <w:tcPr>
            <w:tcW w:w="5173" w:type="dxa"/>
            <w:vAlign w:val="center"/>
          </w:tcPr>
          <w:p w14:paraId="530376BA"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Ogółem</w:t>
            </w:r>
          </w:p>
        </w:tc>
        <w:tc>
          <w:tcPr>
            <w:tcW w:w="3226" w:type="dxa"/>
            <w:vAlign w:val="center"/>
          </w:tcPr>
          <w:p w14:paraId="46EE956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31 198,3</w:t>
            </w:r>
          </w:p>
        </w:tc>
      </w:tr>
      <w:tr w:rsidR="006F3D80" w:rsidRPr="00570AAD" w14:paraId="4EB27375" w14:textId="77777777" w:rsidTr="00FE2F33">
        <w:trPr>
          <w:tblHeader/>
          <w:jc w:val="center"/>
        </w:trPr>
        <w:tc>
          <w:tcPr>
            <w:tcW w:w="5173" w:type="dxa"/>
            <w:vAlign w:val="center"/>
          </w:tcPr>
          <w:p w14:paraId="0FDBC84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Ciąża, poród i połóg</w:t>
            </w:r>
          </w:p>
        </w:tc>
        <w:tc>
          <w:tcPr>
            <w:tcW w:w="3226" w:type="dxa"/>
            <w:vAlign w:val="center"/>
          </w:tcPr>
          <w:p w14:paraId="7D9EC32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6 749,4</w:t>
            </w:r>
          </w:p>
        </w:tc>
      </w:tr>
      <w:tr w:rsidR="006F3D80" w:rsidRPr="00570AAD" w14:paraId="6714C318" w14:textId="77777777" w:rsidTr="00FE2F33">
        <w:trPr>
          <w:tblHeader/>
          <w:jc w:val="center"/>
        </w:trPr>
        <w:tc>
          <w:tcPr>
            <w:tcW w:w="5173" w:type="dxa"/>
            <w:vAlign w:val="center"/>
          </w:tcPr>
          <w:p w14:paraId="2F042EB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kostno-stawowego, mięśniowego i tkanki łącznej</w:t>
            </w:r>
          </w:p>
        </w:tc>
        <w:tc>
          <w:tcPr>
            <w:tcW w:w="3226" w:type="dxa"/>
            <w:vAlign w:val="center"/>
          </w:tcPr>
          <w:p w14:paraId="4E81DD5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4 501,3</w:t>
            </w:r>
          </w:p>
        </w:tc>
      </w:tr>
      <w:tr w:rsidR="006F3D80" w:rsidRPr="00570AAD" w14:paraId="4125ACBD" w14:textId="77777777" w:rsidTr="00FE2F33">
        <w:trPr>
          <w:tblHeader/>
          <w:jc w:val="center"/>
        </w:trPr>
        <w:tc>
          <w:tcPr>
            <w:tcW w:w="5173" w:type="dxa"/>
            <w:vAlign w:val="center"/>
          </w:tcPr>
          <w:p w14:paraId="228D58E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oddechowego</w:t>
            </w:r>
          </w:p>
        </w:tc>
        <w:tc>
          <w:tcPr>
            <w:tcW w:w="3226" w:type="dxa"/>
            <w:vAlign w:val="center"/>
          </w:tcPr>
          <w:p w14:paraId="23990A1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4 196,2</w:t>
            </w:r>
          </w:p>
        </w:tc>
      </w:tr>
      <w:tr w:rsidR="006F3D80" w:rsidRPr="00570AAD" w14:paraId="6443A636" w14:textId="77777777" w:rsidTr="00FE2F33">
        <w:trPr>
          <w:tblHeader/>
          <w:jc w:val="center"/>
        </w:trPr>
        <w:tc>
          <w:tcPr>
            <w:tcW w:w="5173" w:type="dxa"/>
            <w:vAlign w:val="center"/>
          </w:tcPr>
          <w:p w14:paraId="5D609CF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Urazy, zatrucia</w:t>
            </w:r>
          </w:p>
        </w:tc>
        <w:tc>
          <w:tcPr>
            <w:tcW w:w="3226" w:type="dxa"/>
            <w:vAlign w:val="center"/>
          </w:tcPr>
          <w:p w14:paraId="5E725C1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3 845,6</w:t>
            </w:r>
          </w:p>
        </w:tc>
      </w:tr>
      <w:tr w:rsidR="006F3D80" w:rsidRPr="00570AAD" w14:paraId="4511B3EA" w14:textId="77777777" w:rsidTr="00FE2F33">
        <w:trPr>
          <w:tblHeader/>
          <w:jc w:val="center"/>
        </w:trPr>
        <w:tc>
          <w:tcPr>
            <w:tcW w:w="5173" w:type="dxa"/>
            <w:vAlign w:val="center"/>
          </w:tcPr>
          <w:p w14:paraId="124C46E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Zaburzenia psychiczne i zaburzenia zachowania</w:t>
            </w:r>
          </w:p>
        </w:tc>
        <w:tc>
          <w:tcPr>
            <w:tcW w:w="3226" w:type="dxa"/>
            <w:vAlign w:val="center"/>
          </w:tcPr>
          <w:p w14:paraId="1347D06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2 837,7</w:t>
            </w:r>
          </w:p>
        </w:tc>
      </w:tr>
      <w:tr w:rsidR="006F3D80" w:rsidRPr="00570AAD" w14:paraId="229E8010" w14:textId="77777777" w:rsidTr="00FE2F33">
        <w:trPr>
          <w:tblHeader/>
          <w:jc w:val="center"/>
        </w:trPr>
        <w:tc>
          <w:tcPr>
            <w:tcW w:w="5173" w:type="dxa"/>
            <w:vAlign w:val="center"/>
          </w:tcPr>
          <w:p w14:paraId="532FE4F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nerwowego</w:t>
            </w:r>
          </w:p>
        </w:tc>
        <w:tc>
          <w:tcPr>
            <w:tcW w:w="3226" w:type="dxa"/>
            <w:vAlign w:val="center"/>
          </w:tcPr>
          <w:p w14:paraId="6F6F79B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2 179,0</w:t>
            </w:r>
          </w:p>
        </w:tc>
      </w:tr>
      <w:tr w:rsidR="006F3D80" w:rsidRPr="00570AAD" w14:paraId="5A69ACE1" w14:textId="77777777" w:rsidTr="00FE2F33">
        <w:trPr>
          <w:tblHeader/>
          <w:jc w:val="center"/>
        </w:trPr>
        <w:tc>
          <w:tcPr>
            <w:tcW w:w="5173" w:type="dxa"/>
            <w:vAlign w:val="center"/>
          </w:tcPr>
          <w:p w14:paraId="35A39A0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krążenia</w:t>
            </w:r>
          </w:p>
        </w:tc>
        <w:tc>
          <w:tcPr>
            <w:tcW w:w="3226" w:type="dxa"/>
            <w:vAlign w:val="center"/>
          </w:tcPr>
          <w:p w14:paraId="60593C4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1 440,6</w:t>
            </w:r>
          </w:p>
        </w:tc>
      </w:tr>
      <w:tr w:rsidR="006F3D80" w:rsidRPr="00570AAD" w14:paraId="78ADD393" w14:textId="77777777" w:rsidTr="00FE2F33">
        <w:trPr>
          <w:tblHeader/>
          <w:jc w:val="center"/>
        </w:trPr>
        <w:tc>
          <w:tcPr>
            <w:tcW w:w="5173" w:type="dxa"/>
            <w:vAlign w:val="center"/>
          </w:tcPr>
          <w:p w14:paraId="231A2C1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trawiennego</w:t>
            </w:r>
          </w:p>
        </w:tc>
        <w:tc>
          <w:tcPr>
            <w:tcW w:w="3226" w:type="dxa"/>
            <w:vAlign w:val="center"/>
          </w:tcPr>
          <w:p w14:paraId="3E19A3C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1 150,9</w:t>
            </w:r>
          </w:p>
        </w:tc>
      </w:tr>
      <w:tr w:rsidR="006F3D80" w:rsidRPr="00570AAD" w14:paraId="67A275CF" w14:textId="77777777" w:rsidTr="00FE2F33">
        <w:trPr>
          <w:tblHeader/>
          <w:jc w:val="center"/>
        </w:trPr>
        <w:tc>
          <w:tcPr>
            <w:tcW w:w="5173" w:type="dxa"/>
            <w:vAlign w:val="center"/>
          </w:tcPr>
          <w:p w14:paraId="3F9AA20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Nowotwory</w:t>
            </w:r>
          </w:p>
        </w:tc>
        <w:tc>
          <w:tcPr>
            <w:tcW w:w="3226" w:type="dxa"/>
            <w:vAlign w:val="center"/>
          </w:tcPr>
          <w:p w14:paraId="2A4657C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1 112,9</w:t>
            </w:r>
          </w:p>
        </w:tc>
      </w:tr>
      <w:tr w:rsidR="006F3D80" w:rsidRPr="00570AAD" w14:paraId="63A85D96" w14:textId="77777777" w:rsidTr="00FE2F33">
        <w:trPr>
          <w:tblHeader/>
          <w:jc w:val="center"/>
        </w:trPr>
        <w:tc>
          <w:tcPr>
            <w:tcW w:w="5173" w:type="dxa"/>
            <w:vAlign w:val="center"/>
          </w:tcPr>
          <w:p w14:paraId="5E8E847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układu moczowo-płciowego</w:t>
            </w:r>
          </w:p>
        </w:tc>
        <w:tc>
          <w:tcPr>
            <w:tcW w:w="3226" w:type="dxa"/>
            <w:vAlign w:val="center"/>
          </w:tcPr>
          <w:p w14:paraId="1C7C327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884,6</w:t>
            </w:r>
          </w:p>
        </w:tc>
      </w:tr>
      <w:tr w:rsidR="006F3D80" w:rsidRPr="00570AAD" w14:paraId="38A13ACB" w14:textId="77777777" w:rsidTr="00FE2F33">
        <w:trPr>
          <w:tblHeader/>
          <w:jc w:val="center"/>
        </w:trPr>
        <w:tc>
          <w:tcPr>
            <w:tcW w:w="5173" w:type="dxa"/>
            <w:vAlign w:val="center"/>
          </w:tcPr>
          <w:p w14:paraId="4D1B2E5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Objawy, cechy chorobowe gdzie indziej niesklasyfikowane</w:t>
            </w:r>
          </w:p>
        </w:tc>
        <w:tc>
          <w:tcPr>
            <w:tcW w:w="3226" w:type="dxa"/>
            <w:vAlign w:val="center"/>
          </w:tcPr>
          <w:p w14:paraId="26CD9A3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458,3</w:t>
            </w:r>
          </w:p>
        </w:tc>
      </w:tr>
      <w:tr w:rsidR="006F3D80" w:rsidRPr="00570AAD" w14:paraId="6073DC75" w14:textId="77777777" w:rsidTr="00FE2F33">
        <w:trPr>
          <w:tblHeader/>
          <w:jc w:val="center"/>
        </w:trPr>
        <w:tc>
          <w:tcPr>
            <w:tcW w:w="5173" w:type="dxa"/>
            <w:vAlign w:val="center"/>
          </w:tcPr>
          <w:p w14:paraId="1C59544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Czynniki wpływające na stan zdrowia</w:t>
            </w:r>
          </w:p>
        </w:tc>
        <w:tc>
          <w:tcPr>
            <w:tcW w:w="3226" w:type="dxa"/>
            <w:vAlign w:val="center"/>
          </w:tcPr>
          <w:p w14:paraId="2A036CD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313,1</w:t>
            </w:r>
          </w:p>
        </w:tc>
      </w:tr>
      <w:tr w:rsidR="006F3D80" w:rsidRPr="00570AAD" w14:paraId="64C4B2FD" w14:textId="77777777" w:rsidTr="00FE2F33">
        <w:trPr>
          <w:tblHeader/>
          <w:jc w:val="center"/>
        </w:trPr>
        <w:tc>
          <w:tcPr>
            <w:tcW w:w="5173" w:type="dxa"/>
            <w:vAlign w:val="center"/>
          </w:tcPr>
          <w:p w14:paraId="57DD589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Niektóre choroby zakaźne i pasożytnicze</w:t>
            </w:r>
          </w:p>
        </w:tc>
        <w:tc>
          <w:tcPr>
            <w:tcW w:w="3226" w:type="dxa"/>
            <w:vAlign w:val="center"/>
          </w:tcPr>
          <w:p w14:paraId="619D25E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295,9</w:t>
            </w:r>
          </w:p>
        </w:tc>
      </w:tr>
      <w:tr w:rsidR="006F3D80" w:rsidRPr="00570AAD" w14:paraId="114FEAA9" w14:textId="77777777" w:rsidTr="00FE2F33">
        <w:trPr>
          <w:tblHeader/>
          <w:jc w:val="center"/>
        </w:trPr>
        <w:tc>
          <w:tcPr>
            <w:tcW w:w="5173" w:type="dxa"/>
            <w:vAlign w:val="center"/>
          </w:tcPr>
          <w:p w14:paraId="69136F1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Zaburzenia wydzielania wewnętrzne-go</w:t>
            </w:r>
          </w:p>
        </w:tc>
        <w:tc>
          <w:tcPr>
            <w:tcW w:w="3226" w:type="dxa"/>
            <w:vAlign w:val="center"/>
          </w:tcPr>
          <w:p w14:paraId="2999EE1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264,5</w:t>
            </w:r>
          </w:p>
        </w:tc>
      </w:tr>
      <w:tr w:rsidR="006F3D80" w:rsidRPr="00570AAD" w14:paraId="58A24412" w14:textId="77777777" w:rsidTr="00FE2F33">
        <w:trPr>
          <w:tblHeader/>
          <w:jc w:val="center"/>
        </w:trPr>
        <w:tc>
          <w:tcPr>
            <w:tcW w:w="5173" w:type="dxa"/>
            <w:vAlign w:val="center"/>
          </w:tcPr>
          <w:p w14:paraId="41EA040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skóry i tkanki podskórnej</w:t>
            </w:r>
          </w:p>
        </w:tc>
        <w:tc>
          <w:tcPr>
            <w:tcW w:w="3226" w:type="dxa"/>
            <w:vAlign w:val="center"/>
          </w:tcPr>
          <w:p w14:paraId="49A84D1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246,2</w:t>
            </w:r>
          </w:p>
        </w:tc>
      </w:tr>
      <w:tr w:rsidR="006F3D80" w:rsidRPr="00570AAD" w14:paraId="0624F28A" w14:textId="77777777" w:rsidTr="00FE2F33">
        <w:trPr>
          <w:tblHeader/>
          <w:jc w:val="center"/>
        </w:trPr>
        <w:tc>
          <w:tcPr>
            <w:tcW w:w="5173" w:type="dxa"/>
            <w:vAlign w:val="center"/>
          </w:tcPr>
          <w:p w14:paraId="641A42C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oka i przydatków oka</w:t>
            </w:r>
          </w:p>
        </w:tc>
        <w:tc>
          <w:tcPr>
            <w:tcW w:w="3226" w:type="dxa"/>
            <w:vAlign w:val="center"/>
          </w:tcPr>
          <w:p w14:paraId="5E8096C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242,0</w:t>
            </w:r>
          </w:p>
        </w:tc>
      </w:tr>
      <w:tr w:rsidR="006F3D80" w:rsidRPr="00570AAD" w14:paraId="40A727D0" w14:textId="77777777" w:rsidTr="00FE2F33">
        <w:trPr>
          <w:tblHeader/>
          <w:jc w:val="center"/>
        </w:trPr>
        <w:tc>
          <w:tcPr>
            <w:tcW w:w="5173" w:type="dxa"/>
            <w:vAlign w:val="center"/>
          </w:tcPr>
          <w:p w14:paraId="52794BF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Nieustalona grupa chorobowa</w:t>
            </w:r>
          </w:p>
        </w:tc>
        <w:tc>
          <w:tcPr>
            <w:tcW w:w="3226" w:type="dxa"/>
            <w:vAlign w:val="center"/>
          </w:tcPr>
          <w:p w14:paraId="1264D0B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221,5</w:t>
            </w:r>
          </w:p>
        </w:tc>
      </w:tr>
      <w:tr w:rsidR="006F3D80" w:rsidRPr="00570AAD" w14:paraId="3534D2F6" w14:textId="77777777" w:rsidTr="00FE2F33">
        <w:trPr>
          <w:tblHeader/>
          <w:jc w:val="center"/>
        </w:trPr>
        <w:tc>
          <w:tcPr>
            <w:tcW w:w="5173" w:type="dxa"/>
            <w:vAlign w:val="center"/>
          </w:tcPr>
          <w:p w14:paraId="67AF26A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 xml:space="preserve">Choroby ucha i wyrostka </w:t>
            </w:r>
            <w:proofErr w:type="spellStart"/>
            <w:r w:rsidRPr="00570AAD">
              <w:rPr>
                <w:rFonts w:ascii="Arial" w:hAnsi="Arial" w:cs="Arial"/>
                <w:sz w:val="18"/>
                <w:szCs w:val="18"/>
              </w:rPr>
              <w:t>sutkowatego</w:t>
            </w:r>
            <w:proofErr w:type="spellEnd"/>
          </w:p>
        </w:tc>
        <w:tc>
          <w:tcPr>
            <w:tcW w:w="3226" w:type="dxa"/>
            <w:vAlign w:val="center"/>
          </w:tcPr>
          <w:p w14:paraId="456B01E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138,9</w:t>
            </w:r>
          </w:p>
        </w:tc>
      </w:tr>
      <w:tr w:rsidR="006F3D80" w:rsidRPr="00570AAD" w14:paraId="4B2B6E86" w14:textId="77777777" w:rsidTr="00FE2F33">
        <w:trPr>
          <w:tblHeader/>
          <w:jc w:val="center"/>
        </w:trPr>
        <w:tc>
          <w:tcPr>
            <w:tcW w:w="5173" w:type="dxa"/>
            <w:vAlign w:val="center"/>
          </w:tcPr>
          <w:p w14:paraId="468DEB4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Choroby krwi i narządów krwiotwórczych</w:t>
            </w:r>
          </w:p>
        </w:tc>
        <w:tc>
          <w:tcPr>
            <w:tcW w:w="3226" w:type="dxa"/>
            <w:vAlign w:val="center"/>
          </w:tcPr>
          <w:p w14:paraId="4D86E5D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76,4</w:t>
            </w:r>
          </w:p>
        </w:tc>
      </w:tr>
      <w:tr w:rsidR="006F3D80" w:rsidRPr="00570AAD" w14:paraId="61B16B7B" w14:textId="77777777" w:rsidTr="00FE2F33">
        <w:trPr>
          <w:tblHeader/>
          <w:jc w:val="center"/>
        </w:trPr>
        <w:tc>
          <w:tcPr>
            <w:tcW w:w="5173" w:type="dxa"/>
            <w:vAlign w:val="center"/>
          </w:tcPr>
          <w:p w14:paraId="5C3BDE3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Zewnętrzne przyczyny zachorowania i zgonu</w:t>
            </w:r>
          </w:p>
        </w:tc>
        <w:tc>
          <w:tcPr>
            <w:tcW w:w="3226" w:type="dxa"/>
            <w:vAlign w:val="center"/>
          </w:tcPr>
          <w:p w14:paraId="7FC91ED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22,7</w:t>
            </w:r>
          </w:p>
        </w:tc>
      </w:tr>
      <w:tr w:rsidR="006F3D80" w:rsidRPr="00570AAD" w14:paraId="00BEA5E3" w14:textId="77777777" w:rsidTr="00FE2F33">
        <w:trPr>
          <w:tblHeader/>
          <w:jc w:val="center"/>
        </w:trPr>
        <w:tc>
          <w:tcPr>
            <w:tcW w:w="5173" w:type="dxa"/>
            <w:vAlign w:val="center"/>
          </w:tcPr>
          <w:p w14:paraId="6E75493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Wady rozwojowe wrodzone</w:t>
            </w:r>
          </w:p>
        </w:tc>
        <w:tc>
          <w:tcPr>
            <w:tcW w:w="3226" w:type="dxa"/>
            <w:vAlign w:val="center"/>
          </w:tcPr>
          <w:p w14:paraId="2487972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19,0</w:t>
            </w:r>
          </w:p>
        </w:tc>
      </w:tr>
      <w:tr w:rsidR="006F3D80" w:rsidRPr="00570AAD" w14:paraId="4FAD9B75" w14:textId="77777777" w:rsidTr="00FE2F33">
        <w:trPr>
          <w:tblHeader/>
          <w:jc w:val="center"/>
        </w:trPr>
        <w:tc>
          <w:tcPr>
            <w:tcW w:w="5173" w:type="dxa"/>
            <w:vAlign w:val="center"/>
          </w:tcPr>
          <w:p w14:paraId="2CEEAC7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Niektóre stany rozpoczynjące się w okresie okołoporodowym</w:t>
            </w:r>
          </w:p>
        </w:tc>
        <w:tc>
          <w:tcPr>
            <w:tcW w:w="3226" w:type="dxa"/>
            <w:vAlign w:val="center"/>
          </w:tcPr>
          <w:p w14:paraId="5B5B112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1,6</w:t>
            </w:r>
          </w:p>
        </w:tc>
      </w:tr>
    </w:tbl>
    <w:p w14:paraId="5A83CB13" w14:textId="49519F9D" w:rsidR="006F3D80" w:rsidRPr="00B17E09" w:rsidRDefault="006F3D80" w:rsidP="00B17E09">
      <w:pPr>
        <w:pStyle w:val="Legenda"/>
        <w:spacing w:after="0"/>
        <w:rPr>
          <w:rFonts w:ascii="Arial" w:hAnsi="Arial" w:cs="Arial"/>
          <w:i w:val="0"/>
          <w:color w:val="auto"/>
        </w:rPr>
      </w:pPr>
      <w:r w:rsidRPr="00570AAD">
        <w:rPr>
          <w:rFonts w:ascii="Arial" w:hAnsi="Arial" w:cs="Arial"/>
          <w:i w:val="0"/>
          <w:color w:val="auto"/>
        </w:rPr>
        <w:t>Źródło: opracowanie na podstawie danych ZUS [8].</w:t>
      </w:r>
    </w:p>
    <w:p w14:paraId="0D1282E7" w14:textId="5B65303C" w:rsidR="006F3D80" w:rsidRPr="00570AAD" w:rsidRDefault="00B17E09" w:rsidP="00792755">
      <w:pPr>
        <w:autoSpaceDE w:val="0"/>
        <w:autoSpaceDN w:val="0"/>
        <w:adjustRightInd w:val="0"/>
        <w:rPr>
          <w:rFonts w:ascii="Arial" w:hAnsi="Arial" w:cs="Arial"/>
        </w:rPr>
      </w:pPr>
      <w:r w:rsidRPr="00570AAD">
        <w:rPr>
          <w:rFonts w:ascii="Arial" w:hAnsi="Arial" w:cs="Arial"/>
          <w:b/>
          <w:noProof/>
          <w:u w:val="single"/>
          <w:lang w:eastAsia="pl-PL"/>
        </w:rPr>
        <w:lastRenderedPageBreak/>
        <mc:AlternateContent>
          <mc:Choice Requires="wps">
            <w:drawing>
              <wp:anchor distT="0" distB="0" distL="114300" distR="114300" simplePos="0" relativeHeight="251858432" behindDoc="0" locked="0" layoutInCell="1" allowOverlap="1" wp14:anchorId="614900F1" wp14:editId="111DA79B">
                <wp:simplePos x="0" y="0"/>
                <wp:positionH relativeFrom="column">
                  <wp:posOffset>-48895</wp:posOffset>
                </wp:positionH>
                <wp:positionV relativeFrom="paragraph">
                  <wp:posOffset>-25772</wp:posOffset>
                </wp:positionV>
                <wp:extent cx="5969635" cy="2030819"/>
                <wp:effectExtent l="0" t="0" r="12065" b="26670"/>
                <wp:wrapNone/>
                <wp:docPr id="59" name="Rectangle 19" descr="Tabelka przedstawia główne problemy do rozwiązania analizując absencję chorobową z powodu choroby własnej. Główne problemy do rozwiązania to:&#10;1. Najczęściej dni absencji chorobowej z tytułu choroby własnej były związane z: ciążą, porodem i połogiem (6 749,4 tys.), chorobami układu kostno-stawowego, mięśniowego i tkanki łącznej (4 501,3 tys.), chorobami układu oddechowego (4 196,2 tys.), urazami, zatruciami (3 845,6 tys.), zaburzeniami psychicznymi &#10;i zaburzeniami zachowania (2 837,7 tys.), chorobami układu nerwowego (2 179,0 tys.), chorobami układu krążenia (1 440,6 tys.), chorobami układu trawiennego (1 150,9 tys.) oraz nowotworami (1 112,9 ty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030819"/>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4024D" id="Rectangle 19" o:spid="_x0000_s1026" alt="Tabelka przedstawia główne problemy do rozwiązania analizując absencję chorobową z powodu choroby własnej. Główne problemy do rozwiązania to:&#10;1. Najczęściej dni absencji chorobowej z tytułu choroby własnej były związane z: ciążą, porodem i połogiem (6 749,4 tys.), chorobami układu kostno-stawowego, mięśniowego i tkanki łącznej (4 501,3 tys.), chorobami układu oddechowego (4 196,2 tys.), urazami, zatruciami (3 845,6 tys.), zaburzeniami psychicznymi &#10;i zaburzeniami zachowania (2 837,7 tys.), chorobami układu nerwowego (2 179,0 tys.), chorobami układu krążenia (1 440,6 tys.), chorobami układu trawiennego (1 150,9 tys.) oraz nowotworami (1 112,9 tys.)." style="position:absolute;margin-left:-3.85pt;margin-top:-2.05pt;width:470.05pt;height:159.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" filled="f" strokecolor="#5b9bd5 [3204]" strokeweight="1pt"/>
            </w:pict>
          </mc:Fallback>
        </mc:AlternateContent>
      </w:r>
      <w:r w:rsidR="006F3D80" w:rsidRPr="00570AAD">
        <w:rPr>
          <w:rFonts w:ascii="Arial" w:hAnsi="Arial" w:cs="Arial"/>
          <w:b/>
        </w:rPr>
        <w:t>Główne problemy do rozwiązania</w:t>
      </w:r>
      <w:r w:rsidR="005B2F24" w:rsidRPr="00570AAD">
        <w:rPr>
          <w:rFonts w:ascii="Arial" w:hAnsi="Arial" w:cs="Arial"/>
          <w:b/>
        </w:rPr>
        <w:t>:</w:t>
      </w:r>
    </w:p>
    <w:p w14:paraId="1A349A15" w14:textId="02B67E2F" w:rsidR="006F3D80" w:rsidRPr="00570AAD" w:rsidRDefault="006F3D80" w:rsidP="00E87D70">
      <w:pPr>
        <w:pStyle w:val="Akapitzlist"/>
        <w:numPr>
          <w:ilvl w:val="0"/>
          <w:numId w:val="49"/>
        </w:numPr>
        <w:spacing w:after="0" w:line="360" w:lineRule="auto"/>
        <w:rPr>
          <w:rFonts w:ascii="Arial" w:hAnsi="Arial" w:cs="Arial"/>
        </w:rPr>
      </w:pPr>
      <w:r w:rsidRPr="00570AAD">
        <w:rPr>
          <w:rFonts w:ascii="Arial" w:hAnsi="Arial" w:cs="Arial"/>
        </w:rPr>
        <w:t xml:space="preserve">Najczęściej dni absencji chorobowej z tytułu choroby własnej były związane z: </w:t>
      </w:r>
      <w:r w:rsidRPr="00570AAD">
        <w:rPr>
          <w:rFonts w:ascii="Arial" w:hAnsi="Arial" w:cs="Arial"/>
          <w:b/>
        </w:rPr>
        <w:t>ciążą, porodem i połogiem</w:t>
      </w:r>
      <w:r w:rsidRPr="00570AAD">
        <w:rPr>
          <w:rFonts w:ascii="Arial" w:hAnsi="Arial" w:cs="Arial"/>
        </w:rPr>
        <w:t xml:space="preserve"> (6 749,4 tys.), </w:t>
      </w:r>
      <w:r w:rsidRPr="00570AAD">
        <w:rPr>
          <w:rFonts w:ascii="Arial" w:hAnsi="Arial" w:cs="Arial"/>
          <w:b/>
        </w:rPr>
        <w:t>chorobami układu kostno-stawowego, mięśniowego i tkanki łącznej</w:t>
      </w:r>
      <w:r w:rsidRPr="00570AAD">
        <w:rPr>
          <w:rFonts w:ascii="Arial" w:hAnsi="Arial" w:cs="Arial"/>
        </w:rPr>
        <w:t xml:space="preserve"> (4 501,3 tys.), </w:t>
      </w:r>
      <w:r w:rsidRPr="00570AAD">
        <w:rPr>
          <w:rFonts w:ascii="Arial" w:hAnsi="Arial" w:cs="Arial"/>
          <w:b/>
        </w:rPr>
        <w:t>chorobami układu oddechowego</w:t>
      </w:r>
      <w:r w:rsidRPr="00570AAD">
        <w:rPr>
          <w:rFonts w:ascii="Arial" w:hAnsi="Arial" w:cs="Arial"/>
        </w:rPr>
        <w:t xml:space="preserve"> </w:t>
      </w:r>
      <w:r w:rsidR="00151A79">
        <w:rPr>
          <w:rFonts w:ascii="Arial" w:hAnsi="Arial" w:cs="Arial"/>
        </w:rPr>
        <w:br/>
      </w:r>
      <w:r w:rsidRPr="00570AAD">
        <w:rPr>
          <w:rFonts w:ascii="Arial" w:hAnsi="Arial" w:cs="Arial"/>
        </w:rPr>
        <w:t xml:space="preserve">(4 196,2 tys.), </w:t>
      </w:r>
      <w:r w:rsidRPr="00570AAD">
        <w:rPr>
          <w:rFonts w:ascii="Arial" w:hAnsi="Arial" w:cs="Arial"/>
          <w:b/>
        </w:rPr>
        <w:t>urazami, zatruciami</w:t>
      </w:r>
      <w:r w:rsidRPr="00570AAD">
        <w:rPr>
          <w:rFonts w:ascii="Arial" w:hAnsi="Arial" w:cs="Arial"/>
        </w:rPr>
        <w:t xml:space="preserve"> (3 845,6 tys.), </w:t>
      </w:r>
      <w:r w:rsidRPr="00570AAD">
        <w:rPr>
          <w:rFonts w:ascii="Arial" w:hAnsi="Arial" w:cs="Arial"/>
          <w:b/>
        </w:rPr>
        <w:t xml:space="preserve">zaburzeniami psychicznymi </w:t>
      </w:r>
      <w:r w:rsidR="00151A79">
        <w:rPr>
          <w:rFonts w:ascii="Arial" w:hAnsi="Arial" w:cs="Arial"/>
          <w:b/>
        </w:rPr>
        <w:br/>
      </w:r>
      <w:r w:rsidRPr="00570AAD">
        <w:rPr>
          <w:rFonts w:ascii="Arial" w:hAnsi="Arial" w:cs="Arial"/>
          <w:b/>
        </w:rPr>
        <w:t>i zaburzeniami zachowania</w:t>
      </w:r>
      <w:r w:rsidRPr="00570AAD">
        <w:rPr>
          <w:rFonts w:ascii="Arial" w:hAnsi="Arial" w:cs="Arial"/>
        </w:rPr>
        <w:t xml:space="preserve"> (2 837,7 tys.), </w:t>
      </w:r>
      <w:r w:rsidRPr="00570AAD">
        <w:rPr>
          <w:rFonts w:ascii="Arial" w:hAnsi="Arial" w:cs="Arial"/>
          <w:b/>
        </w:rPr>
        <w:t>chorobami układu nerwowego</w:t>
      </w:r>
      <w:r w:rsidRPr="00570AAD">
        <w:rPr>
          <w:rFonts w:ascii="Arial" w:hAnsi="Arial" w:cs="Arial"/>
        </w:rPr>
        <w:t xml:space="preserve"> (2 179,0 tys.), </w:t>
      </w:r>
      <w:r w:rsidRPr="00570AAD">
        <w:rPr>
          <w:rFonts w:ascii="Arial" w:hAnsi="Arial" w:cs="Arial"/>
          <w:b/>
        </w:rPr>
        <w:t>chorobami układu krążenia</w:t>
      </w:r>
      <w:r w:rsidRPr="00570AAD">
        <w:rPr>
          <w:rFonts w:ascii="Arial" w:hAnsi="Arial" w:cs="Arial"/>
        </w:rPr>
        <w:t xml:space="preserve"> (1 440,6 tys.), </w:t>
      </w:r>
      <w:r w:rsidRPr="00570AAD">
        <w:rPr>
          <w:rFonts w:ascii="Arial" w:hAnsi="Arial" w:cs="Arial"/>
          <w:b/>
        </w:rPr>
        <w:t>chorobami układu trawiennego</w:t>
      </w:r>
      <w:r w:rsidRPr="00570AAD">
        <w:rPr>
          <w:rFonts w:ascii="Arial" w:hAnsi="Arial" w:cs="Arial"/>
        </w:rPr>
        <w:t xml:space="preserve"> </w:t>
      </w:r>
      <w:r w:rsidR="00151A79">
        <w:rPr>
          <w:rFonts w:ascii="Arial" w:hAnsi="Arial" w:cs="Arial"/>
        </w:rPr>
        <w:br/>
      </w:r>
      <w:r w:rsidRPr="00570AAD">
        <w:rPr>
          <w:rFonts w:ascii="Arial" w:hAnsi="Arial" w:cs="Arial"/>
        </w:rPr>
        <w:t xml:space="preserve">(1 150,9 tys.) oraz </w:t>
      </w:r>
      <w:r w:rsidRPr="00570AAD">
        <w:rPr>
          <w:rFonts w:ascii="Arial" w:hAnsi="Arial" w:cs="Arial"/>
          <w:b/>
        </w:rPr>
        <w:t>nowotworami</w:t>
      </w:r>
      <w:r w:rsidRPr="00570AAD">
        <w:rPr>
          <w:rFonts w:ascii="Arial" w:hAnsi="Arial" w:cs="Arial"/>
        </w:rPr>
        <w:t xml:space="preserve"> (1 112,9 tys.).</w:t>
      </w:r>
    </w:p>
    <w:p w14:paraId="6F07DA03" w14:textId="02278B0A" w:rsidR="006F3D80" w:rsidRPr="009E2E86" w:rsidRDefault="006F3D80" w:rsidP="008719E3">
      <w:pPr>
        <w:pStyle w:val="Nagwek4"/>
      </w:pPr>
      <w:bookmarkStart w:id="37" w:name="_Toc66708981"/>
      <w:r w:rsidRPr="009E2E86">
        <w:t>4.5.2. Renty z tytułu niezdolności do pracy</w:t>
      </w:r>
      <w:bookmarkEnd w:id="37"/>
    </w:p>
    <w:p w14:paraId="0CC74465" w14:textId="371FB609" w:rsidR="006F3D80" w:rsidRDefault="006F3D80" w:rsidP="00792755">
      <w:pPr>
        <w:spacing w:after="0" w:line="360" w:lineRule="auto"/>
        <w:ind w:firstLine="708"/>
        <w:rPr>
          <w:rFonts w:ascii="Arial" w:hAnsi="Arial" w:cs="Arial"/>
        </w:rPr>
      </w:pPr>
      <w:r w:rsidRPr="00570AAD">
        <w:rPr>
          <w:rFonts w:ascii="Arial" w:hAnsi="Arial" w:cs="Arial"/>
        </w:rPr>
        <w:t xml:space="preserve">W 2016 r., pod względem liczby przyznanych rent z tytułu niezdolności do pracy wypadkowych, dominowały województwa: śląskie – 18,2% ogółu rent z tytułu niezdolności </w:t>
      </w:r>
      <w:r w:rsidR="00151A79">
        <w:rPr>
          <w:rFonts w:ascii="Arial" w:hAnsi="Arial" w:cs="Arial"/>
        </w:rPr>
        <w:br/>
      </w:r>
      <w:r w:rsidRPr="00570AAD">
        <w:rPr>
          <w:rFonts w:ascii="Arial" w:hAnsi="Arial" w:cs="Arial"/>
        </w:rPr>
        <w:t xml:space="preserve">do pracy wypadkowych, wielkopolskie (12,0%), mazowieckie (11,1%), i dolnośląskie (8,9%) – Tab. </w:t>
      </w:r>
      <w:r w:rsidR="009E2E86">
        <w:rPr>
          <w:rFonts w:ascii="Arial" w:hAnsi="Arial" w:cs="Arial"/>
        </w:rPr>
        <w:t>25</w:t>
      </w:r>
      <w:r w:rsidR="000E0C10" w:rsidRPr="00570AAD">
        <w:rPr>
          <w:rFonts w:ascii="Arial" w:hAnsi="Arial" w:cs="Arial"/>
        </w:rPr>
        <w:t xml:space="preserve"> </w:t>
      </w:r>
      <w:r w:rsidRPr="00570AAD">
        <w:rPr>
          <w:rFonts w:ascii="Arial" w:hAnsi="Arial" w:cs="Arial"/>
        </w:rPr>
        <w:t>[9].</w:t>
      </w:r>
      <w:r w:rsidR="009E2E86">
        <w:rPr>
          <w:rFonts w:ascii="Arial" w:hAnsi="Arial" w:cs="Arial"/>
        </w:rPr>
        <w:t xml:space="preserve"> </w:t>
      </w:r>
      <w:r w:rsidRPr="00570AAD">
        <w:rPr>
          <w:rFonts w:ascii="Arial" w:hAnsi="Arial" w:cs="Arial"/>
        </w:rPr>
        <w:t xml:space="preserve">Natomiast analizując liczbę przyznanych rent w przeliczeniu na 1000 pracujących (poza rolnictwem indywidualnym) należy zauważyć, że największe natężenie przyznawanych rent z tytułu niezdolności do pracy wypadkowych odnotowano w województwie lubelskim (0,198), śląskim (0,191) i lubuskim (0,183), najmniejsze zaś </w:t>
      </w:r>
      <w:r w:rsidR="00446256">
        <w:rPr>
          <w:rFonts w:ascii="Arial" w:hAnsi="Arial" w:cs="Arial"/>
        </w:rPr>
        <w:br/>
      </w:r>
      <w:r w:rsidRPr="00570AAD">
        <w:rPr>
          <w:rFonts w:ascii="Arial" w:hAnsi="Arial" w:cs="Arial"/>
        </w:rPr>
        <w:t>w województwie opolskim (0,028) i mazowieckim (0,085) – Tab.</w:t>
      </w:r>
      <w:r w:rsidR="00CB4FE1" w:rsidRPr="00570AAD">
        <w:rPr>
          <w:rFonts w:ascii="Arial" w:hAnsi="Arial" w:cs="Arial"/>
        </w:rPr>
        <w:t xml:space="preserve"> </w:t>
      </w:r>
      <w:r w:rsidR="004F68B9" w:rsidRPr="00570AAD">
        <w:rPr>
          <w:rFonts w:ascii="Arial" w:hAnsi="Arial" w:cs="Arial"/>
        </w:rPr>
        <w:t>25</w:t>
      </w:r>
      <w:r w:rsidRPr="00570AAD">
        <w:rPr>
          <w:rFonts w:ascii="Arial" w:hAnsi="Arial" w:cs="Arial"/>
        </w:rPr>
        <w:t xml:space="preserve"> [9].</w:t>
      </w:r>
    </w:p>
    <w:p w14:paraId="53978359" w14:textId="4006DB27" w:rsidR="006F3D80" w:rsidRPr="00570AAD" w:rsidRDefault="006F3D80" w:rsidP="009E2E86">
      <w:pPr>
        <w:pStyle w:val="Legenda"/>
        <w:spacing w:before="120" w:after="0"/>
        <w:rPr>
          <w:rFonts w:ascii="Arial" w:hAnsi="Arial" w:cs="Arial"/>
          <w:b/>
          <w:i w:val="0"/>
          <w:color w:val="000000" w:themeColor="text1"/>
        </w:rPr>
      </w:pPr>
      <w:r w:rsidRPr="00570AAD">
        <w:rPr>
          <w:rFonts w:ascii="Arial" w:hAnsi="Arial" w:cs="Arial"/>
          <w:b/>
          <w:i w:val="0"/>
          <w:color w:val="000000" w:themeColor="text1"/>
        </w:rPr>
        <w:t xml:space="preserve">Tabela </w:t>
      </w:r>
      <w:r w:rsidR="004F68B9" w:rsidRPr="00570AAD">
        <w:rPr>
          <w:rFonts w:ascii="Arial" w:hAnsi="Arial" w:cs="Arial"/>
          <w:b/>
          <w:i w:val="0"/>
          <w:color w:val="000000" w:themeColor="text1"/>
        </w:rPr>
        <w:t>25</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Renty z tytułu niezdolności do pracy wypadkowe przyznane w 2016 roku według województw </w:t>
      </w:r>
      <w:r w:rsidR="009E2E86">
        <w:rPr>
          <w:rFonts w:ascii="Arial" w:hAnsi="Arial" w:cs="Arial"/>
          <w:b/>
          <w:i w:val="0"/>
          <w:color w:val="000000" w:themeColor="text1"/>
        </w:rPr>
        <w:br/>
      </w:r>
      <w:r w:rsidRPr="00570AAD">
        <w:rPr>
          <w:rFonts w:ascii="Arial" w:hAnsi="Arial" w:cs="Arial"/>
          <w:b/>
          <w:i w:val="0"/>
          <w:color w:val="000000" w:themeColor="text1"/>
        </w:rPr>
        <w:t>w</w:t>
      </w:r>
      <w:r w:rsidR="00CB4FE1" w:rsidRPr="00570AAD">
        <w:rPr>
          <w:rFonts w:ascii="Arial" w:hAnsi="Arial" w:cs="Arial"/>
          <w:b/>
          <w:i w:val="0"/>
          <w:color w:val="000000" w:themeColor="text1"/>
        </w:rPr>
        <w:t xml:space="preserve"> </w:t>
      </w:r>
      <w:r w:rsidRPr="00570AAD">
        <w:rPr>
          <w:rFonts w:ascii="Arial" w:hAnsi="Arial" w:cs="Arial"/>
          <w:b/>
          <w:i w:val="0"/>
          <w:color w:val="000000" w:themeColor="text1"/>
        </w:rPr>
        <w:t>przeliczeniu na 1000 pracujących</w:t>
      </w:r>
      <w:r w:rsidR="00734228" w:rsidRPr="00570AAD">
        <w:rPr>
          <w:rFonts w:ascii="Arial" w:hAnsi="Arial" w:cs="Arial"/>
          <w:b/>
          <w:i w:val="0"/>
          <w:color w:val="000000" w:themeColor="text1"/>
        </w:rPr>
        <w:t>.</w:t>
      </w:r>
    </w:p>
    <w:tbl>
      <w:tblPr>
        <w:tblStyle w:val="Tabela-Siatka"/>
        <w:tblW w:w="9072" w:type="dxa"/>
        <w:tblInd w:w="-5" w:type="dxa"/>
        <w:tblLook w:val="04A0" w:firstRow="1" w:lastRow="0" w:firstColumn="1" w:lastColumn="0" w:noHBand="0" w:noVBand="1"/>
        <w:tblCaption w:val="Renty z tytułu niezdolności do pracy wypadkowe przyznane w 2016 roku według województw w przeliczeniu na 1000 pracujących"/>
        <w:tblDescription w:val="Tabela przedstawia renty z tytułu niezdolności do pracy wypadkowe przyznane w 2016 roku według województw w przeliczeniu na 1000 pracujących. W 2016 r., pod względem liczby przyznanych rent z tytułu niezdolności do pracy wypadkowych, dominowały województwa: śląskie – 18,2% ogółu rent z tytułu niezdolności do pracy wypadkowych, wielkopolskie (12,0%), mazowieckie (11,1%), i dolnośląskie (8,9%). Natomiast analizując liczbę przyznanych rent w przeliczeniu na 1000 pracujących (poza rolnictwem indywidualnym) należy zauważyć, że największe natężenie przyznawanych rent z tytułu niezdolności do pracy wypadkowych odnotowano w województwie lubelskim (0,198), śląskim (0,191) i lubuskim (0,183), najmniejsze zaś w województwie opolskim (0,028) i mazowieckim (0,085)."/>
      </w:tblPr>
      <w:tblGrid>
        <w:gridCol w:w="1867"/>
        <w:gridCol w:w="2102"/>
        <w:gridCol w:w="2552"/>
        <w:gridCol w:w="2551"/>
      </w:tblGrid>
      <w:tr w:rsidR="006F3D80" w:rsidRPr="00570AAD" w14:paraId="02A6C7AF" w14:textId="77777777" w:rsidTr="009E2E86">
        <w:trPr>
          <w:trHeight w:val="850"/>
          <w:tblHeader/>
        </w:trPr>
        <w:tc>
          <w:tcPr>
            <w:tcW w:w="1867" w:type="dxa"/>
            <w:shd w:val="clear" w:color="auto" w:fill="BDD6EE" w:themeFill="accent1" w:themeFillTint="66"/>
            <w:vAlign w:val="center"/>
          </w:tcPr>
          <w:p w14:paraId="5F5C99F7" w14:textId="3D6522FE"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Województwa</w:t>
            </w:r>
          </w:p>
        </w:tc>
        <w:tc>
          <w:tcPr>
            <w:tcW w:w="2102" w:type="dxa"/>
            <w:shd w:val="clear" w:color="auto" w:fill="BDD6EE" w:themeFill="accent1" w:themeFillTint="66"/>
            <w:vAlign w:val="center"/>
          </w:tcPr>
          <w:p w14:paraId="7E8B7E1B" w14:textId="2F992F85"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w:t>
            </w:r>
            <w:r>
              <w:rPr>
                <w:rFonts w:ascii="Arial" w:hAnsi="Arial" w:cs="Arial"/>
                <w:b/>
                <w:sz w:val="18"/>
                <w:szCs w:val="18"/>
              </w:rPr>
              <w:br/>
            </w:r>
            <w:r w:rsidRPr="00570AAD">
              <w:rPr>
                <w:rFonts w:ascii="Arial" w:hAnsi="Arial" w:cs="Arial"/>
                <w:b/>
                <w:sz w:val="18"/>
                <w:szCs w:val="18"/>
              </w:rPr>
              <w:t xml:space="preserve">do pracy wypadkowe </w:t>
            </w:r>
            <w:r>
              <w:rPr>
                <w:rFonts w:ascii="Arial" w:hAnsi="Arial" w:cs="Arial"/>
                <w:b/>
                <w:sz w:val="18"/>
                <w:szCs w:val="18"/>
              </w:rPr>
              <w:t>o</w:t>
            </w:r>
            <w:r w:rsidR="006F3D80" w:rsidRPr="00570AAD">
              <w:rPr>
                <w:rFonts w:ascii="Arial" w:hAnsi="Arial" w:cs="Arial"/>
                <w:b/>
                <w:sz w:val="18"/>
                <w:szCs w:val="18"/>
              </w:rPr>
              <w:t>gółem</w:t>
            </w:r>
          </w:p>
        </w:tc>
        <w:tc>
          <w:tcPr>
            <w:tcW w:w="2552" w:type="dxa"/>
            <w:shd w:val="clear" w:color="auto" w:fill="BDD6EE" w:themeFill="accent1" w:themeFillTint="66"/>
            <w:vAlign w:val="center"/>
          </w:tcPr>
          <w:p w14:paraId="4871C8CB" w14:textId="28FAFE48"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do pracy wypadkowe </w:t>
            </w:r>
            <w:r w:rsidR="006F3D80" w:rsidRPr="00570AAD">
              <w:rPr>
                <w:rFonts w:ascii="Arial" w:hAnsi="Arial" w:cs="Arial"/>
                <w:b/>
                <w:sz w:val="18"/>
                <w:szCs w:val="18"/>
              </w:rPr>
              <w:t>w odsetkach</w:t>
            </w:r>
          </w:p>
        </w:tc>
        <w:tc>
          <w:tcPr>
            <w:tcW w:w="2551" w:type="dxa"/>
            <w:shd w:val="clear" w:color="auto" w:fill="BDD6EE" w:themeFill="accent1" w:themeFillTint="66"/>
            <w:vAlign w:val="center"/>
          </w:tcPr>
          <w:p w14:paraId="5030FEAB" w14:textId="6F200980"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do pracy wypadkowe </w:t>
            </w:r>
            <w:r w:rsidR="006F3D80" w:rsidRPr="00570AAD">
              <w:rPr>
                <w:rFonts w:ascii="Arial" w:hAnsi="Arial" w:cs="Arial"/>
                <w:b/>
                <w:sz w:val="18"/>
                <w:szCs w:val="18"/>
              </w:rPr>
              <w:t>na 1000 pracujących</w:t>
            </w:r>
          </w:p>
        </w:tc>
      </w:tr>
      <w:tr w:rsidR="006F3D80" w:rsidRPr="00570AAD" w14:paraId="1583FB4A" w14:textId="77777777" w:rsidTr="009E2E86">
        <w:trPr>
          <w:tblHeader/>
        </w:trPr>
        <w:tc>
          <w:tcPr>
            <w:tcW w:w="1867" w:type="dxa"/>
            <w:vAlign w:val="center"/>
          </w:tcPr>
          <w:p w14:paraId="534724B8"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OGÓŁEM</w:t>
            </w:r>
          </w:p>
        </w:tc>
        <w:tc>
          <w:tcPr>
            <w:tcW w:w="2102" w:type="dxa"/>
            <w:vAlign w:val="center"/>
          </w:tcPr>
          <w:p w14:paraId="6B587DC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1 678</w:t>
            </w:r>
          </w:p>
        </w:tc>
        <w:tc>
          <w:tcPr>
            <w:tcW w:w="2552" w:type="dxa"/>
            <w:vAlign w:val="center"/>
          </w:tcPr>
          <w:p w14:paraId="3CDD874B"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100,0</w:t>
            </w:r>
          </w:p>
        </w:tc>
        <w:tc>
          <w:tcPr>
            <w:tcW w:w="2551" w:type="dxa"/>
            <w:vAlign w:val="center"/>
          </w:tcPr>
          <w:p w14:paraId="199C1FFD"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0,133</w:t>
            </w:r>
          </w:p>
        </w:tc>
      </w:tr>
      <w:tr w:rsidR="006F3D80" w:rsidRPr="00570AAD" w14:paraId="525FB071" w14:textId="77777777" w:rsidTr="009E2E86">
        <w:trPr>
          <w:tblHeader/>
        </w:trPr>
        <w:tc>
          <w:tcPr>
            <w:tcW w:w="1867" w:type="dxa"/>
            <w:vAlign w:val="center"/>
          </w:tcPr>
          <w:p w14:paraId="034BF93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dolnośląskie</w:t>
            </w:r>
          </w:p>
        </w:tc>
        <w:tc>
          <w:tcPr>
            <w:tcW w:w="2102" w:type="dxa"/>
            <w:vAlign w:val="center"/>
          </w:tcPr>
          <w:p w14:paraId="14A4505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149</w:t>
            </w:r>
          </w:p>
        </w:tc>
        <w:tc>
          <w:tcPr>
            <w:tcW w:w="2552" w:type="dxa"/>
            <w:vAlign w:val="center"/>
          </w:tcPr>
          <w:p w14:paraId="7EAB6E5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8,9</w:t>
            </w:r>
          </w:p>
        </w:tc>
        <w:tc>
          <w:tcPr>
            <w:tcW w:w="2551" w:type="dxa"/>
            <w:vAlign w:val="center"/>
          </w:tcPr>
          <w:p w14:paraId="11B470F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0,146</w:t>
            </w:r>
          </w:p>
        </w:tc>
      </w:tr>
      <w:tr w:rsidR="006F3D80" w:rsidRPr="00570AAD" w14:paraId="38CAE6FA" w14:textId="77777777" w:rsidTr="009E2E86">
        <w:trPr>
          <w:tblHeader/>
        </w:trPr>
        <w:tc>
          <w:tcPr>
            <w:tcW w:w="1867" w:type="dxa"/>
            <w:vAlign w:val="center"/>
          </w:tcPr>
          <w:p w14:paraId="3C00B5A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kujawsko-pomorskie</w:t>
            </w:r>
          </w:p>
        </w:tc>
        <w:tc>
          <w:tcPr>
            <w:tcW w:w="2102" w:type="dxa"/>
            <w:vAlign w:val="center"/>
          </w:tcPr>
          <w:p w14:paraId="02463A1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73</w:t>
            </w:r>
          </w:p>
        </w:tc>
        <w:tc>
          <w:tcPr>
            <w:tcW w:w="2552" w:type="dxa"/>
            <w:vAlign w:val="center"/>
          </w:tcPr>
          <w:p w14:paraId="5B2E429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4,4</w:t>
            </w:r>
          </w:p>
        </w:tc>
        <w:tc>
          <w:tcPr>
            <w:tcW w:w="2551" w:type="dxa"/>
            <w:vAlign w:val="center"/>
          </w:tcPr>
          <w:p w14:paraId="18BD7F5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0,118</w:t>
            </w:r>
          </w:p>
        </w:tc>
      </w:tr>
      <w:tr w:rsidR="006F3D80" w:rsidRPr="00570AAD" w14:paraId="15C2DFD7" w14:textId="77777777" w:rsidTr="009E2E86">
        <w:trPr>
          <w:tblHeader/>
        </w:trPr>
        <w:tc>
          <w:tcPr>
            <w:tcW w:w="1867" w:type="dxa"/>
            <w:vAlign w:val="center"/>
          </w:tcPr>
          <w:p w14:paraId="5B0BCB6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lubelskie</w:t>
            </w:r>
          </w:p>
        </w:tc>
        <w:tc>
          <w:tcPr>
            <w:tcW w:w="2102" w:type="dxa"/>
            <w:vAlign w:val="center"/>
          </w:tcPr>
          <w:p w14:paraId="6E870C4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104</w:t>
            </w:r>
          </w:p>
        </w:tc>
        <w:tc>
          <w:tcPr>
            <w:tcW w:w="2552" w:type="dxa"/>
            <w:vAlign w:val="center"/>
          </w:tcPr>
          <w:p w14:paraId="4DEFD6A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6,2</w:t>
            </w:r>
          </w:p>
        </w:tc>
        <w:tc>
          <w:tcPr>
            <w:tcW w:w="2551" w:type="dxa"/>
            <w:vAlign w:val="center"/>
          </w:tcPr>
          <w:p w14:paraId="050B18C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0,198</w:t>
            </w:r>
          </w:p>
        </w:tc>
      </w:tr>
      <w:tr w:rsidR="006F3D80" w:rsidRPr="00570AAD" w14:paraId="607BFEE2" w14:textId="77777777" w:rsidTr="009E2E86">
        <w:trPr>
          <w:tblHeader/>
        </w:trPr>
        <w:tc>
          <w:tcPr>
            <w:tcW w:w="1867" w:type="dxa"/>
            <w:vAlign w:val="center"/>
          </w:tcPr>
          <w:p w14:paraId="7012088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lubuskie</w:t>
            </w:r>
          </w:p>
        </w:tc>
        <w:tc>
          <w:tcPr>
            <w:tcW w:w="2102" w:type="dxa"/>
            <w:vAlign w:val="center"/>
          </w:tcPr>
          <w:p w14:paraId="7EDD2F0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57</w:t>
            </w:r>
          </w:p>
        </w:tc>
        <w:tc>
          <w:tcPr>
            <w:tcW w:w="2552" w:type="dxa"/>
            <w:vAlign w:val="center"/>
          </w:tcPr>
          <w:p w14:paraId="0662FF0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3,4</w:t>
            </w:r>
          </w:p>
        </w:tc>
        <w:tc>
          <w:tcPr>
            <w:tcW w:w="2551" w:type="dxa"/>
            <w:vAlign w:val="center"/>
          </w:tcPr>
          <w:p w14:paraId="1EDEB2B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0,183</w:t>
            </w:r>
          </w:p>
        </w:tc>
      </w:tr>
      <w:tr w:rsidR="006F3D80" w:rsidRPr="00570AAD" w14:paraId="5BD66813" w14:textId="77777777" w:rsidTr="009E2E86">
        <w:trPr>
          <w:tblHeader/>
        </w:trPr>
        <w:tc>
          <w:tcPr>
            <w:tcW w:w="1867" w:type="dxa"/>
            <w:vAlign w:val="center"/>
          </w:tcPr>
          <w:p w14:paraId="0FEE187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łódzkie</w:t>
            </w:r>
          </w:p>
        </w:tc>
        <w:tc>
          <w:tcPr>
            <w:tcW w:w="2102" w:type="dxa"/>
            <w:vAlign w:val="center"/>
          </w:tcPr>
          <w:p w14:paraId="3C2D6A7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78</w:t>
            </w:r>
          </w:p>
        </w:tc>
        <w:tc>
          <w:tcPr>
            <w:tcW w:w="2552" w:type="dxa"/>
            <w:vAlign w:val="center"/>
          </w:tcPr>
          <w:p w14:paraId="3559496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4,6</w:t>
            </w:r>
          </w:p>
        </w:tc>
        <w:tc>
          <w:tcPr>
            <w:tcW w:w="2551" w:type="dxa"/>
            <w:vAlign w:val="center"/>
          </w:tcPr>
          <w:p w14:paraId="3D61611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0,098</w:t>
            </w:r>
          </w:p>
        </w:tc>
      </w:tr>
      <w:tr w:rsidR="006F3D80" w:rsidRPr="00570AAD" w14:paraId="61262BB8" w14:textId="77777777" w:rsidTr="009E2E86">
        <w:trPr>
          <w:tblHeader/>
        </w:trPr>
        <w:tc>
          <w:tcPr>
            <w:tcW w:w="1867" w:type="dxa"/>
            <w:vAlign w:val="center"/>
          </w:tcPr>
          <w:p w14:paraId="4B638DF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małopolskie</w:t>
            </w:r>
          </w:p>
        </w:tc>
        <w:tc>
          <w:tcPr>
            <w:tcW w:w="2102" w:type="dxa"/>
            <w:vAlign w:val="center"/>
          </w:tcPr>
          <w:p w14:paraId="454B5B7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138</w:t>
            </w:r>
          </w:p>
        </w:tc>
        <w:tc>
          <w:tcPr>
            <w:tcW w:w="2552" w:type="dxa"/>
            <w:vAlign w:val="center"/>
          </w:tcPr>
          <w:p w14:paraId="77007FF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8,2</w:t>
            </w:r>
          </w:p>
        </w:tc>
        <w:tc>
          <w:tcPr>
            <w:tcW w:w="2551" w:type="dxa"/>
            <w:vAlign w:val="center"/>
          </w:tcPr>
          <w:p w14:paraId="6939956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0,126</w:t>
            </w:r>
          </w:p>
        </w:tc>
      </w:tr>
      <w:tr w:rsidR="006F3D80" w:rsidRPr="00570AAD" w14:paraId="794A9C88" w14:textId="77777777" w:rsidTr="009E2E86">
        <w:trPr>
          <w:tblHeader/>
        </w:trPr>
        <w:tc>
          <w:tcPr>
            <w:tcW w:w="1867" w:type="dxa"/>
            <w:vAlign w:val="center"/>
          </w:tcPr>
          <w:p w14:paraId="106829BB"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MAZOWIECKIE</w:t>
            </w:r>
          </w:p>
        </w:tc>
        <w:tc>
          <w:tcPr>
            <w:tcW w:w="2102" w:type="dxa"/>
            <w:vAlign w:val="center"/>
          </w:tcPr>
          <w:p w14:paraId="0715B664"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187</w:t>
            </w:r>
          </w:p>
        </w:tc>
        <w:tc>
          <w:tcPr>
            <w:tcW w:w="2552" w:type="dxa"/>
            <w:vAlign w:val="center"/>
          </w:tcPr>
          <w:p w14:paraId="6702CA6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11,1</w:t>
            </w:r>
          </w:p>
        </w:tc>
        <w:tc>
          <w:tcPr>
            <w:tcW w:w="2551" w:type="dxa"/>
            <w:vAlign w:val="center"/>
          </w:tcPr>
          <w:p w14:paraId="711CCF5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0,085</w:t>
            </w:r>
          </w:p>
        </w:tc>
      </w:tr>
      <w:tr w:rsidR="006F3D80" w:rsidRPr="00570AAD" w14:paraId="61388BF7" w14:textId="77777777" w:rsidTr="009E2E86">
        <w:trPr>
          <w:tblHeader/>
        </w:trPr>
        <w:tc>
          <w:tcPr>
            <w:tcW w:w="1867" w:type="dxa"/>
            <w:vAlign w:val="center"/>
          </w:tcPr>
          <w:p w14:paraId="3E64178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opolskie</w:t>
            </w:r>
          </w:p>
        </w:tc>
        <w:tc>
          <w:tcPr>
            <w:tcW w:w="2102" w:type="dxa"/>
            <w:vAlign w:val="center"/>
          </w:tcPr>
          <w:p w14:paraId="20E65A5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w:t>
            </w:r>
          </w:p>
        </w:tc>
        <w:tc>
          <w:tcPr>
            <w:tcW w:w="2552" w:type="dxa"/>
            <w:vAlign w:val="center"/>
          </w:tcPr>
          <w:p w14:paraId="4024E1C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0,5</w:t>
            </w:r>
          </w:p>
        </w:tc>
        <w:tc>
          <w:tcPr>
            <w:tcW w:w="2551" w:type="dxa"/>
            <w:vAlign w:val="center"/>
          </w:tcPr>
          <w:p w14:paraId="61F7244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0,028</w:t>
            </w:r>
          </w:p>
        </w:tc>
      </w:tr>
      <w:tr w:rsidR="006F3D80" w:rsidRPr="00570AAD" w14:paraId="2973EE67" w14:textId="77777777" w:rsidTr="009E2E86">
        <w:trPr>
          <w:tblHeader/>
        </w:trPr>
        <w:tc>
          <w:tcPr>
            <w:tcW w:w="1867" w:type="dxa"/>
            <w:vAlign w:val="center"/>
          </w:tcPr>
          <w:p w14:paraId="515E757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podkarpackie</w:t>
            </w:r>
          </w:p>
        </w:tc>
        <w:tc>
          <w:tcPr>
            <w:tcW w:w="2102" w:type="dxa"/>
            <w:vAlign w:val="center"/>
          </w:tcPr>
          <w:p w14:paraId="2FCC73C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103</w:t>
            </w:r>
          </w:p>
        </w:tc>
        <w:tc>
          <w:tcPr>
            <w:tcW w:w="2552" w:type="dxa"/>
            <w:vAlign w:val="center"/>
          </w:tcPr>
          <w:p w14:paraId="5182593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6,1</w:t>
            </w:r>
          </w:p>
        </w:tc>
        <w:tc>
          <w:tcPr>
            <w:tcW w:w="2551" w:type="dxa"/>
            <w:vAlign w:val="center"/>
          </w:tcPr>
          <w:p w14:paraId="10A51DC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0,180</w:t>
            </w:r>
          </w:p>
        </w:tc>
      </w:tr>
      <w:tr w:rsidR="006F3D80" w:rsidRPr="00570AAD" w14:paraId="5AFB65CD" w14:textId="77777777" w:rsidTr="009E2E86">
        <w:trPr>
          <w:tblHeader/>
        </w:trPr>
        <w:tc>
          <w:tcPr>
            <w:tcW w:w="1867" w:type="dxa"/>
            <w:vAlign w:val="center"/>
          </w:tcPr>
          <w:p w14:paraId="5F8DA51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podlaskie</w:t>
            </w:r>
          </w:p>
        </w:tc>
        <w:tc>
          <w:tcPr>
            <w:tcW w:w="2102" w:type="dxa"/>
            <w:vAlign w:val="center"/>
          </w:tcPr>
          <w:p w14:paraId="5803E5C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36</w:t>
            </w:r>
          </w:p>
        </w:tc>
        <w:tc>
          <w:tcPr>
            <w:tcW w:w="2552" w:type="dxa"/>
            <w:vAlign w:val="center"/>
          </w:tcPr>
          <w:p w14:paraId="289315D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2,1</w:t>
            </w:r>
          </w:p>
        </w:tc>
        <w:tc>
          <w:tcPr>
            <w:tcW w:w="2551" w:type="dxa"/>
            <w:vAlign w:val="center"/>
          </w:tcPr>
          <w:p w14:paraId="2DBA312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0,121</w:t>
            </w:r>
          </w:p>
        </w:tc>
      </w:tr>
      <w:tr w:rsidR="006F3D80" w:rsidRPr="00570AAD" w14:paraId="789425FB" w14:textId="77777777" w:rsidTr="009E2E86">
        <w:trPr>
          <w:tblHeader/>
        </w:trPr>
        <w:tc>
          <w:tcPr>
            <w:tcW w:w="1867" w:type="dxa"/>
            <w:vAlign w:val="center"/>
          </w:tcPr>
          <w:p w14:paraId="797D46C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pomorskie</w:t>
            </w:r>
          </w:p>
        </w:tc>
        <w:tc>
          <w:tcPr>
            <w:tcW w:w="2102" w:type="dxa"/>
            <w:vAlign w:val="center"/>
          </w:tcPr>
          <w:p w14:paraId="56105FC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70</w:t>
            </w:r>
          </w:p>
        </w:tc>
        <w:tc>
          <w:tcPr>
            <w:tcW w:w="2552" w:type="dxa"/>
            <w:vAlign w:val="center"/>
          </w:tcPr>
          <w:p w14:paraId="4D377DA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4,2</w:t>
            </w:r>
          </w:p>
        </w:tc>
        <w:tc>
          <w:tcPr>
            <w:tcW w:w="2551" w:type="dxa"/>
            <w:vAlign w:val="center"/>
          </w:tcPr>
          <w:p w14:paraId="64DC757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0,092</w:t>
            </w:r>
          </w:p>
        </w:tc>
      </w:tr>
      <w:tr w:rsidR="006F3D80" w:rsidRPr="00570AAD" w14:paraId="022E70B0" w14:textId="77777777" w:rsidTr="009E2E86">
        <w:trPr>
          <w:tblHeader/>
        </w:trPr>
        <w:tc>
          <w:tcPr>
            <w:tcW w:w="1867" w:type="dxa"/>
            <w:vAlign w:val="center"/>
          </w:tcPr>
          <w:p w14:paraId="66820BC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śląskie</w:t>
            </w:r>
          </w:p>
        </w:tc>
        <w:tc>
          <w:tcPr>
            <w:tcW w:w="2102" w:type="dxa"/>
            <w:vAlign w:val="center"/>
          </w:tcPr>
          <w:p w14:paraId="260A222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306</w:t>
            </w:r>
          </w:p>
        </w:tc>
        <w:tc>
          <w:tcPr>
            <w:tcW w:w="2552" w:type="dxa"/>
            <w:vAlign w:val="center"/>
          </w:tcPr>
          <w:p w14:paraId="6DCD756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18,2</w:t>
            </w:r>
          </w:p>
        </w:tc>
        <w:tc>
          <w:tcPr>
            <w:tcW w:w="2551" w:type="dxa"/>
            <w:vAlign w:val="center"/>
          </w:tcPr>
          <w:p w14:paraId="7E1EE46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0,191</w:t>
            </w:r>
          </w:p>
        </w:tc>
      </w:tr>
      <w:tr w:rsidR="006F3D80" w:rsidRPr="00570AAD" w14:paraId="0E164517" w14:textId="77777777" w:rsidTr="009E2E86">
        <w:trPr>
          <w:tblHeader/>
        </w:trPr>
        <w:tc>
          <w:tcPr>
            <w:tcW w:w="1867" w:type="dxa"/>
            <w:vAlign w:val="center"/>
          </w:tcPr>
          <w:p w14:paraId="4AA5B4E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świętokrzyskie</w:t>
            </w:r>
          </w:p>
        </w:tc>
        <w:tc>
          <w:tcPr>
            <w:tcW w:w="2102" w:type="dxa"/>
            <w:vAlign w:val="center"/>
          </w:tcPr>
          <w:p w14:paraId="5218E44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45</w:t>
            </w:r>
          </w:p>
        </w:tc>
        <w:tc>
          <w:tcPr>
            <w:tcW w:w="2552" w:type="dxa"/>
            <w:vAlign w:val="center"/>
          </w:tcPr>
          <w:p w14:paraId="1FFA155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2,7</w:t>
            </w:r>
          </w:p>
        </w:tc>
        <w:tc>
          <w:tcPr>
            <w:tcW w:w="2551" w:type="dxa"/>
            <w:vAlign w:val="center"/>
          </w:tcPr>
          <w:p w14:paraId="58108DA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0,139</w:t>
            </w:r>
          </w:p>
        </w:tc>
      </w:tr>
      <w:tr w:rsidR="006F3D80" w:rsidRPr="00570AAD" w14:paraId="735F1A98" w14:textId="77777777" w:rsidTr="009E2E86">
        <w:trPr>
          <w:tblHeader/>
        </w:trPr>
        <w:tc>
          <w:tcPr>
            <w:tcW w:w="1867" w:type="dxa"/>
            <w:vAlign w:val="center"/>
          </w:tcPr>
          <w:p w14:paraId="0765308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warmińsko-mazurskie</w:t>
            </w:r>
          </w:p>
        </w:tc>
        <w:tc>
          <w:tcPr>
            <w:tcW w:w="2102" w:type="dxa"/>
            <w:vAlign w:val="center"/>
          </w:tcPr>
          <w:p w14:paraId="5003E5E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63</w:t>
            </w:r>
          </w:p>
        </w:tc>
        <w:tc>
          <w:tcPr>
            <w:tcW w:w="2552" w:type="dxa"/>
            <w:vAlign w:val="center"/>
          </w:tcPr>
          <w:p w14:paraId="40981C4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3,8</w:t>
            </w:r>
          </w:p>
        </w:tc>
        <w:tc>
          <w:tcPr>
            <w:tcW w:w="2551" w:type="dxa"/>
            <w:vAlign w:val="center"/>
          </w:tcPr>
          <w:p w14:paraId="268264B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0,166</w:t>
            </w:r>
          </w:p>
        </w:tc>
      </w:tr>
      <w:tr w:rsidR="006F3D80" w:rsidRPr="00570AAD" w14:paraId="0D7EDAE5" w14:textId="77777777" w:rsidTr="009E2E86">
        <w:trPr>
          <w:tblHeader/>
        </w:trPr>
        <w:tc>
          <w:tcPr>
            <w:tcW w:w="1867" w:type="dxa"/>
            <w:vAlign w:val="center"/>
          </w:tcPr>
          <w:p w14:paraId="228C300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wielkopolskie</w:t>
            </w:r>
          </w:p>
        </w:tc>
        <w:tc>
          <w:tcPr>
            <w:tcW w:w="2102" w:type="dxa"/>
            <w:vAlign w:val="center"/>
          </w:tcPr>
          <w:p w14:paraId="771C663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202</w:t>
            </w:r>
          </w:p>
        </w:tc>
        <w:tc>
          <w:tcPr>
            <w:tcW w:w="2552" w:type="dxa"/>
            <w:vAlign w:val="center"/>
          </w:tcPr>
          <w:p w14:paraId="178A6A1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12,0</w:t>
            </w:r>
          </w:p>
        </w:tc>
        <w:tc>
          <w:tcPr>
            <w:tcW w:w="2551" w:type="dxa"/>
            <w:vAlign w:val="center"/>
          </w:tcPr>
          <w:p w14:paraId="3414654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0,156</w:t>
            </w:r>
          </w:p>
        </w:tc>
      </w:tr>
      <w:tr w:rsidR="006F3D80" w:rsidRPr="00570AAD" w14:paraId="07E2F2E4" w14:textId="77777777" w:rsidTr="009E2E86">
        <w:trPr>
          <w:tblHeader/>
        </w:trPr>
        <w:tc>
          <w:tcPr>
            <w:tcW w:w="1867" w:type="dxa"/>
            <w:vAlign w:val="center"/>
          </w:tcPr>
          <w:p w14:paraId="56A0453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zachodniopomorskie</w:t>
            </w:r>
          </w:p>
        </w:tc>
        <w:tc>
          <w:tcPr>
            <w:tcW w:w="2102" w:type="dxa"/>
            <w:vAlign w:val="center"/>
          </w:tcPr>
          <w:p w14:paraId="5D8BB6B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59</w:t>
            </w:r>
          </w:p>
        </w:tc>
        <w:tc>
          <w:tcPr>
            <w:tcW w:w="2552" w:type="dxa"/>
            <w:vAlign w:val="center"/>
          </w:tcPr>
          <w:p w14:paraId="53ECF6E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3,5</w:t>
            </w:r>
          </w:p>
        </w:tc>
        <w:tc>
          <w:tcPr>
            <w:tcW w:w="2551" w:type="dxa"/>
            <w:vAlign w:val="center"/>
          </w:tcPr>
          <w:p w14:paraId="44C9AC4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0,118</w:t>
            </w:r>
          </w:p>
        </w:tc>
      </w:tr>
    </w:tbl>
    <w:p w14:paraId="288CD92A" w14:textId="77777777" w:rsidR="006F3D80" w:rsidRPr="00570AAD" w:rsidRDefault="006F3D80" w:rsidP="00792755">
      <w:pPr>
        <w:pStyle w:val="Legenda"/>
        <w:spacing w:before="120" w:after="120"/>
        <w:rPr>
          <w:rFonts w:ascii="Arial" w:hAnsi="Arial" w:cs="Arial"/>
          <w:i w:val="0"/>
          <w:color w:val="auto"/>
        </w:rPr>
      </w:pPr>
      <w:r w:rsidRPr="00570AAD">
        <w:rPr>
          <w:rFonts w:ascii="Arial" w:hAnsi="Arial" w:cs="Arial"/>
          <w:i w:val="0"/>
          <w:color w:val="auto"/>
        </w:rPr>
        <w:t>Źródło: opracowanie na podstawie danych ZUS [9].</w:t>
      </w:r>
    </w:p>
    <w:p w14:paraId="3E73ECE9" w14:textId="77777777" w:rsidR="006F3D80" w:rsidRPr="00570AAD" w:rsidRDefault="006F3D80" w:rsidP="00792755">
      <w:pPr>
        <w:rPr>
          <w:rFonts w:ascii="Arial" w:hAnsi="Arial" w:cs="Arial"/>
        </w:rPr>
      </w:pPr>
    </w:p>
    <w:p w14:paraId="00547985" w14:textId="59510DF2" w:rsidR="006F3D80" w:rsidRPr="00570AAD" w:rsidRDefault="006F3D80" w:rsidP="00792755">
      <w:pPr>
        <w:spacing w:after="0" w:line="360" w:lineRule="auto"/>
        <w:ind w:firstLine="708"/>
        <w:rPr>
          <w:rFonts w:ascii="Arial" w:hAnsi="Arial" w:cs="Arial"/>
        </w:rPr>
      </w:pPr>
      <w:r w:rsidRPr="00570AAD">
        <w:rPr>
          <w:rFonts w:ascii="Arial" w:hAnsi="Arial" w:cs="Arial"/>
        </w:rPr>
        <w:t>Największą liczbę rent z tytułu niezdolności do pracy spowodowanej wypadkiem przy pracy przyznano w województwie – śląskim 15,9% ogółu rent z tego tytułu. W dalszej kolejności były to</w:t>
      </w:r>
      <w:r w:rsidR="00CB4FE1" w:rsidRPr="00570AAD">
        <w:rPr>
          <w:rFonts w:ascii="Arial" w:hAnsi="Arial" w:cs="Arial"/>
        </w:rPr>
        <w:t xml:space="preserve"> </w:t>
      </w:r>
      <w:r w:rsidRPr="00570AAD">
        <w:rPr>
          <w:rFonts w:ascii="Arial" w:hAnsi="Arial" w:cs="Arial"/>
        </w:rPr>
        <w:t xml:space="preserve">województwa: mazowieckie – 12,0%, wielkopolskie – 11,0%, dolnośląskie – 8,1% i małopolskie – 7,5%. Rozpatrując liczbę przyznanych rent w przeliczeniu na 1000 pracujących (poza rolnictwem indywidualnym) największe natężenie przyznawanych rent </w:t>
      </w:r>
      <w:r w:rsidR="00151A79">
        <w:rPr>
          <w:rFonts w:ascii="Arial" w:hAnsi="Arial" w:cs="Arial"/>
        </w:rPr>
        <w:br/>
      </w:r>
      <w:r w:rsidRPr="00570AAD">
        <w:rPr>
          <w:rFonts w:ascii="Arial" w:hAnsi="Arial" w:cs="Arial"/>
        </w:rPr>
        <w:t xml:space="preserve">na skutek wypadków przy pracy odnotowano w województwie lubuskim (0,164), warmińsko-mazurskim (0,158) oraz podkarpackim (0,140); najmniejsze zaś w województwie opolskim (0,025) oraz mazowieckim (0,071) – Tab. </w:t>
      </w:r>
      <w:r w:rsidR="004F68B9" w:rsidRPr="00570AAD">
        <w:rPr>
          <w:rFonts w:ascii="Arial" w:hAnsi="Arial" w:cs="Arial"/>
        </w:rPr>
        <w:t>26</w:t>
      </w:r>
      <w:r w:rsidRPr="00570AAD">
        <w:rPr>
          <w:rFonts w:ascii="Arial" w:hAnsi="Arial" w:cs="Arial"/>
        </w:rPr>
        <w:t xml:space="preserve"> [9].</w:t>
      </w:r>
    </w:p>
    <w:p w14:paraId="43C692BF" w14:textId="50A768B9" w:rsidR="006F3D80" w:rsidRPr="00570AAD" w:rsidRDefault="006F3D80" w:rsidP="009E2E86">
      <w:pPr>
        <w:pStyle w:val="Legenda"/>
        <w:spacing w:before="120" w:after="0"/>
        <w:rPr>
          <w:rFonts w:ascii="Arial" w:hAnsi="Arial" w:cs="Arial"/>
          <w:b/>
          <w:i w:val="0"/>
          <w:color w:val="000000" w:themeColor="text1"/>
        </w:rPr>
      </w:pPr>
      <w:r w:rsidRPr="00570AAD">
        <w:rPr>
          <w:rFonts w:ascii="Arial" w:hAnsi="Arial" w:cs="Arial"/>
          <w:b/>
          <w:i w:val="0"/>
          <w:color w:val="000000" w:themeColor="text1"/>
        </w:rPr>
        <w:t xml:space="preserve">Tabela </w:t>
      </w:r>
      <w:r w:rsidR="004F68B9" w:rsidRPr="00570AAD">
        <w:rPr>
          <w:rFonts w:ascii="Arial" w:hAnsi="Arial" w:cs="Arial"/>
          <w:b/>
          <w:i w:val="0"/>
          <w:color w:val="000000" w:themeColor="text1"/>
        </w:rPr>
        <w:t>26</w:t>
      </w:r>
      <w:r w:rsidRPr="00570AAD">
        <w:rPr>
          <w:rFonts w:ascii="Arial" w:hAnsi="Arial" w:cs="Arial"/>
          <w:b/>
          <w:i w:val="0"/>
          <w:color w:val="000000" w:themeColor="text1"/>
        </w:rPr>
        <w:t>. Renty z tytułu niezdolności do pracy spowodowanej wypadkiem przy pracy przyznane w 2016 roku według województw w przeliczeniu na 1000 pracujących</w:t>
      </w:r>
      <w:r w:rsidR="00734228" w:rsidRPr="00570AAD">
        <w:rPr>
          <w:rFonts w:ascii="Arial" w:hAnsi="Arial" w:cs="Arial"/>
          <w:b/>
          <w:i w:val="0"/>
          <w:color w:val="000000" w:themeColor="text1"/>
        </w:rPr>
        <w:t>.</w:t>
      </w:r>
    </w:p>
    <w:tbl>
      <w:tblPr>
        <w:tblStyle w:val="Tabela-Siatka"/>
        <w:tblW w:w="0" w:type="auto"/>
        <w:tblLook w:val="04A0" w:firstRow="1" w:lastRow="0" w:firstColumn="1" w:lastColumn="0" w:noHBand="0" w:noVBand="1"/>
        <w:tblCaption w:val="Renty z tytułu niezdolności do pracy spowodowanej wypadkiem przy pracy przyznane w 2016 roku według województw w przeliczeniu na 1000 pracujących"/>
        <w:tblDescription w:val="Tabela przedstawia renty z tytułu niezdolności do pracy spowodowanej wypadkiem przy pracy przyznane w 2016 roku według województw w przeliczeniu na 1000 pracujących. Największą liczbę rent z tytułu niezdolności do pracy spowodowanej wypadkiem przy pracy przyznano w województwie – śląskim 15,9% ogółu rent z tego tytułu. W dalszej kolejności były to województwa: mazowieckie – 12,0%, wielkopolskie – 11,0%, dolnośląskie – 8,1% i małopolskie – 7,5%. Rozpatrując liczbę przyznanych rent w przeliczeniu na 1000 pracujących (poza rolnictwem indywidualnym) największe natężenie przyznawanych rent na skutek wypadków przy pracy odnotowano w województwie lubuskim (0,164), warmińsko-mazurskim (0,158) oraz podkarpackim (0,140); najmniejsze zaś w województwie opolskim (0,025) oraz mazowieckim (0,071).&#10;"/>
      </w:tblPr>
      <w:tblGrid>
        <w:gridCol w:w="2279"/>
        <w:gridCol w:w="2261"/>
        <w:gridCol w:w="2261"/>
        <w:gridCol w:w="2261"/>
      </w:tblGrid>
      <w:tr w:rsidR="006F3D80" w:rsidRPr="00570AAD" w14:paraId="3C4840C2" w14:textId="77777777" w:rsidTr="009E2E86">
        <w:trPr>
          <w:tblHeader/>
        </w:trPr>
        <w:tc>
          <w:tcPr>
            <w:tcW w:w="2279" w:type="dxa"/>
            <w:shd w:val="clear" w:color="auto" w:fill="BDD6EE" w:themeFill="accent1" w:themeFillTint="66"/>
            <w:vAlign w:val="center"/>
          </w:tcPr>
          <w:p w14:paraId="71E31482" w14:textId="4B39A8DE" w:rsidR="006F3D80" w:rsidRPr="00570AAD" w:rsidRDefault="009E2E86"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Województwa</w:t>
            </w:r>
          </w:p>
        </w:tc>
        <w:tc>
          <w:tcPr>
            <w:tcW w:w="2261" w:type="dxa"/>
            <w:shd w:val="clear" w:color="auto" w:fill="BDD6EE" w:themeFill="accent1" w:themeFillTint="66"/>
            <w:vAlign w:val="center"/>
          </w:tcPr>
          <w:p w14:paraId="2F96ACFF" w14:textId="4C3AA29D" w:rsidR="006F3D80" w:rsidRPr="00570AAD" w:rsidRDefault="009E2E86"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Renty z tytułu niezdolności do pracy spowodowanej wypadkiem przy pracy</w:t>
            </w:r>
            <w:r>
              <w:rPr>
                <w:rFonts w:ascii="Arial" w:hAnsi="Arial" w:cs="Arial"/>
                <w:b/>
                <w:color w:val="000000" w:themeColor="text1"/>
                <w:sz w:val="18"/>
                <w:szCs w:val="18"/>
              </w:rPr>
              <w:t xml:space="preserve"> o</w:t>
            </w:r>
            <w:r w:rsidR="006F3D80" w:rsidRPr="00570AAD">
              <w:rPr>
                <w:rFonts w:ascii="Arial" w:hAnsi="Arial" w:cs="Arial"/>
                <w:b/>
                <w:color w:val="000000" w:themeColor="text1"/>
                <w:sz w:val="18"/>
                <w:szCs w:val="18"/>
              </w:rPr>
              <w:t>gółem</w:t>
            </w:r>
          </w:p>
        </w:tc>
        <w:tc>
          <w:tcPr>
            <w:tcW w:w="2261" w:type="dxa"/>
            <w:shd w:val="clear" w:color="auto" w:fill="BDD6EE" w:themeFill="accent1" w:themeFillTint="66"/>
            <w:vAlign w:val="center"/>
          </w:tcPr>
          <w:p w14:paraId="42779086" w14:textId="61C69856" w:rsidR="006F3D80" w:rsidRPr="00570AAD" w:rsidRDefault="009E2E86"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 xml:space="preserve">Renty z tytułu niezdolności do pracy spowodowanej wypadkiem przy pracy </w:t>
            </w:r>
            <w:r w:rsidR="006F3D80" w:rsidRPr="00570AAD">
              <w:rPr>
                <w:rFonts w:ascii="Arial" w:hAnsi="Arial" w:cs="Arial"/>
                <w:b/>
                <w:color w:val="000000" w:themeColor="text1"/>
                <w:sz w:val="18"/>
                <w:szCs w:val="18"/>
              </w:rPr>
              <w:t>w odsetkach</w:t>
            </w:r>
          </w:p>
        </w:tc>
        <w:tc>
          <w:tcPr>
            <w:tcW w:w="2261" w:type="dxa"/>
            <w:shd w:val="clear" w:color="auto" w:fill="BDD6EE" w:themeFill="accent1" w:themeFillTint="66"/>
            <w:vAlign w:val="center"/>
          </w:tcPr>
          <w:p w14:paraId="7FF02F01" w14:textId="70265A2C" w:rsidR="006F3D80" w:rsidRPr="00570AAD" w:rsidRDefault="009E2E86"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 xml:space="preserve">Renty z tytułu niezdolności do pracy spowodowanej wypadkiem przy pracy </w:t>
            </w:r>
            <w:r w:rsidR="006F3D80" w:rsidRPr="00570AAD">
              <w:rPr>
                <w:rFonts w:ascii="Arial" w:hAnsi="Arial" w:cs="Arial"/>
                <w:b/>
                <w:color w:val="000000" w:themeColor="text1"/>
                <w:sz w:val="18"/>
                <w:szCs w:val="18"/>
              </w:rPr>
              <w:t>na 1000 pracujących</w:t>
            </w:r>
          </w:p>
        </w:tc>
      </w:tr>
      <w:tr w:rsidR="006F3D80" w:rsidRPr="00570AAD" w14:paraId="5507AAA1" w14:textId="77777777" w:rsidTr="009E2E86">
        <w:trPr>
          <w:tblHeader/>
        </w:trPr>
        <w:tc>
          <w:tcPr>
            <w:tcW w:w="2279" w:type="dxa"/>
            <w:vAlign w:val="center"/>
          </w:tcPr>
          <w:p w14:paraId="3AE93502"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OGÓŁEM</w:t>
            </w:r>
          </w:p>
        </w:tc>
        <w:tc>
          <w:tcPr>
            <w:tcW w:w="2261" w:type="dxa"/>
            <w:vAlign w:val="center"/>
          </w:tcPr>
          <w:p w14:paraId="1FA36219"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1 296</w:t>
            </w:r>
          </w:p>
        </w:tc>
        <w:tc>
          <w:tcPr>
            <w:tcW w:w="2261" w:type="dxa"/>
            <w:vAlign w:val="center"/>
          </w:tcPr>
          <w:p w14:paraId="59F720CA"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100,0</w:t>
            </w:r>
          </w:p>
        </w:tc>
        <w:tc>
          <w:tcPr>
            <w:tcW w:w="2261" w:type="dxa"/>
            <w:vAlign w:val="center"/>
          </w:tcPr>
          <w:p w14:paraId="78B1B8B3"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0,103</w:t>
            </w:r>
          </w:p>
        </w:tc>
      </w:tr>
      <w:tr w:rsidR="006F3D80" w:rsidRPr="00570AAD" w14:paraId="57BD8EBE" w14:textId="77777777" w:rsidTr="009E2E86">
        <w:trPr>
          <w:tblHeader/>
        </w:trPr>
        <w:tc>
          <w:tcPr>
            <w:tcW w:w="2279" w:type="dxa"/>
            <w:vAlign w:val="center"/>
          </w:tcPr>
          <w:p w14:paraId="2229C938"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dolnośląskie</w:t>
            </w:r>
          </w:p>
        </w:tc>
        <w:tc>
          <w:tcPr>
            <w:tcW w:w="2261" w:type="dxa"/>
            <w:vAlign w:val="center"/>
          </w:tcPr>
          <w:p w14:paraId="38191DF2"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105</w:t>
            </w:r>
          </w:p>
        </w:tc>
        <w:tc>
          <w:tcPr>
            <w:tcW w:w="2261" w:type="dxa"/>
            <w:vAlign w:val="center"/>
          </w:tcPr>
          <w:p w14:paraId="369E940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8,1</w:t>
            </w:r>
          </w:p>
        </w:tc>
        <w:tc>
          <w:tcPr>
            <w:tcW w:w="2261" w:type="dxa"/>
            <w:vAlign w:val="center"/>
          </w:tcPr>
          <w:p w14:paraId="7CA16C1D"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0,103</w:t>
            </w:r>
          </w:p>
        </w:tc>
      </w:tr>
      <w:tr w:rsidR="006F3D80" w:rsidRPr="00570AAD" w14:paraId="4D3B62D5" w14:textId="77777777" w:rsidTr="009E2E86">
        <w:trPr>
          <w:tblHeader/>
        </w:trPr>
        <w:tc>
          <w:tcPr>
            <w:tcW w:w="2279" w:type="dxa"/>
            <w:vAlign w:val="center"/>
          </w:tcPr>
          <w:p w14:paraId="1E19F2C1"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kujawsko-pomorskie</w:t>
            </w:r>
          </w:p>
        </w:tc>
        <w:tc>
          <w:tcPr>
            <w:tcW w:w="2261" w:type="dxa"/>
            <w:vAlign w:val="center"/>
          </w:tcPr>
          <w:p w14:paraId="6482A6E2"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65</w:t>
            </w:r>
          </w:p>
        </w:tc>
        <w:tc>
          <w:tcPr>
            <w:tcW w:w="2261" w:type="dxa"/>
            <w:vAlign w:val="center"/>
          </w:tcPr>
          <w:p w14:paraId="034924F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5,0</w:t>
            </w:r>
          </w:p>
        </w:tc>
        <w:tc>
          <w:tcPr>
            <w:tcW w:w="2261" w:type="dxa"/>
            <w:vAlign w:val="center"/>
          </w:tcPr>
          <w:p w14:paraId="281BCAAF"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0,105</w:t>
            </w:r>
          </w:p>
        </w:tc>
      </w:tr>
      <w:tr w:rsidR="006F3D80" w:rsidRPr="00570AAD" w14:paraId="0F7EF5A0" w14:textId="77777777" w:rsidTr="009E2E86">
        <w:trPr>
          <w:tblHeader/>
        </w:trPr>
        <w:tc>
          <w:tcPr>
            <w:tcW w:w="2279" w:type="dxa"/>
            <w:vAlign w:val="center"/>
          </w:tcPr>
          <w:p w14:paraId="7A4B6C41"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lubelskie</w:t>
            </w:r>
          </w:p>
        </w:tc>
        <w:tc>
          <w:tcPr>
            <w:tcW w:w="2261" w:type="dxa"/>
            <w:vAlign w:val="center"/>
          </w:tcPr>
          <w:p w14:paraId="3A84E283"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70</w:t>
            </w:r>
          </w:p>
        </w:tc>
        <w:tc>
          <w:tcPr>
            <w:tcW w:w="2261" w:type="dxa"/>
            <w:vAlign w:val="center"/>
          </w:tcPr>
          <w:p w14:paraId="16F2A0D2"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5,4</w:t>
            </w:r>
          </w:p>
        </w:tc>
        <w:tc>
          <w:tcPr>
            <w:tcW w:w="2261" w:type="dxa"/>
            <w:vAlign w:val="center"/>
          </w:tcPr>
          <w:p w14:paraId="75105AF9"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0,133</w:t>
            </w:r>
          </w:p>
        </w:tc>
      </w:tr>
      <w:tr w:rsidR="006F3D80" w:rsidRPr="00570AAD" w14:paraId="04E2E51D" w14:textId="77777777" w:rsidTr="009E2E86">
        <w:trPr>
          <w:tblHeader/>
        </w:trPr>
        <w:tc>
          <w:tcPr>
            <w:tcW w:w="2279" w:type="dxa"/>
            <w:vAlign w:val="center"/>
          </w:tcPr>
          <w:p w14:paraId="14A1B5A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lubuskie</w:t>
            </w:r>
          </w:p>
        </w:tc>
        <w:tc>
          <w:tcPr>
            <w:tcW w:w="2261" w:type="dxa"/>
            <w:vAlign w:val="center"/>
          </w:tcPr>
          <w:p w14:paraId="1AC24F7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51</w:t>
            </w:r>
          </w:p>
        </w:tc>
        <w:tc>
          <w:tcPr>
            <w:tcW w:w="2261" w:type="dxa"/>
            <w:vAlign w:val="center"/>
          </w:tcPr>
          <w:p w14:paraId="2B6F3783"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3,9</w:t>
            </w:r>
          </w:p>
        </w:tc>
        <w:tc>
          <w:tcPr>
            <w:tcW w:w="2261" w:type="dxa"/>
            <w:vAlign w:val="center"/>
          </w:tcPr>
          <w:p w14:paraId="64B167AB"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0,164</w:t>
            </w:r>
          </w:p>
        </w:tc>
      </w:tr>
      <w:tr w:rsidR="006F3D80" w:rsidRPr="00570AAD" w14:paraId="298F1AA3" w14:textId="77777777" w:rsidTr="009E2E86">
        <w:trPr>
          <w:tblHeader/>
        </w:trPr>
        <w:tc>
          <w:tcPr>
            <w:tcW w:w="2279" w:type="dxa"/>
            <w:vAlign w:val="center"/>
          </w:tcPr>
          <w:p w14:paraId="0F7C42C9"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łódzkie</w:t>
            </w:r>
          </w:p>
        </w:tc>
        <w:tc>
          <w:tcPr>
            <w:tcW w:w="2261" w:type="dxa"/>
            <w:vAlign w:val="center"/>
          </w:tcPr>
          <w:p w14:paraId="2D1AC3CE"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70</w:t>
            </w:r>
          </w:p>
        </w:tc>
        <w:tc>
          <w:tcPr>
            <w:tcW w:w="2261" w:type="dxa"/>
            <w:vAlign w:val="center"/>
          </w:tcPr>
          <w:p w14:paraId="76D684CF"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5,4</w:t>
            </w:r>
          </w:p>
        </w:tc>
        <w:tc>
          <w:tcPr>
            <w:tcW w:w="2261" w:type="dxa"/>
            <w:vAlign w:val="center"/>
          </w:tcPr>
          <w:p w14:paraId="1EB1E44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0,088</w:t>
            </w:r>
          </w:p>
        </w:tc>
      </w:tr>
      <w:tr w:rsidR="006F3D80" w:rsidRPr="00570AAD" w14:paraId="0E2C148C" w14:textId="77777777" w:rsidTr="009E2E86">
        <w:trPr>
          <w:tblHeader/>
        </w:trPr>
        <w:tc>
          <w:tcPr>
            <w:tcW w:w="2279" w:type="dxa"/>
            <w:vAlign w:val="center"/>
          </w:tcPr>
          <w:p w14:paraId="71FDA472"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małopolskie</w:t>
            </w:r>
          </w:p>
        </w:tc>
        <w:tc>
          <w:tcPr>
            <w:tcW w:w="2261" w:type="dxa"/>
            <w:vAlign w:val="center"/>
          </w:tcPr>
          <w:p w14:paraId="2A9AA353"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97</w:t>
            </w:r>
          </w:p>
        </w:tc>
        <w:tc>
          <w:tcPr>
            <w:tcW w:w="2261" w:type="dxa"/>
            <w:vAlign w:val="center"/>
          </w:tcPr>
          <w:p w14:paraId="09786F03"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7,5</w:t>
            </w:r>
          </w:p>
        </w:tc>
        <w:tc>
          <w:tcPr>
            <w:tcW w:w="2261" w:type="dxa"/>
            <w:vAlign w:val="center"/>
          </w:tcPr>
          <w:p w14:paraId="6C4780FB"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0,089</w:t>
            </w:r>
          </w:p>
        </w:tc>
      </w:tr>
      <w:tr w:rsidR="006F3D80" w:rsidRPr="00570AAD" w14:paraId="258FDE11" w14:textId="77777777" w:rsidTr="009E2E86">
        <w:trPr>
          <w:tblHeader/>
        </w:trPr>
        <w:tc>
          <w:tcPr>
            <w:tcW w:w="2279" w:type="dxa"/>
            <w:vAlign w:val="center"/>
          </w:tcPr>
          <w:p w14:paraId="4C1CFFF9"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MAZOWIECKIE</w:t>
            </w:r>
          </w:p>
        </w:tc>
        <w:tc>
          <w:tcPr>
            <w:tcW w:w="2261" w:type="dxa"/>
            <w:vAlign w:val="center"/>
          </w:tcPr>
          <w:p w14:paraId="0F94C761"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155</w:t>
            </w:r>
          </w:p>
        </w:tc>
        <w:tc>
          <w:tcPr>
            <w:tcW w:w="2261" w:type="dxa"/>
            <w:vAlign w:val="center"/>
          </w:tcPr>
          <w:p w14:paraId="59B1987F" w14:textId="77777777" w:rsidR="006F3D80" w:rsidRPr="00570AAD" w:rsidRDefault="006F3D80" w:rsidP="00792755">
            <w:pPr>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12,0</w:t>
            </w:r>
          </w:p>
        </w:tc>
        <w:tc>
          <w:tcPr>
            <w:tcW w:w="2261" w:type="dxa"/>
            <w:vAlign w:val="center"/>
          </w:tcPr>
          <w:p w14:paraId="0D342C30" w14:textId="77777777" w:rsidR="006F3D80" w:rsidRPr="00570AAD" w:rsidRDefault="006F3D80" w:rsidP="00792755">
            <w:pPr>
              <w:tabs>
                <w:tab w:val="left" w:pos="355"/>
              </w:tabs>
              <w:spacing w:before="40" w:after="40"/>
              <w:rPr>
                <w:rFonts w:ascii="Arial" w:hAnsi="Arial" w:cs="Arial"/>
                <w:b/>
                <w:color w:val="000000" w:themeColor="text1"/>
                <w:sz w:val="18"/>
                <w:szCs w:val="18"/>
              </w:rPr>
            </w:pPr>
            <w:r w:rsidRPr="00570AAD">
              <w:rPr>
                <w:rFonts w:ascii="Arial" w:hAnsi="Arial" w:cs="Arial"/>
                <w:b/>
                <w:color w:val="000000" w:themeColor="text1"/>
                <w:sz w:val="18"/>
                <w:szCs w:val="18"/>
              </w:rPr>
              <w:t>0,071</w:t>
            </w:r>
          </w:p>
        </w:tc>
      </w:tr>
      <w:tr w:rsidR="006F3D80" w:rsidRPr="00570AAD" w14:paraId="56991731" w14:textId="77777777" w:rsidTr="009E2E86">
        <w:trPr>
          <w:tblHeader/>
        </w:trPr>
        <w:tc>
          <w:tcPr>
            <w:tcW w:w="2279" w:type="dxa"/>
            <w:vAlign w:val="center"/>
          </w:tcPr>
          <w:p w14:paraId="1B470799"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opolskie</w:t>
            </w:r>
          </w:p>
        </w:tc>
        <w:tc>
          <w:tcPr>
            <w:tcW w:w="2261" w:type="dxa"/>
            <w:vAlign w:val="center"/>
          </w:tcPr>
          <w:p w14:paraId="0EFB2EC2"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7</w:t>
            </w:r>
          </w:p>
        </w:tc>
        <w:tc>
          <w:tcPr>
            <w:tcW w:w="2261" w:type="dxa"/>
            <w:vAlign w:val="center"/>
          </w:tcPr>
          <w:p w14:paraId="553D887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0,5</w:t>
            </w:r>
          </w:p>
        </w:tc>
        <w:tc>
          <w:tcPr>
            <w:tcW w:w="2261" w:type="dxa"/>
            <w:vAlign w:val="center"/>
          </w:tcPr>
          <w:p w14:paraId="34A91BB7" w14:textId="77777777" w:rsidR="006F3D80" w:rsidRPr="00570AAD" w:rsidRDefault="006F3D80" w:rsidP="00792755">
            <w:pPr>
              <w:tabs>
                <w:tab w:val="left" w:pos="226"/>
              </w:tabs>
              <w:spacing w:before="40" w:after="40"/>
              <w:rPr>
                <w:rFonts w:ascii="Arial" w:hAnsi="Arial" w:cs="Arial"/>
                <w:color w:val="000000" w:themeColor="text1"/>
                <w:sz w:val="18"/>
                <w:szCs w:val="18"/>
              </w:rPr>
            </w:pPr>
            <w:r w:rsidRPr="00570AAD">
              <w:rPr>
                <w:rFonts w:ascii="Arial" w:hAnsi="Arial" w:cs="Arial"/>
                <w:color w:val="000000" w:themeColor="text1"/>
                <w:sz w:val="18"/>
                <w:szCs w:val="18"/>
              </w:rPr>
              <w:t>0,025</w:t>
            </w:r>
          </w:p>
        </w:tc>
      </w:tr>
      <w:tr w:rsidR="006F3D80" w:rsidRPr="00570AAD" w14:paraId="56757294" w14:textId="77777777" w:rsidTr="009E2E86">
        <w:trPr>
          <w:tblHeader/>
        </w:trPr>
        <w:tc>
          <w:tcPr>
            <w:tcW w:w="2279" w:type="dxa"/>
            <w:vAlign w:val="center"/>
          </w:tcPr>
          <w:p w14:paraId="4A1B993A"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podkarpackie</w:t>
            </w:r>
          </w:p>
        </w:tc>
        <w:tc>
          <w:tcPr>
            <w:tcW w:w="2261" w:type="dxa"/>
            <w:vAlign w:val="center"/>
          </w:tcPr>
          <w:p w14:paraId="1FD22B8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80</w:t>
            </w:r>
          </w:p>
        </w:tc>
        <w:tc>
          <w:tcPr>
            <w:tcW w:w="2261" w:type="dxa"/>
            <w:vAlign w:val="center"/>
          </w:tcPr>
          <w:p w14:paraId="5CDC8B45"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6,2</w:t>
            </w:r>
          </w:p>
        </w:tc>
        <w:tc>
          <w:tcPr>
            <w:tcW w:w="2261" w:type="dxa"/>
            <w:vAlign w:val="center"/>
          </w:tcPr>
          <w:p w14:paraId="13D7BCDF"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0,140</w:t>
            </w:r>
          </w:p>
        </w:tc>
      </w:tr>
      <w:tr w:rsidR="006F3D80" w:rsidRPr="00570AAD" w14:paraId="39A3FA84" w14:textId="77777777" w:rsidTr="009E2E86">
        <w:trPr>
          <w:tblHeader/>
        </w:trPr>
        <w:tc>
          <w:tcPr>
            <w:tcW w:w="2279" w:type="dxa"/>
            <w:vAlign w:val="center"/>
          </w:tcPr>
          <w:p w14:paraId="72B9811D"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podlaskie</w:t>
            </w:r>
          </w:p>
        </w:tc>
        <w:tc>
          <w:tcPr>
            <w:tcW w:w="2261" w:type="dxa"/>
            <w:vAlign w:val="center"/>
          </w:tcPr>
          <w:p w14:paraId="519B1E3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33</w:t>
            </w:r>
          </w:p>
        </w:tc>
        <w:tc>
          <w:tcPr>
            <w:tcW w:w="2261" w:type="dxa"/>
            <w:vAlign w:val="center"/>
          </w:tcPr>
          <w:p w14:paraId="46E2CE04"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2,5</w:t>
            </w:r>
          </w:p>
        </w:tc>
        <w:tc>
          <w:tcPr>
            <w:tcW w:w="2261" w:type="dxa"/>
            <w:vAlign w:val="center"/>
          </w:tcPr>
          <w:p w14:paraId="0606457A"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0,111</w:t>
            </w:r>
          </w:p>
        </w:tc>
      </w:tr>
      <w:tr w:rsidR="006F3D80" w:rsidRPr="00570AAD" w14:paraId="30D1D8B2" w14:textId="77777777" w:rsidTr="009E2E86">
        <w:trPr>
          <w:tblHeader/>
        </w:trPr>
        <w:tc>
          <w:tcPr>
            <w:tcW w:w="2279" w:type="dxa"/>
            <w:vAlign w:val="center"/>
          </w:tcPr>
          <w:p w14:paraId="62CE5F5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pomorskie</w:t>
            </w:r>
          </w:p>
        </w:tc>
        <w:tc>
          <w:tcPr>
            <w:tcW w:w="2261" w:type="dxa"/>
            <w:vAlign w:val="center"/>
          </w:tcPr>
          <w:p w14:paraId="222C47BA"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67</w:t>
            </w:r>
          </w:p>
        </w:tc>
        <w:tc>
          <w:tcPr>
            <w:tcW w:w="2261" w:type="dxa"/>
            <w:vAlign w:val="center"/>
          </w:tcPr>
          <w:p w14:paraId="17C86A1D"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5,2</w:t>
            </w:r>
          </w:p>
        </w:tc>
        <w:tc>
          <w:tcPr>
            <w:tcW w:w="2261" w:type="dxa"/>
            <w:vAlign w:val="center"/>
          </w:tcPr>
          <w:p w14:paraId="7E9B8F35"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0,088</w:t>
            </w:r>
          </w:p>
        </w:tc>
      </w:tr>
      <w:tr w:rsidR="006F3D80" w:rsidRPr="00570AAD" w14:paraId="330FDB88" w14:textId="77777777" w:rsidTr="009E2E86">
        <w:trPr>
          <w:tblHeader/>
        </w:trPr>
        <w:tc>
          <w:tcPr>
            <w:tcW w:w="2279" w:type="dxa"/>
            <w:vAlign w:val="center"/>
          </w:tcPr>
          <w:p w14:paraId="7D72E2A0"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śląskie</w:t>
            </w:r>
          </w:p>
        </w:tc>
        <w:tc>
          <w:tcPr>
            <w:tcW w:w="2261" w:type="dxa"/>
            <w:vAlign w:val="center"/>
          </w:tcPr>
          <w:p w14:paraId="3B6D1CA5"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206</w:t>
            </w:r>
          </w:p>
        </w:tc>
        <w:tc>
          <w:tcPr>
            <w:tcW w:w="2261" w:type="dxa"/>
            <w:vAlign w:val="center"/>
          </w:tcPr>
          <w:p w14:paraId="63F0BDFB"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15,9</w:t>
            </w:r>
          </w:p>
        </w:tc>
        <w:tc>
          <w:tcPr>
            <w:tcW w:w="2261" w:type="dxa"/>
            <w:vAlign w:val="center"/>
          </w:tcPr>
          <w:p w14:paraId="25B5306F"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0,128</w:t>
            </w:r>
          </w:p>
        </w:tc>
      </w:tr>
      <w:tr w:rsidR="006F3D80" w:rsidRPr="00570AAD" w14:paraId="3DD8E2F4" w14:textId="77777777" w:rsidTr="009E2E86">
        <w:trPr>
          <w:tblHeader/>
        </w:trPr>
        <w:tc>
          <w:tcPr>
            <w:tcW w:w="2279" w:type="dxa"/>
            <w:vAlign w:val="center"/>
          </w:tcPr>
          <w:p w14:paraId="0265B5A5"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świętokrzyskie</w:t>
            </w:r>
          </w:p>
        </w:tc>
        <w:tc>
          <w:tcPr>
            <w:tcW w:w="2261" w:type="dxa"/>
            <w:vAlign w:val="center"/>
          </w:tcPr>
          <w:p w14:paraId="12F62820"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35</w:t>
            </w:r>
          </w:p>
        </w:tc>
        <w:tc>
          <w:tcPr>
            <w:tcW w:w="2261" w:type="dxa"/>
            <w:vAlign w:val="center"/>
          </w:tcPr>
          <w:p w14:paraId="086E1B6A"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2,7</w:t>
            </w:r>
          </w:p>
        </w:tc>
        <w:tc>
          <w:tcPr>
            <w:tcW w:w="2261" w:type="dxa"/>
            <w:vAlign w:val="center"/>
          </w:tcPr>
          <w:p w14:paraId="031E5614"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0,108</w:t>
            </w:r>
          </w:p>
        </w:tc>
      </w:tr>
      <w:tr w:rsidR="006F3D80" w:rsidRPr="00570AAD" w14:paraId="3A26745E" w14:textId="77777777" w:rsidTr="009E2E86">
        <w:trPr>
          <w:tblHeader/>
        </w:trPr>
        <w:tc>
          <w:tcPr>
            <w:tcW w:w="2279" w:type="dxa"/>
            <w:vAlign w:val="center"/>
          </w:tcPr>
          <w:p w14:paraId="4487927E"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warmińsko-mazurskie</w:t>
            </w:r>
          </w:p>
        </w:tc>
        <w:tc>
          <w:tcPr>
            <w:tcW w:w="2261" w:type="dxa"/>
            <w:vAlign w:val="center"/>
          </w:tcPr>
          <w:p w14:paraId="200BD32D"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60</w:t>
            </w:r>
          </w:p>
        </w:tc>
        <w:tc>
          <w:tcPr>
            <w:tcW w:w="2261" w:type="dxa"/>
            <w:vAlign w:val="center"/>
          </w:tcPr>
          <w:p w14:paraId="00B1324E"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4,6</w:t>
            </w:r>
          </w:p>
        </w:tc>
        <w:tc>
          <w:tcPr>
            <w:tcW w:w="2261" w:type="dxa"/>
            <w:vAlign w:val="center"/>
          </w:tcPr>
          <w:p w14:paraId="28E37C5B"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0,158</w:t>
            </w:r>
          </w:p>
        </w:tc>
      </w:tr>
      <w:tr w:rsidR="006F3D80" w:rsidRPr="00570AAD" w14:paraId="08C9CC65" w14:textId="77777777" w:rsidTr="009E2E86">
        <w:trPr>
          <w:tblHeader/>
        </w:trPr>
        <w:tc>
          <w:tcPr>
            <w:tcW w:w="2279" w:type="dxa"/>
            <w:vAlign w:val="center"/>
          </w:tcPr>
          <w:p w14:paraId="704B2029"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wielkopolskie</w:t>
            </w:r>
          </w:p>
        </w:tc>
        <w:tc>
          <w:tcPr>
            <w:tcW w:w="2261" w:type="dxa"/>
            <w:vAlign w:val="center"/>
          </w:tcPr>
          <w:p w14:paraId="0D1DBD88"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143</w:t>
            </w:r>
          </w:p>
        </w:tc>
        <w:tc>
          <w:tcPr>
            <w:tcW w:w="2261" w:type="dxa"/>
            <w:vAlign w:val="center"/>
          </w:tcPr>
          <w:p w14:paraId="48FCCEF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11,0</w:t>
            </w:r>
          </w:p>
        </w:tc>
        <w:tc>
          <w:tcPr>
            <w:tcW w:w="2261" w:type="dxa"/>
            <w:vAlign w:val="center"/>
          </w:tcPr>
          <w:p w14:paraId="259CBB4A"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0,110</w:t>
            </w:r>
          </w:p>
        </w:tc>
      </w:tr>
      <w:tr w:rsidR="006F3D80" w:rsidRPr="00570AAD" w14:paraId="523A817D" w14:textId="77777777" w:rsidTr="009E2E86">
        <w:trPr>
          <w:tblHeader/>
        </w:trPr>
        <w:tc>
          <w:tcPr>
            <w:tcW w:w="2279" w:type="dxa"/>
            <w:vAlign w:val="center"/>
          </w:tcPr>
          <w:p w14:paraId="40B2EF3F"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zachodniopomorskie</w:t>
            </w:r>
          </w:p>
        </w:tc>
        <w:tc>
          <w:tcPr>
            <w:tcW w:w="2261" w:type="dxa"/>
            <w:vAlign w:val="center"/>
          </w:tcPr>
          <w:p w14:paraId="2B911257"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52</w:t>
            </w:r>
          </w:p>
        </w:tc>
        <w:tc>
          <w:tcPr>
            <w:tcW w:w="2261" w:type="dxa"/>
            <w:vAlign w:val="center"/>
          </w:tcPr>
          <w:p w14:paraId="77794DE6"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4,0</w:t>
            </w:r>
          </w:p>
        </w:tc>
        <w:tc>
          <w:tcPr>
            <w:tcW w:w="2261" w:type="dxa"/>
            <w:vAlign w:val="center"/>
          </w:tcPr>
          <w:p w14:paraId="03AE5689" w14:textId="77777777" w:rsidR="006F3D80" w:rsidRPr="00570AAD" w:rsidRDefault="006F3D80" w:rsidP="00792755">
            <w:pPr>
              <w:spacing w:before="40" w:after="40"/>
              <w:rPr>
                <w:rFonts w:ascii="Arial" w:hAnsi="Arial" w:cs="Arial"/>
                <w:color w:val="000000" w:themeColor="text1"/>
                <w:sz w:val="18"/>
                <w:szCs w:val="18"/>
              </w:rPr>
            </w:pPr>
            <w:r w:rsidRPr="00570AAD">
              <w:rPr>
                <w:rFonts w:ascii="Arial" w:hAnsi="Arial" w:cs="Arial"/>
                <w:color w:val="000000" w:themeColor="text1"/>
                <w:sz w:val="18"/>
                <w:szCs w:val="18"/>
              </w:rPr>
              <w:t>0,104</w:t>
            </w:r>
          </w:p>
        </w:tc>
      </w:tr>
    </w:tbl>
    <w:p w14:paraId="29866956" w14:textId="77777777" w:rsidR="006F3D80" w:rsidRPr="00570AAD" w:rsidRDefault="006F3D80" w:rsidP="00792755">
      <w:pPr>
        <w:pStyle w:val="Legenda"/>
        <w:spacing w:before="120" w:after="120"/>
        <w:rPr>
          <w:rFonts w:ascii="Arial" w:hAnsi="Arial" w:cs="Arial"/>
          <w:i w:val="0"/>
          <w:color w:val="auto"/>
        </w:rPr>
      </w:pPr>
      <w:r w:rsidRPr="00570AAD">
        <w:rPr>
          <w:rFonts w:ascii="Arial" w:hAnsi="Arial" w:cs="Arial"/>
          <w:i w:val="0"/>
          <w:color w:val="auto"/>
        </w:rPr>
        <w:t>Źródło: opracowanie na podstawie danych ZUS [9].</w:t>
      </w:r>
    </w:p>
    <w:p w14:paraId="724B381C" w14:textId="56975262" w:rsidR="006F3D80" w:rsidRPr="00570AAD" w:rsidRDefault="006F3D80" w:rsidP="009E2E86">
      <w:pPr>
        <w:spacing w:before="240" w:after="0" w:line="360" w:lineRule="auto"/>
        <w:ind w:firstLine="709"/>
        <w:rPr>
          <w:rFonts w:ascii="Arial" w:hAnsi="Arial" w:cs="Arial"/>
        </w:rPr>
      </w:pPr>
      <w:r w:rsidRPr="00570AAD">
        <w:rPr>
          <w:rFonts w:ascii="Arial" w:hAnsi="Arial" w:cs="Arial"/>
        </w:rPr>
        <w:t xml:space="preserve">Największą liczbę rent z tytułu niezdolności do pracy spowodowanej chorobą zawodową przyznano w województwie śląskim – 26,2%. W dalszej kolejności były </w:t>
      </w:r>
      <w:r w:rsidR="00151A79">
        <w:rPr>
          <w:rFonts w:ascii="Arial" w:hAnsi="Arial" w:cs="Arial"/>
        </w:rPr>
        <w:br/>
      </w:r>
      <w:r w:rsidRPr="00570AAD">
        <w:rPr>
          <w:rFonts w:ascii="Arial" w:hAnsi="Arial" w:cs="Arial"/>
        </w:rPr>
        <w:t>to województwa: wielkopolskie – 15,4%, dolnośląskie – 11,5%, małopolskie – 10,7%,</w:t>
      </w:r>
      <w:r w:rsidR="000E0C10" w:rsidRPr="00570AAD">
        <w:rPr>
          <w:rFonts w:ascii="Arial" w:hAnsi="Arial" w:cs="Arial"/>
        </w:rPr>
        <w:t xml:space="preserve"> </w:t>
      </w:r>
      <w:r w:rsidRPr="00570AAD">
        <w:rPr>
          <w:rFonts w:ascii="Arial" w:hAnsi="Arial" w:cs="Arial"/>
        </w:rPr>
        <w:t xml:space="preserve">lubelskie – 8,9% oraz mazowieckie – 8,4%. Rozpatrując liczbę przyznanych rent </w:t>
      </w:r>
      <w:r w:rsidR="00446256">
        <w:rPr>
          <w:rFonts w:ascii="Arial" w:hAnsi="Arial" w:cs="Arial"/>
        </w:rPr>
        <w:br/>
      </w:r>
      <w:r w:rsidRPr="00570AAD">
        <w:rPr>
          <w:rFonts w:ascii="Arial" w:hAnsi="Arial" w:cs="Arial"/>
        </w:rPr>
        <w:t xml:space="preserve">w przeliczeniu na 1000 pracujących największe natężenie przyznawanych rent spowodowanych chorobą zawodową odnotowano w województwie lubelskim (0,065), śląskim (0,062) oraz wielkopolskim (0,046). W województwie mazowieckim wskaźnik ten był na średnim poziomie (0,015) </w:t>
      </w:r>
      <w:r w:rsidR="003840C5" w:rsidRPr="00570AAD">
        <w:rPr>
          <w:rFonts w:ascii="Arial" w:hAnsi="Arial" w:cs="Arial"/>
        </w:rPr>
        <w:t xml:space="preserve">– Tab. </w:t>
      </w:r>
      <w:r w:rsidR="004F68B9" w:rsidRPr="00570AAD">
        <w:rPr>
          <w:rFonts w:ascii="Arial" w:hAnsi="Arial" w:cs="Arial"/>
        </w:rPr>
        <w:t>27</w:t>
      </w:r>
      <w:r w:rsidR="003840C5" w:rsidRPr="00570AAD">
        <w:rPr>
          <w:rFonts w:ascii="Arial" w:hAnsi="Arial" w:cs="Arial"/>
        </w:rPr>
        <w:t xml:space="preserve"> [9].</w:t>
      </w:r>
    </w:p>
    <w:p w14:paraId="09A94802" w14:textId="3CA69DFD" w:rsidR="006F3D80" w:rsidRPr="00570AAD" w:rsidRDefault="006F3D80" w:rsidP="00792755">
      <w:pPr>
        <w:pStyle w:val="Legenda"/>
        <w:spacing w:before="120" w:after="120"/>
        <w:rPr>
          <w:rFonts w:ascii="Arial" w:hAnsi="Arial" w:cs="Arial"/>
          <w:b/>
          <w:i w:val="0"/>
          <w:color w:val="000000" w:themeColor="text1"/>
        </w:rPr>
      </w:pPr>
      <w:r w:rsidRPr="00570AAD">
        <w:rPr>
          <w:rFonts w:ascii="Arial" w:hAnsi="Arial" w:cs="Arial"/>
          <w:b/>
          <w:i w:val="0"/>
          <w:color w:val="000000" w:themeColor="text1"/>
        </w:rPr>
        <w:lastRenderedPageBreak/>
        <w:t xml:space="preserve">Tabela </w:t>
      </w:r>
      <w:r w:rsidR="004F68B9" w:rsidRPr="00570AAD">
        <w:rPr>
          <w:rFonts w:ascii="Arial" w:hAnsi="Arial" w:cs="Arial"/>
          <w:b/>
          <w:i w:val="0"/>
          <w:color w:val="000000" w:themeColor="text1"/>
        </w:rPr>
        <w:t>27</w:t>
      </w:r>
      <w:r w:rsidR="00734228" w:rsidRPr="00570AAD">
        <w:rPr>
          <w:rFonts w:ascii="Arial" w:hAnsi="Arial" w:cs="Arial"/>
          <w:b/>
          <w:i w:val="0"/>
          <w:color w:val="000000" w:themeColor="text1"/>
        </w:rPr>
        <w:t>.</w:t>
      </w:r>
      <w:r w:rsidRPr="00570AAD">
        <w:rPr>
          <w:rFonts w:ascii="Arial" w:hAnsi="Arial" w:cs="Arial"/>
          <w:b/>
          <w:i w:val="0"/>
          <w:color w:val="000000" w:themeColor="text1"/>
        </w:rPr>
        <w:t xml:space="preserve"> Renty z tytułu niezdolności do pracy spowodowanej chorobą zawodową przyznane w 2016 roku według województw w przeliczeniu na 1000 pracujących</w:t>
      </w:r>
      <w:r w:rsidR="00734228" w:rsidRPr="00570AAD">
        <w:rPr>
          <w:rFonts w:ascii="Arial" w:hAnsi="Arial" w:cs="Arial"/>
          <w:b/>
          <w:i w:val="0"/>
          <w:color w:val="000000" w:themeColor="text1"/>
        </w:rPr>
        <w:t>.</w:t>
      </w:r>
    </w:p>
    <w:tbl>
      <w:tblPr>
        <w:tblStyle w:val="Tabela-Siatka"/>
        <w:tblW w:w="0" w:type="auto"/>
        <w:tblLook w:val="04A0" w:firstRow="1" w:lastRow="0" w:firstColumn="1" w:lastColumn="0" w:noHBand="0" w:noVBand="1"/>
        <w:tblCaption w:val="Renty z tytułu niezdolności do pracy spowodowanej chorobą zawodową przyznane w 2016 roku według województw w przeliczeniu na 1000 pracujących"/>
        <w:tblDescription w:val="Tabela przedstawia renty z tytułu niezdolności do pracy spowodowanej chorobą zawodową przyznane w 2016 roku według województw w przeliczeniu na 1000 pracujących. Największą liczbę rent z tytułu niezdolności do pracy spowodowanej chorobą zawodową przyznano w województwie śląskim – 26,2%. W dalszej kolejności były to województwa: wielkopolskie – 15,4%, dolnośląskie – 11,5%, małopolskie – 10,7%, lubelskie – 8,9% oraz mazowieckie – 8,4%. Rozpatrując liczbę przyznanych rent w przeliczeniu na 1000 pracujących największe natężenie przyznawanych rent spowodowanych chorobą zawodową odnotowano w województwie lubelskim (0,065), śląskim (0,062) oraz wielkopolskim (0,046). W województwie mazowieckim wskaźnik ten był na średnim poziomie (0,015)."/>
      </w:tblPr>
      <w:tblGrid>
        <w:gridCol w:w="2279"/>
        <w:gridCol w:w="2261"/>
        <w:gridCol w:w="2261"/>
        <w:gridCol w:w="2261"/>
      </w:tblGrid>
      <w:tr w:rsidR="006F3D80" w:rsidRPr="00570AAD" w14:paraId="0BA61160" w14:textId="77777777" w:rsidTr="009E2E86">
        <w:trPr>
          <w:tblHeader/>
        </w:trPr>
        <w:tc>
          <w:tcPr>
            <w:tcW w:w="2279" w:type="dxa"/>
            <w:shd w:val="clear" w:color="auto" w:fill="BDD6EE" w:themeFill="accent1" w:themeFillTint="66"/>
            <w:vAlign w:val="center"/>
          </w:tcPr>
          <w:p w14:paraId="5B714782" w14:textId="0ECD1081"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Województwa</w:t>
            </w:r>
          </w:p>
        </w:tc>
        <w:tc>
          <w:tcPr>
            <w:tcW w:w="2261" w:type="dxa"/>
            <w:shd w:val="clear" w:color="auto" w:fill="BDD6EE" w:themeFill="accent1" w:themeFillTint="66"/>
            <w:vAlign w:val="center"/>
          </w:tcPr>
          <w:p w14:paraId="23D136C5" w14:textId="5EDA77A1"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do pracy spowodowanej chorobą zawodową </w:t>
            </w:r>
            <w:r>
              <w:rPr>
                <w:rFonts w:ascii="Arial" w:hAnsi="Arial" w:cs="Arial"/>
                <w:b/>
                <w:sz w:val="18"/>
                <w:szCs w:val="18"/>
              </w:rPr>
              <w:t>o</w:t>
            </w:r>
            <w:r w:rsidR="006F3D80" w:rsidRPr="00570AAD">
              <w:rPr>
                <w:rFonts w:ascii="Arial" w:hAnsi="Arial" w:cs="Arial"/>
                <w:b/>
                <w:sz w:val="18"/>
                <w:szCs w:val="18"/>
              </w:rPr>
              <w:t>gółem</w:t>
            </w:r>
          </w:p>
        </w:tc>
        <w:tc>
          <w:tcPr>
            <w:tcW w:w="2261" w:type="dxa"/>
            <w:shd w:val="clear" w:color="auto" w:fill="BDD6EE" w:themeFill="accent1" w:themeFillTint="66"/>
            <w:vAlign w:val="center"/>
          </w:tcPr>
          <w:p w14:paraId="2C2EF6AA" w14:textId="30D71F46"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do pracy spowodowanej chorobą zawodową </w:t>
            </w:r>
            <w:r w:rsidR="006F3D80" w:rsidRPr="00570AAD">
              <w:rPr>
                <w:rFonts w:ascii="Arial" w:hAnsi="Arial" w:cs="Arial"/>
                <w:b/>
                <w:sz w:val="18"/>
                <w:szCs w:val="18"/>
              </w:rPr>
              <w:t>w odsetkach</w:t>
            </w:r>
          </w:p>
        </w:tc>
        <w:tc>
          <w:tcPr>
            <w:tcW w:w="2261" w:type="dxa"/>
            <w:shd w:val="clear" w:color="auto" w:fill="BDD6EE" w:themeFill="accent1" w:themeFillTint="66"/>
            <w:vAlign w:val="center"/>
          </w:tcPr>
          <w:p w14:paraId="20B99C18" w14:textId="334C3180" w:rsidR="006F3D80" w:rsidRPr="00570AAD" w:rsidRDefault="009E2E86" w:rsidP="00792755">
            <w:pPr>
              <w:spacing w:before="40" w:after="40"/>
              <w:rPr>
                <w:rFonts w:ascii="Arial" w:hAnsi="Arial" w:cs="Arial"/>
                <w:b/>
                <w:sz w:val="18"/>
                <w:szCs w:val="18"/>
              </w:rPr>
            </w:pPr>
            <w:r w:rsidRPr="00570AAD">
              <w:rPr>
                <w:rFonts w:ascii="Arial" w:hAnsi="Arial" w:cs="Arial"/>
                <w:b/>
                <w:sz w:val="18"/>
                <w:szCs w:val="18"/>
              </w:rPr>
              <w:t xml:space="preserve">Renty z tytułu niezdolności do pracy spowodowanej chorobą zawodową </w:t>
            </w:r>
            <w:r w:rsidR="006F3D80" w:rsidRPr="00570AAD">
              <w:rPr>
                <w:rFonts w:ascii="Arial" w:hAnsi="Arial" w:cs="Arial"/>
                <w:b/>
                <w:sz w:val="18"/>
                <w:szCs w:val="18"/>
              </w:rPr>
              <w:t>na 1000 pracujących</w:t>
            </w:r>
          </w:p>
        </w:tc>
      </w:tr>
      <w:tr w:rsidR="006F3D80" w:rsidRPr="00570AAD" w14:paraId="60C1ADBF" w14:textId="77777777" w:rsidTr="009E2E86">
        <w:trPr>
          <w:tblHeader/>
        </w:trPr>
        <w:tc>
          <w:tcPr>
            <w:tcW w:w="2279" w:type="dxa"/>
            <w:vAlign w:val="center"/>
          </w:tcPr>
          <w:p w14:paraId="7CF53C61"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OGÓŁEM</w:t>
            </w:r>
          </w:p>
        </w:tc>
        <w:tc>
          <w:tcPr>
            <w:tcW w:w="2261" w:type="dxa"/>
            <w:vAlign w:val="center"/>
          </w:tcPr>
          <w:p w14:paraId="671A5164"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382</w:t>
            </w:r>
          </w:p>
        </w:tc>
        <w:tc>
          <w:tcPr>
            <w:tcW w:w="2261" w:type="dxa"/>
            <w:vAlign w:val="center"/>
          </w:tcPr>
          <w:p w14:paraId="77B168C7"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100,0</w:t>
            </w:r>
          </w:p>
        </w:tc>
        <w:tc>
          <w:tcPr>
            <w:tcW w:w="2261" w:type="dxa"/>
            <w:vAlign w:val="center"/>
          </w:tcPr>
          <w:p w14:paraId="6C0D995E"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0,030</w:t>
            </w:r>
          </w:p>
        </w:tc>
      </w:tr>
      <w:tr w:rsidR="006F3D80" w:rsidRPr="00570AAD" w14:paraId="10CC1FD0" w14:textId="77777777" w:rsidTr="009E2E86">
        <w:trPr>
          <w:tblHeader/>
        </w:trPr>
        <w:tc>
          <w:tcPr>
            <w:tcW w:w="2279" w:type="dxa"/>
            <w:vAlign w:val="center"/>
          </w:tcPr>
          <w:p w14:paraId="0133694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dolnośląskie</w:t>
            </w:r>
          </w:p>
        </w:tc>
        <w:tc>
          <w:tcPr>
            <w:tcW w:w="2261" w:type="dxa"/>
            <w:vAlign w:val="center"/>
          </w:tcPr>
          <w:p w14:paraId="2C5BA4E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44</w:t>
            </w:r>
          </w:p>
        </w:tc>
        <w:tc>
          <w:tcPr>
            <w:tcW w:w="2261" w:type="dxa"/>
            <w:vAlign w:val="center"/>
          </w:tcPr>
          <w:p w14:paraId="52D254B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11,5</w:t>
            </w:r>
          </w:p>
        </w:tc>
        <w:tc>
          <w:tcPr>
            <w:tcW w:w="2261" w:type="dxa"/>
            <w:vAlign w:val="center"/>
          </w:tcPr>
          <w:p w14:paraId="6A09B0A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0,043</w:t>
            </w:r>
          </w:p>
        </w:tc>
      </w:tr>
      <w:tr w:rsidR="006F3D80" w:rsidRPr="00570AAD" w14:paraId="2BA01FF7" w14:textId="77777777" w:rsidTr="009E2E86">
        <w:trPr>
          <w:tblHeader/>
        </w:trPr>
        <w:tc>
          <w:tcPr>
            <w:tcW w:w="2279" w:type="dxa"/>
            <w:vAlign w:val="center"/>
          </w:tcPr>
          <w:p w14:paraId="01ED3A2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kujawsko-pomorskie</w:t>
            </w:r>
          </w:p>
        </w:tc>
        <w:tc>
          <w:tcPr>
            <w:tcW w:w="2261" w:type="dxa"/>
            <w:vAlign w:val="center"/>
          </w:tcPr>
          <w:p w14:paraId="04DD41A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w:t>
            </w:r>
          </w:p>
        </w:tc>
        <w:tc>
          <w:tcPr>
            <w:tcW w:w="2261" w:type="dxa"/>
            <w:vAlign w:val="center"/>
          </w:tcPr>
          <w:p w14:paraId="372CD9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2,1</w:t>
            </w:r>
          </w:p>
        </w:tc>
        <w:tc>
          <w:tcPr>
            <w:tcW w:w="2261" w:type="dxa"/>
            <w:vAlign w:val="center"/>
          </w:tcPr>
          <w:p w14:paraId="4EA1AE1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0,013</w:t>
            </w:r>
          </w:p>
        </w:tc>
      </w:tr>
      <w:tr w:rsidR="006F3D80" w:rsidRPr="00570AAD" w14:paraId="0CDF72D3" w14:textId="77777777" w:rsidTr="009E2E86">
        <w:trPr>
          <w:tblHeader/>
        </w:trPr>
        <w:tc>
          <w:tcPr>
            <w:tcW w:w="2279" w:type="dxa"/>
            <w:vAlign w:val="center"/>
          </w:tcPr>
          <w:p w14:paraId="38F7136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lubelskie</w:t>
            </w:r>
          </w:p>
        </w:tc>
        <w:tc>
          <w:tcPr>
            <w:tcW w:w="2261" w:type="dxa"/>
            <w:vAlign w:val="center"/>
          </w:tcPr>
          <w:p w14:paraId="79AF6978"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34</w:t>
            </w:r>
          </w:p>
        </w:tc>
        <w:tc>
          <w:tcPr>
            <w:tcW w:w="2261" w:type="dxa"/>
            <w:vAlign w:val="center"/>
          </w:tcPr>
          <w:p w14:paraId="596E1CC0"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8,9</w:t>
            </w:r>
          </w:p>
        </w:tc>
        <w:tc>
          <w:tcPr>
            <w:tcW w:w="2261" w:type="dxa"/>
            <w:vAlign w:val="center"/>
          </w:tcPr>
          <w:p w14:paraId="7051CAD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0,065</w:t>
            </w:r>
          </w:p>
        </w:tc>
      </w:tr>
      <w:tr w:rsidR="006F3D80" w:rsidRPr="00570AAD" w14:paraId="406AEC3B" w14:textId="77777777" w:rsidTr="009E2E86">
        <w:trPr>
          <w:tblHeader/>
        </w:trPr>
        <w:tc>
          <w:tcPr>
            <w:tcW w:w="2279" w:type="dxa"/>
            <w:vAlign w:val="center"/>
          </w:tcPr>
          <w:p w14:paraId="7344BE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lubuskie</w:t>
            </w:r>
          </w:p>
        </w:tc>
        <w:tc>
          <w:tcPr>
            <w:tcW w:w="2261" w:type="dxa"/>
            <w:vAlign w:val="center"/>
          </w:tcPr>
          <w:p w14:paraId="2F4E0B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w:t>
            </w:r>
          </w:p>
        </w:tc>
        <w:tc>
          <w:tcPr>
            <w:tcW w:w="2261" w:type="dxa"/>
            <w:vAlign w:val="center"/>
          </w:tcPr>
          <w:p w14:paraId="601CDC6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1,6</w:t>
            </w:r>
          </w:p>
        </w:tc>
        <w:tc>
          <w:tcPr>
            <w:tcW w:w="2261" w:type="dxa"/>
            <w:vAlign w:val="center"/>
          </w:tcPr>
          <w:p w14:paraId="4E41767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0,019</w:t>
            </w:r>
          </w:p>
        </w:tc>
      </w:tr>
      <w:tr w:rsidR="006F3D80" w:rsidRPr="00570AAD" w14:paraId="5F25B1D9" w14:textId="77777777" w:rsidTr="009E2E86">
        <w:trPr>
          <w:tblHeader/>
        </w:trPr>
        <w:tc>
          <w:tcPr>
            <w:tcW w:w="2279" w:type="dxa"/>
            <w:vAlign w:val="center"/>
          </w:tcPr>
          <w:p w14:paraId="60F558F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łódzkie</w:t>
            </w:r>
          </w:p>
        </w:tc>
        <w:tc>
          <w:tcPr>
            <w:tcW w:w="2261" w:type="dxa"/>
            <w:vAlign w:val="center"/>
          </w:tcPr>
          <w:p w14:paraId="3F62EB2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8</w:t>
            </w:r>
          </w:p>
        </w:tc>
        <w:tc>
          <w:tcPr>
            <w:tcW w:w="2261" w:type="dxa"/>
            <w:vAlign w:val="center"/>
          </w:tcPr>
          <w:p w14:paraId="50E3EE7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2,1</w:t>
            </w:r>
          </w:p>
        </w:tc>
        <w:tc>
          <w:tcPr>
            <w:tcW w:w="2261" w:type="dxa"/>
            <w:vAlign w:val="center"/>
          </w:tcPr>
          <w:p w14:paraId="5340270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0,010</w:t>
            </w:r>
          </w:p>
        </w:tc>
      </w:tr>
      <w:tr w:rsidR="006F3D80" w:rsidRPr="00570AAD" w14:paraId="05AACB06" w14:textId="77777777" w:rsidTr="009E2E86">
        <w:trPr>
          <w:tblHeader/>
        </w:trPr>
        <w:tc>
          <w:tcPr>
            <w:tcW w:w="2279" w:type="dxa"/>
            <w:vAlign w:val="center"/>
          </w:tcPr>
          <w:p w14:paraId="4424B32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małopolskie</w:t>
            </w:r>
          </w:p>
        </w:tc>
        <w:tc>
          <w:tcPr>
            <w:tcW w:w="2261" w:type="dxa"/>
            <w:vAlign w:val="center"/>
          </w:tcPr>
          <w:p w14:paraId="4EFA2A3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41</w:t>
            </w:r>
          </w:p>
        </w:tc>
        <w:tc>
          <w:tcPr>
            <w:tcW w:w="2261" w:type="dxa"/>
            <w:vAlign w:val="center"/>
          </w:tcPr>
          <w:p w14:paraId="6E32AF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10,7</w:t>
            </w:r>
          </w:p>
        </w:tc>
        <w:tc>
          <w:tcPr>
            <w:tcW w:w="2261" w:type="dxa"/>
            <w:vAlign w:val="center"/>
          </w:tcPr>
          <w:p w14:paraId="29964A3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0,038</w:t>
            </w:r>
          </w:p>
        </w:tc>
      </w:tr>
      <w:tr w:rsidR="006F3D80" w:rsidRPr="00570AAD" w14:paraId="29342747" w14:textId="77777777" w:rsidTr="009E2E86">
        <w:trPr>
          <w:tblHeader/>
        </w:trPr>
        <w:tc>
          <w:tcPr>
            <w:tcW w:w="2279" w:type="dxa"/>
            <w:vAlign w:val="center"/>
          </w:tcPr>
          <w:p w14:paraId="043B55E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MAZOWIECKIE</w:t>
            </w:r>
          </w:p>
        </w:tc>
        <w:tc>
          <w:tcPr>
            <w:tcW w:w="2261" w:type="dxa"/>
            <w:vAlign w:val="center"/>
          </w:tcPr>
          <w:p w14:paraId="735A9B7C"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32</w:t>
            </w:r>
          </w:p>
        </w:tc>
        <w:tc>
          <w:tcPr>
            <w:tcW w:w="2261" w:type="dxa"/>
            <w:vAlign w:val="center"/>
          </w:tcPr>
          <w:p w14:paraId="760BE2D3" w14:textId="77777777" w:rsidR="006F3D80" w:rsidRPr="00570AAD" w:rsidRDefault="006F3D80" w:rsidP="00792755">
            <w:pPr>
              <w:spacing w:before="40" w:after="40"/>
              <w:rPr>
                <w:rFonts w:ascii="Arial" w:hAnsi="Arial" w:cs="Arial"/>
                <w:b/>
                <w:sz w:val="18"/>
                <w:szCs w:val="18"/>
              </w:rPr>
            </w:pPr>
            <w:r w:rsidRPr="00570AAD">
              <w:rPr>
                <w:rFonts w:ascii="Arial" w:hAnsi="Arial" w:cs="Arial"/>
                <w:b/>
                <w:sz w:val="18"/>
                <w:szCs w:val="18"/>
              </w:rPr>
              <w:t>8,4</w:t>
            </w:r>
          </w:p>
        </w:tc>
        <w:tc>
          <w:tcPr>
            <w:tcW w:w="2261" w:type="dxa"/>
            <w:vAlign w:val="center"/>
          </w:tcPr>
          <w:p w14:paraId="41099F61" w14:textId="77777777" w:rsidR="006F3D80" w:rsidRPr="00570AAD" w:rsidRDefault="006F3D80" w:rsidP="00792755">
            <w:pPr>
              <w:tabs>
                <w:tab w:val="left" w:pos="355"/>
              </w:tabs>
              <w:spacing w:before="40" w:after="40"/>
              <w:rPr>
                <w:rFonts w:ascii="Arial" w:hAnsi="Arial" w:cs="Arial"/>
                <w:b/>
                <w:sz w:val="18"/>
                <w:szCs w:val="18"/>
              </w:rPr>
            </w:pPr>
            <w:r w:rsidRPr="00570AAD">
              <w:rPr>
                <w:rFonts w:ascii="Arial" w:hAnsi="Arial" w:cs="Arial"/>
                <w:b/>
                <w:sz w:val="18"/>
                <w:szCs w:val="18"/>
              </w:rPr>
              <w:t>0,015</w:t>
            </w:r>
          </w:p>
        </w:tc>
      </w:tr>
      <w:tr w:rsidR="006F3D80" w:rsidRPr="00570AAD" w14:paraId="4A961406" w14:textId="77777777" w:rsidTr="009E2E86">
        <w:trPr>
          <w:tblHeader/>
        </w:trPr>
        <w:tc>
          <w:tcPr>
            <w:tcW w:w="2279" w:type="dxa"/>
            <w:vAlign w:val="center"/>
          </w:tcPr>
          <w:p w14:paraId="50D39CDE"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opolskie</w:t>
            </w:r>
          </w:p>
        </w:tc>
        <w:tc>
          <w:tcPr>
            <w:tcW w:w="2261" w:type="dxa"/>
            <w:vAlign w:val="center"/>
          </w:tcPr>
          <w:p w14:paraId="6135D4D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w:t>
            </w:r>
          </w:p>
        </w:tc>
        <w:tc>
          <w:tcPr>
            <w:tcW w:w="2261" w:type="dxa"/>
            <w:vAlign w:val="center"/>
          </w:tcPr>
          <w:p w14:paraId="69329D3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0,3</w:t>
            </w:r>
          </w:p>
        </w:tc>
        <w:tc>
          <w:tcPr>
            <w:tcW w:w="2261" w:type="dxa"/>
            <w:vAlign w:val="center"/>
          </w:tcPr>
          <w:p w14:paraId="55C6E6EE" w14:textId="77777777" w:rsidR="006F3D80" w:rsidRPr="00570AAD" w:rsidRDefault="006F3D80" w:rsidP="00792755">
            <w:pPr>
              <w:tabs>
                <w:tab w:val="left" w:pos="226"/>
              </w:tabs>
              <w:spacing w:before="40" w:after="40"/>
              <w:rPr>
                <w:rFonts w:ascii="Arial" w:hAnsi="Arial" w:cs="Arial"/>
                <w:sz w:val="18"/>
                <w:szCs w:val="18"/>
              </w:rPr>
            </w:pPr>
            <w:r w:rsidRPr="00570AAD">
              <w:rPr>
                <w:rFonts w:ascii="Arial" w:hAnsi="Arial" w:cs="Arial"/>
                <w:sz w:val="18"/>
                <w:szCs w:val="18"/>
              </w:rPr>
              <w:t>0,004</w:t>
            </w:r>
          </w:p>
        </w:tc>
      </w:tr>
      <w:tr w:rsidR="006F3D80" w:rsidRPr="00570AAD" w14:paraId="1E417524" w14:textId="77777777" w:rsidTr="009E2E86">
        <w:trPr>
          <w:tblHeader/>
        </w:trPr>
        <w:tc>
          <w:tcPr>
            <w:tcW w:w="2279" w:type="dxa"/>
            <w:vAlign w:val="center"/>
          </w:tcPr>
          <w:p w14:paraId="7A8B02A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podkarpackie</w:t>
            </w:r>
          </w:p>
        </w:tc>
        <w:tc>
          <w:tcPr>
            <w:tcW w:w="2261" w:type="dxa"/>
            <w:vAlign w:val="center"/>
          </w:tcPr>
          <w:p w14:paraId="41F247D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23</w:t>
            </w:r>
          </w:p>
        </w:tc>
        <w:tc>
          <w:tcPr>
            <w:tcW w:w="2261" w:type="dxa"/>
            <w:vAlign w:val="center"/>
          </w:tcPr>
          <w:p w14:paraId="06B9F3C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6,0</w:t>
            </w:r>
          </w:p>
        </w:tc>
        <w:tc>
          <w:tcPr>
            <w:tcW w:w="2261" w:type="dxa"/>
            <w:vAlign w:val="center"/>
          </w:tcPr>
          <w:p w14:paraId="26C9940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0,040</w:t>
            </w:r>
          </w:p>
        </w:tc>
      </w:tr>
      <w:tr w:rsidR="006F3D80" w:rsidRPr="00570AAD" w14:paraId="55E4F990" w14:textId="77777777" w:rsidTr="009E2E86">
        <w:trPr>
          <w:tblHeader/>
        </w:trPr>
        <w:tc>
          <w:tcPr>
            <w:tcW w:w="2279" w:type="dxa"/>
            <w:vAlign w:val="center"/>
          </w:tcPr>
          <w:p w14:paraId="5037A55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podlaskie</w:t>
            </w:r>
          </w:p>
        </w:tc>
        <w:tc>
          <w:tcPr>
            <w:tcW w:w="2261" w:type="dxa"/>
            <w:vAlign w:val="center"/>
          </w:tcPr>
          <w:p w14:paraId="01CDF9F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w:t>
            </w:r>
          </w:p>
        </w:tc>
        <w:tc>
          <w:tcPr>
            <w:tcW w:w="2261" w:type="dxa"/>
            <w:vAlign w:val="center"/>
          </w:tcPr>
          <w:p w14:paraId="55FAE43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0,8</w:t>
            </w:r>
          </w:p>
        </w:tc>
        <w:tc>
          <w:tcPr>
            <w:tcW w:w="2261" w:type="dxa"/>
            <w:vAlign w:val="center"/>
          </w:tcPr>
          <w:p w14:paraId="15115B3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0,010</w:t>
            </w:r>
          </w:p>
        </w:tc>
      </w:tr>
      <w:tr w:rsidR="006F3D80" w:rsidRPr="00570AAD" w14:paraId="0E7941EF" w14:textId="77777777" w:rsidTr="009E2E86">
        <w:trPr>
          <w:tblHeader/>
        </w:trPr>
        <w:tc>
          <w:tcPr>
            <w:tcW w:w="2279" w:type="dxa"/>
            <w:vAlign w:val="center"/>
          </w:tcPr>
          <w:p w14:paraId="4C46E61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pomorskie</w:t>
            </w:r>
          </w:p>
        </w:tc>
        <w:tc>
          <w:tcPr>
            <w:tcW w:w="2261" w:type="dxa"/>
            <w:vAlign w:val="center"/>
          </w:tcPr>
          <w:p w14:paraId="56F53BC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w:t>
            </w:r>
          </w:p>
        </w:tc>
        <w:tc>
          <w:tcPr>
            <w:tcW w:w="2261" w:type="dxa"/>
            <w:vAlign w:val="center"/>
          </w:tcPr>
          <w:p w14:paraId="1903D33C" w14:textId="77777777" w:rsidR="006F3D80" w:rsidRPr="00570AAD" w:rsidRDefault="006F3D80" w:rsidP="00792755">
            <w:pPr>
              <w:tabs>
                <w:tab w:val="left" w:pos="516"/>
              </w:tabs>
              <w:spacing w:before="40" w:after="40"/>
              <w:rPr>
                <w:rFonts w:ascii="Arial" w:hAnsi="Arial" w:cs="Arial"/>
                <w:sz w:val="18"/>
                <w:szCs w:val="18"/>
              </w:rPr>
            </w:pPr>
            <w:r w:rsidRPr="00570AAD">
              <w:rPr>
                <w:rFonts w:ascii="Arial" w:hAnsi="Arial" w:cs="Arial"/>
                <w:sz w:val="18"/>
                <w:szCs w:val="18"/>
              </w:rPr>
              <w:t>0,8</w:t>
            </w:r>
          </w:p>
        </w:tc>
        <w:tc>
          <w:tcPr>
            <w:tcW w:w="2261" w:type="dxa"/>
            <w:vAlign w:val="center"/>
          </w:tcPr>
          <w:p w14:paraId="42CB5B4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0,004</w:t>
            </w:r>
          </w:p>
        </w:tc>
      </w:tr>
      <w:tr w:rsidR="006F3D80" w:rsidRPr="00570AAD" w14:paraId="49038D42" w14:textId="77777777" w:rsidTr="009E2E86">
        <w:trPr>
          <w:tblHeader/>
        </w:trPr>
        <w:tc>
          <w:tcPr>
            <w:tcW w:w="2279" w:type="dxa"/>
            <w:vAlign w:val="center"/>
          </w:tcPr>
          <w:p w14:paraId="5CE3157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śląskie</w:t>
            </w:r>
          </w:p>
        </w:tc>
        <w:tc>
          <w:tcPr>
            <w:tcW w:w="2261" w:type="dxa"/>
            <w:vAlign w:val="center"/>
          </w:tcPr>
          <w:p w14:paraId="0EBB2D15"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100</w:t>
            </w:r>
          </w:p>
        </w:tc>
        <w:tc>
          <w:tcPr>
            <w:tcW w:w="2261" w:type="dxa"/>
            <w:vAlign w:val="center"/>
          </w:tcPr>
          <w:p w14:paraId="3DBD309B"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26,2</w:t>
            </w:r>
          </w:p>
        </w:tc>
        <w:tc>
          <w:tcPr>
            <w:tcW w:w="2261" w:type="dxa"/>
            <w:vAlign w:val="center"/>
          </w:tcPr>
          <w:p w14:paraId="1DFE8A1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0,062</w:t>
            </w:r>
          </w:p>
        </w:tc>
      </w:tr>
      <w:tr w:rsidR="006F3D80" w:rsidRPr="00570AAD" w14:paraId="5037DBE6" w14:textId="77777777" w:rsidTr="009E2E86">
        <w:trPr>
          <w:tblHeader/>
        </w:trPr>
        <w:tc>
          <w:tcPr>
            <w:tcW w:w="2279" w:type="dxa"/>
            <w:vAlign w:val="center"/>
          </w:tcPr>
          <w:p w14:paraId="284F0A1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świętokrzyskie</w:t>
            </w:r>
          </w:p>
        </w:tc>
        <w:tc>
          <w:tcPr>
            <w:tcW w:w="2261" w:type="dxa"/>
            <w:vAlign w:val="center"/>
          </w:tcPr>
          <w:p w14:paraId="7B42405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10</w:t>
            </w:r>
          </w:p>
        </w:tc>
        <w:tc>
          <w:tcPr>
            <w:tcW w:w="2261" w:type="dxa"/>
            <w:vAlign w:val="center"/>
          </w:tcPr>
          <w:p w14:paraId="37ABF1DF"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2,6</w:t>
            </w:r>
          </w:p>
        </w:tc>
        <w:tc>
          <w:tcPr>
            <w:tcW w:w="2261" w:type="dxa"/>
            <w:vAlign w:val="center"/>
          </w:tcPr>
          <w:p w14:paraId="5A6AD9F1"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0,031</w:t>
            </w:r>
          </w:p>
        </w:tc>
      </w:tr>
      <w:tr w:rsidR="006F3D80" w:rsidRPr="00570AAD" w14:paraId="75C5B737" w14:textId="77777777" w:rsidTr="009E2E86">
        <w:trPr>
          <w:tblHeader/>
        </w:trPr>
        <w:tc>
          <w:tcPr>
            <w:tcW w:w="2279" w:type="dxa"/>
            <w:vAlign w:val="center"/>
          </w:tcPr>
          <w:p w14:paraId="09FBEF3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warmińsko-mazurskie</w:t>
            </w:r>
          </w:p>
        </w:tc>
        <w:tc>
          <w:tcPr>
            <w:tcW w:w="2261" w:type="dxa"/>
            <w:vAlign w:val="center"/>
          </w:tcPr>
          <w:p w14:paraId="21157AC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3</w:t>
            </w:r>
          </w:p>
        </w:tc>
        <w:tc>
          <w:tcPr>
            <w:tcW w:w="2261" w:type="dxa"/>
            <w:vAlign w:val="center"/>
          </w:tcPr>
          <w:p w14:paraId="50133386"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0,8</w:t>
            </w:r>
          </w:p>
        </w:tc>
        <w:tc>
          <w:tcPr>
            <w:tcW w:w="2261" w:type="dxa"/>
            <w:vAlign w:val="center"/>
          </w:tcPr>
          <w:p w14:paraId="0BAC8DB9"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0,008</w:t>
            </w:r>
          </w:p>
        </w:tc>
      </w:tr>
      <w:tr w:rsidR="006F3D80" w:rsidRPr="00570AAD" w14:paraId="446E0420" w14:textId="77777777" w:rsidTr="009E2E86">
        <w:trPr>
          <w:tblHeader/>
        </w:trPr>
        <w:tc>
          <w:tcPr>
            <w:tcW w:w="2279" w:type="dxa"/>
            <w:vAlign w:val="center"/>
          </w:tcPr>
          <w:p w14:paraId="3D129DFC"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wielkopolskie</w:t>
            </w:r>
          </w:p>
        </w:tc>
        <w:tc>
          <w:tcPr>
            <w:tcW w:w="2261" w:type="dxa"/>
            <w:vAlign w:val="center"/>
          </w:tcPr>
          <w:p w14:paraId="0E43A0B2"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59</w:t>
            </w:r>
          </w:p>
        </w:tc>
        <w:tc>
          <w:tcPr>
            <w:tcW w:w="2261" w:type="dxa"/>
            <w:vAlign w:val="center"/>
          </w:tcPr>
          <w:p w14:paraId="53787F77"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15,4</w:t>
            </w:r>
          </w:p>
        </w:tc>
        <w:tc>
          <w:tcPr>
            <w:tcW w:w="2261" w:type="dxa"/>
            <w:vAlign w:val="center"/>
          </w:tcPr>
          <w:p w14:paraId="50BED7E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0,046</w:t>
            </w:r>
          </w:p>
        </w:tc>
      </w:tr>
      <w:tr w:rsidR="006F3D80" w:rsidRPr="00570AAD" w14:paraId="14D397ED" w14:textId="77777777" w:rsidTr="009E2E86">
        <w:trPr>
          <w:tblHeader/>
        </w:trPr>
        <w:tc>
          <w:tcPr>
            <w:tcW w:w="2279" w:type="dxa"/>
            <w:vAlign w:val="center"/>
          </w:tcPr>
          <w:p w14:paraId="4BA10A7A"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zachodniopomorskie</w:t>
            </w:r>
          </w:p>
        </w:tc>
        <w:tc>
          <w:tcPr>
            <w:tcW w:w="2261" w:type="dxa"/>
            <w:vAlign w:val="center"/>
          </w:tcPr>
          <w:p w14:paraId="7C1BD5C4"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7</w:t>
            </w:r>
          </w:p>
        </w:tc>
        <w:tc>
          <w:tcPr>
            <w:tcW w:w="2261" w:type="dxa"/>
            <w:vAlign w:val="center"/>
          </w:tcPr>
          <w:p w14:paraId="52E4AC2D"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1,8</w:t>
            </w:r>
          </w:p>
        </w:tc>
        <w:tc>
          <w:tcPr>
            <w:tcW w:w="2261" w:type="dxa"/>
            <w:vAlign w:val="center"/>
          </w:tcPr>
          <w:p w14:paraId="29AE0A73" w14:textId="77777777" w:rsidR="006F3D80" w:rsidRPr="00570AAD" w:rsidRDefault="006F3D80" w:rsidP="00792755">
            <w:pPr>
              <w:spacing w:before="40" w:after="40"/>
              <w:rPr>
                <w:rFonts w:ascii="Arial" w:hAnsi="Arial" w:cs="Arial"/>
                <w:sz w:val="18"/>
                <w:szCs w:val="18"/>
              </w:rPr>
            </w:pPr>
            <w:r w:rsidRPr="00570AAD">
              <w:rPr>
                <w:rFonts w:ascii="Arial" w:hAnsi="Arial" w:cs="Arial"/>
                <w:sz w:val="18"/>
                <w:szCs w:val="18"/>
              </w:rPr>
              <w:t>0,014</w:t>
            </w:r>
          </w:p>
        </w:tc>
      </w:tr>
    </w:tbl>
    <w:p w14:paraId="147810C7" w14:textId="77777777" w:rsidR="006F3D80" w:rsidRPr="00570AAD" w:rsidRDefault="006F3D80" w:rsidP="00792755">
      <w:pPr>
        <w:pStyle w:val="Legenda"/>
        <w:spacing w:after="120"/>
        <w:rPr>
          <w:rFonts w:ascii="Arial" w:hAnsi="Arial" w:cs="Arial"/>
          <w:i w:val="0"/>
          <w:color w:val="auto"/>
        </w:rPr>
      </w:pPr>
      <w:r w:rsidRPr="00570AAD">
        <w:rPr>
          <w:rFonts w:ascii="Arial" w:hAnsi="Arial" w:cs="Arial"/>
          <w:i w:val="0"/>
          <w:color w:val="auto"/>
        </w:rPr>
        <w:t>Źródło: opracowanie na podstawie danych ZUS [9].</w:t>
      </w:r>
    </w:p>
    <w:p w14:paraId="71E4BBEA" w14:textId="62488FC4" w:rsidR="006F3D80" w:rsidRPr="00570AAD" w:rsidRDefault="004756D9" w:rsidP="009E2E86">
      <w:pPr>
        <w:spacing w:before="240" w:after="0" w:line="360" w:lineRule="auto"/>
        <w:rPr>
          <w:rFonts w:ascii="Arial" w:hAnsi="Arial" w:cs="Arial"/>
        </w:rPr>
      </w:pPr>
      <w:r w:rsidRPr="00570AAD">
        <w:rPr>
          <w:rFonts w:ascii="Arial" w:hAnsi="Arial" w:cs="Arial"/>
          <w:noProof/>
          <w:lang w:eastAsia="pl-PL"/>
        </w:rPr>
        <mc:AlternateContent>
          <mc:Choice Requires="wps">
            <w:drawing>
              <wp:anchor distT="0" distB="0" distL="114300" distR="114300" simplePos="0" relativeHeight="251867648" behindDoc="0" locked="0" layoutInCell="1" allowOverlap="1" wp14:anchorId="0A86EA7C" wp14:editId="2A934CE7">
                <wp:simplePos x="0" y="0"/>
                <wp:positionH relativeFrom="column">
                  <wp:posOffset>-71659</wp:posOffset>
                </wp:positionH>
                <wp:positionV relativeFrom="paragraph">
                  <wp:posOffset>52646</wp:posOffset>
                </wp:positionV>
                <wp:extent cx="5969635" cy="2444978"/>
                <wp:effectExtent l="0" t="0" r="12065" b="12700"/>
                <wp:wrapNone/>
                <wp:docPr id="60" name="Rectangle 20" descr="Tabelka przedstawia główne problemy do rozwiązania analizując renty z tytułu niezdolności do pracy. Główne problemy do rozwiązania:&#10;1. Według danych ZUS w 2016 r. w przyczynach przyznawania rent z tytułu niezdolności do pracy spowodowanej chorobą zawodową dominowały takie schorzenia jak: choroby narządu głosu (29,8% ogółu rent z tytułu choroby zawodowej), pylice płuc (21,2%), uszkodzenie słuchu (14,7%) oraz choroby układu ruchu (5,5%). &#10;W populacji kobiet podstawową przyczyną przyznania renty z tytułu choroby zawodowej były choroby narządu głosu – 59,2% ogółu przyznanych rent z tego tytułu, zaś w populacji mężczyzn były to: pylice płuc – 32,9%, uszkodzenia słuchu – 24,0% oraz choroby narządu głosu –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444978"/>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CCB3F" id="Rectangle 20" o:spid="_x0000_s1026" alt="Tabelka przedstawia główne problemy do rozwiązania analizując renty z tytułu niezdolności do pracy. Główne problemy do rozwiązania:&#10;1. Według danych ZUS w 2016 r. w przyczynach przyznawania rent z tytułu niezdolności do pracy spowodowanej chorobą zawodową dominowały takie schorzenia jak: choroby narządu głosu (29,8% ogółu rent z tytułu choroby zawodowej), pylice płuc (21,2%), uszkodzenie słuchu (14,7%) oraz choroby układu ruchu (5,5%). &#10;W populacji kobiet podstawową przyczyną przyznania renty z tytułu choroby zawodowej były choroby narządu głosu – 59,2% ogółu przyznanych rent z tego tytułu, zaś w populacji mężczyzn były to: pylice płuc – 32,9%, uszkodzenia słuchu – 24,0% oraz choroby narządu głosu – 9,3%." style="position:absolute;margin-left:-5.65pt;margin-top:4.15pt;width:470.05pt;height:192.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" filled="f" strokecolor="#5b9bd5 [3204]" strokeweight="1pt"/>
            </w:pict>
          </mc:Fallback>
        </mc:AlternateContent>
      </w:r>
      <w:r w:rsidR="006F3D80" w:rsidRPr="00570AAD">
        <w:rPr>
          <w:rFonts w:ascii="Arial" w:hAnsi="Arial" w:cs="Arial"/>
          <w:b/>
        </w:rPr>
        <w:t>Główne problemy do rozwiązania</w:t>
      </w:r>
      <w:r w:rsidR="005B2F24" w:rsidRPr="00570AAD">
        <w:rPr>
          <w:rFonts w:ascii="Arial" w:hAnsi="Arial" w:cs="Arial"/>
          <w:b/>
        </w:rPr>
        <w:t>:</w:t>
      </w:r>
    </w:p>
    <w:p w14:paraId="6F09EB9A" w14:textId="321274A2" w:rsidR="006F3D80" w:rsidRPr="00570AAD" w:rsidRDefault="006F3D80" w:rsidP="00E87D70">
      <w:pPr>
        <w:pStyle w:val="Akapitzlist"/>
        <w:numPr>
          <w:ilvl w:val="0"/>
          <w:numId w:val="50"/>
        </w:numPr>
        <w:spacing w:after="0" w:line="360" w:lineRule="auto"/>
        <w:rPr>
          <w:rFonts w:ascii="Arial" w:hAnsi="Arial" w:cs="Arial"/>
        </w:rPr>
      </w:pPr>
      <w:r w:rsidRPr="00570AAD">
        <w:rPr>
          <w:rFonts w:ascii="Arial" w:hAnsi="Arial" w:cs="Arial"/>
        </w:rPr>
        <w:t xml:space="preserve">Według danych ZUS w 2016 r. w przyczynach przyznawania rent z tytułu niezdolności do pracy spowodowanej chorobą zawodową dominowały takie schorzenia jak: </w:t>
      </w:r>
      <w:r w:rsidRPr="00570AAD">
        <w:rPr>
          <w:rFonts w:ascii="Arial" w:hAnsi="Arial" w:cs="Arial"/>
          <w:b/>
        </w:rPr>
        <w:t>choroby narządu głosu</w:t>
      </w:r>
      <w:r w:rsidRPr="00570AAD">
        <w:rPr>
          <w:rFonts w:ascii="Arial" w:hAnsi="Arial" w:cs="Arial"/>
        </w:rPr>
        <w:t xml:space="preserve"> (29,8% ogółu rent z tytułu choroby zawodowej), </w:t>
      </w:r>
      <w:r w:rsidRPr="00570AAD">
        <w:rPr>
          <w:rFonts w:ascii="Arial" w:hAnsi="Arial" w:cs="Arial"/>
          <w:b/>
        </w:rPr>
        <w:t>pylice płuc</w:t>
      </w:r>
      <w:r w:rsidRPr="00570AAD">
        <w:rPr>
          <w:rFonts w:ascii="Arial" w:hAnsi="Arial" w:cs="Arial"/>
        </w:rPr>
        <w:t xml:space="preserve"> (21,2%), </w:t>
      </w:r>
      <w:r w:rsidRPr="00570AAD">
        <w:rPr>
          <w:rFonts w:ascii="Arial" w:hAnsi="Arial" w:cs="Arial"/>
          <w:b/>
        </w:rPr>
        <w:t>uszkodzenie słuchu</w:t>
      </w:r>
      <w:r w:rsidRPr="00570AAD">
        <w:rPr>
          <w:rFonts w:ascii="Arial" w:hAnsi="Arial" w:cs="Arial"/>
        </w:rPr>
        <w:t xml:space="preserve"> (14,7%) oraz </w:t>
      </w:r>
      <w:r w:rsidRPr="00570AAD">
        <w:rPr>
          <w:rFonts w:ascii="Arial" w:hAnsi="Arial" w:cs="Arial"/>
          <w:b/>
        </w:rPr>
        <w:t>choroby układu ruchu</w:t>
      </w:r>
      <w:r w:rsidRPr="00570AAD">
        <w:rPr>
          <w:rFonts w:ascii="Arial" w:hAnsi="Arial" w:cs="Arial"/>
        </w:rPr>
        <w:t xml:space="preserve"> (5,5%). </w:t>
      </w:r>
      <w:r w:rsidR="00151A79">
        <w:rPr>
          <w:rFonts w:ascii="Arial" w:hAnsi="Arial" w:cs="Arial"/>
        </w:rPr>
        <w:br/>
      </w:r>
      <w:r w:rsidRPr="00570AAD">
        <w:rPr>
          <w:rFonts w:ascii="Arial" w:hAnsi="Arial" w:cs="Arial"/>
        </w:rPr>
        <w:t>W populacji kobiet podstawową przyczyną przyznania renty z tytułu choroby zawodowej były choroby narządu głosu – 59,2% ogółu przyz</w:t>
      </w:r>
      <w:r w:rsidR="004756D9" w:rsidRPr="00570AAD">
        <w:rPr>
          <w:rFonts w:ascii="Arial" w:hAnsi="Arial" w:cs="Arial"/>
        </w:rPr>
        <w:t xml:space="preserve">nanych rent z tego tytułu, zaś </w:t>
      </w:r>
      <w:r w:rsidRPr="00570AAD">
        <w:rPr>
          <w:rFonts w:ascii="Arial" w:hAnsi="Arial" w:cs="Arial"/>
        </w:rPr>
        <w:t>w populacji mężczyzn były to: pylice płuc – 32,9%, uszkodzenia słuchu – 24,0% oraz choroby narządu głosu – 9,3%.</w:t>
      </w:r>
    </w:p>
    <w:p w14:paraId="6AA06CDA" w14:textId="77777777" w:rsidR="006F3D80" w:rsidRPr="00570AAD" w:rsidRDefault="006F3D80" w:rsidP="00792755">
      <w:pPr>
        <w:autoSpaceDE w:val="0"/>
        <w:autoSpaceDN w:val="0"/>
        <w:adjustRightInd w:val="0"/>
        <w:spacing w:before="240" w:after="120"/>
        <w:rPr>
          <w:rFonts w:ascii="Arial" w:hAnsi="Arial" w:cs="Arial"/>
          <w:b/>
        </w:rPr>
      </w:pPr>
      <w:r w:rsidRPr="00570AAD">
        <w:rPr>
          <w:rFonts w:ascii="Arial" w:hAnsi="Arial" w:cs="Arial"/>
          <w:b/>
        </w:rPr>
        <w:t>Spis publikacji:</w:t>
      </w:r>
    </w:p>
    <w:p w14:paraId="277CD56B" w14:textId="77777777" w:rsidR="006F3D80" w:rsidRPr="00570AAD" w:rsidRDefault="006F3D80" w:rsidP="00E87D70">
      <w:pPr>
        <w:pStyle w:val="Akapitzlist"/>
        <w:numPr>
          <w:ilvl w:val="0"/>
          <w:numId w:val="33"/>
        </w:numPr>
        <w:spacing w:line="360" w:lineRule="auto"/>
        <w:ind w:left="567" w:hanging="283"/>
        <w:rPr>
          <w:rFonts w:ascii="Arial" w:hAnsi="Arial" w:cs="Arial"/>
        </w:rPr>
      </w:pPr>
      <w:r w:rsidRPr="00570AAD">
        <w:rPr>
          <w:rFonts w:ascii="Arial" w:hAnsi="Arial" w:cs="Arial"/>
        </w:rPr>
        <w:t xml:space="preserve">Główny Urząd Statystyczny, </w:t>
      </w:r>
      <w:proofErr w:type="spellStart"/>
      <w:r w:rsidRPr="00570AAD">
        <w:rPr>
          <w:rFonts w:ascii="Arial" w:hAnsi="Arial" w:cs="Arial"/>
        </w:rPr>
        <w:t>Rozkrut</w:t>
      </w:r>
      <w:proofErr w:type="spellEnd"/>
      <w:r w:rsidRPr="00570AAD">
        <w:rPr>
          <w:rFonts w:ascii="Arial" w:hAnsi="Arial" w:cs="Arial"/>
        </w:rPr>
        <w:t xml:space="preserve"> D (red.). Rocznik demograficzny 2017. Zakład Wydawnictw Statystycznych GUS, Warszawa 2017; </w:t>
      </w:r>
      <w:hyperlink r:id="rId34" w:history="1">
        <w:r w:rsidRPr="00570AAD">
          <w:rPr>
            <w:rStyle w:val="Hipercze"/>
            <w:rFonts w:ascii="Arial" w:hAnsi="Arial" w:cs="Arial"/>
            <w:color w:val="auto"/>
          </w:rPr>
          <w:t>https://stat.gov.pl/obszary-tematyczne/roczniki-statystyczne/roczniki-statystyczne/rocznik-demograficzny-2017,3,11.html</w:t>
        </w:r>
      </w:hyperlink>
      <w:r w:rsidRPr="00570AAD">
        <w:rPr>
          <w:rFonts w:ascii="Arial" w:hAnsi="Arial" w:cs="Arial"/>
        </w:rPr>
        <w:t xml:space="preserve"> (dostęp 21.11.2017).</w:t>
      </w:r>
    </w:p>
    <w:p w14:paraId="7B1424C3" w14:textId="77777777" w:rsidR="006F3D80" w:rsidRPr="00570AAD" w:rsidRDefault="006F3D80" w:rsidP="00E87D70">
      <w:pPr>
        <w:pStyle w:val="Akapitzlist"/>
        <w:numPr>
          <w:ilvl w:val="0"/>
          <w:numId w:val="33"/>
        </w:numPr>
        <w:spacing w:line="360" w:lineRule="auto"/>
        <w:ind w:left="567" w:hanging="283"/>
        <w:rPr>
          <w:rFonts w:ascii="Arial" w:hAnsi="Arial" w:cs="Arial"/>
        </w:rPr>
      </w:pPr>
      <w:r w:rsidRPr="00570AAD">
        <w:rPr>
          <w:rFonts w:ascii="Arial" w:hAnsi="Arial" w:cs="Arial"/>
        </w:rPr>
        <w:t xml:space="preserve">Główny Urząd Statystyczny, </w:t>
      </w:r>
      <w:proofErr w:type="spellStart"/>
      <w:r w:rsidRPr="00570AAD">
        <w:rPr>
          <w:rFonts w:ascii="Arial" w:hAnsi="Arial" w:cs="Arial"/>
        </w:rPr>
        <w:t>Rozkrut</w:t>
      </w:r>
      <w:proofErr w:type="spellEnd"/>
      <w:r w:rsidRPr="00570AAD">
        <w:rPr>
          <w:rFonts w:ascii="Arial" w:hAnsi="Arial" w:cs="Arial"/>
        </w:rPr>
        <w:t xml:space="preserve"> D (red.). Rocznik Statystyczny 2016. Zakład Wydawnictw Statystycznych GUS, Warszawa 2017; </w:t>
      </w:r>
      <w:hyperlink r:id="rId35" w:history="1">
        <w:r w:rsidRPr="00570AAD">
          <w:rPr>
            <w:rStyle w:val="Hipercze"/>
            <w:rFonts w:ascii="Arial" w:hAnsi="Arial" w:cs="Arial"/>
            <w:color w:val="auto"/>
          </w:rPr>
          <w:t>https://stat.gov.pl/obszary-</w:t>
        </w:r>
        <w:r w:rsidRPr="00570AAD">
          <w:rPr>
            <w:rStyle w:val="Hipercze"/>
            <w:rFonts w:ascii="Arial" w:hAnsi="Arial" w:cs="Arial"/>
            <w:color w:val="auto"/>
          </w:rPr>
          <w:lastRenderedPageBreak/>
          <w:t>tematyczne/roczniki-statystyczne/roczniki-statystyczne/rocznik-statystyczny-rzeczypospolitej-polskiej-2016,2,16.html</w:t>
        </w:r>
      </w:hyperlink>
      <w:r w:rsidRPr="00570AAD">
        <w:rPr>
          <w:rFonts w:ascii="Arial" w:hAnsi="Arial" w:cs="Arial"/>
        </w:rPr>
        <w:t xml:space="preserve"> (dostęp 21.11.2017).</w:t>
      </w:r>
    </w:p>
    <w:p w14:paraId="4ED34433" w14:textId="77777777" w:rsidR="006F3D80" w:rsidRPr="00570AAD" w:rsidRDefault="006F3D80" w:rsidP="00E87D70">
      <w:pPr>
        <w:pStyle w:val="Akapitzlist"/>
        <w:numPr>
          <w:ilvl w:val="0"/>
          <w:numId w:val="33"/>
        </w:numPr>
        <w:spacing w:line="360" w:lineRule="auto"/>
        <w:ind w:left="567" w:hanging="283"/>
        <w:rPr>
          <w:rFonts w:ascii="Arial" w:hAnsi="Arial" w:cs="Arial"/>
        </w:rPr>
      </w:pPr>
      <w:r w:rsidRPr="00570AAD">
        <w:rPr>
          <w:rFonts w:ascii="Arial" w:hAnsi="Arial" w:cs="Arial"/>
        </w:rPr>
        <w:t xml:space="preserve">Longina R. Trwanie życia w 2016 r. Zakład Wydawnictw Statystycznych GUS, Warszawa 2017; </w:t>
      </w:r>
      <w:hyperlink r:id="rId36" w:history="1">
        <w:r w:rsidRPr="00570AAD">
          <w:rPr>
            <w:rStyle w:val="Hipercze"/>
            <w:rFonts w:ascii="Arial" w:hAnsi="Arial" w:cs="Arial"/>
            <w:color w:val="auto"/>
          </w:rPr>
          <w:t>https://stat.gov.pl/obszary-tematyczne/ludnosc/trwanie-zycia/trwanie-zycia-w-2016-r-,2,11.html</w:t>
        </w:r>
      </w:hyperlink>
      <w:r w:rsidRPr="00570AAD">
        <w:rPr>
          <w:rFonts w:ascii="Arial" w:hAnsi="Arial" w:cs="Arial"/>
        </w:rPr>
        <w:t xml:space="preserve"> (dostęp 21.11.2017).</w:t>
      </w:r>
    </w:p>
    <w:p w14:paraId="19EC4002" w14:textId="77777777" w:rsidR="006F3D80" w:rsidRPr="00570AAD" w:rsidRDefault="006F3D80" w:rsidP="00E87D70">
      <w:pPr>
        <w:pStyle w:val="Akapitzlist"/>
        <w:numPr>
          <w:ilvl w:val="0"/>
          <w:numId w:val="33"/>
        </w:numPr>
        <w:spacing w:line="360" w:lineRule="auto"/>
        <w:ind w:left="567" w:hanging="283"/>
        <w:rPr>
          <w:rFonts w:ascii="Arial" w:hAnsi="Arial" w:cs="Arial"/>
        </w:rPr>
      </w:pPr>
      <w:r w:rsidRPr="00570AAD">
        <w:rPr>
          <w:rFonts w:ascii="Arial" w:hAnsi="Arial" w:cs="Arial"/>
        </w:rPr>
        <w:t xml:space="preserve">Wojtyniak B, Goryński P (red.). Sytuacja zdrowotna ludności polski i jej uwarunkowania. Narodowy Instytut Zdrowia </w:t>
      </w:r>
      <w:proofErr w:type="spellStart"/>
      <w:r w:rsidRPr="00570AAD">
        <w:rPr>
          <w:rFonts w:ascii="Arial" w:hAnsi="Arial" w:cs="Arial"/>
        </w:rPr>
        <w:t>Publicznego-Państwowy</w:t>
      </w:r>
      <w:proofErr w:type="spellEnd"/>
      <w:r w:rsidRPr="00570AAD">
        <w:rPr>
          <w:rFonts w:ascii="Arial" w:hAnsi="Arial" w:cs="Arial"/>
        </w:rPr>
        <w:t xml:space="preserve"> Zakład Higieny, Warszawa 2016.</w:t>
      </w:r>
    </w:p>
    <w:p w14:paraId="17603A49" w14:textId="77777777" w:rsidR="006F3D80" w:rsidRPr="00570AAD" w:rsidRDefault="006F3D80" w:rsidP="00E87D70">
      <w:pPr>
        <w:pStyle w:val="Akapitzlist"/>
        <w:numPr>
          <w:ilvl w:val="0"/>
          <w:numId w:val="33"/>
        </w:numPr>
        <w:spacing w:line="276" w:lineRule="auto"/>
        <w:ind w:left="567" w:hanging="283"/>
        <w:rPr>
          <w:rFonts w:ascii="Arial" w:hAnsi="Arial" w:cs="Arial"/>
        </w:rPr>
      </w:pPr>
      <w:r w:rsidRPr="00570AAD">
        <w:rPr>
          <w:rFonts w:ascii="Arial" w:hAnsi="Arial" w:cs="Arial"/>
        </w:rPr>
        <w:t xml:space="preserve">Ministerstwo Zdrowia. Mapy potrzeb zdrowotnych w zakresie leczenia szpitalnego. </w:t>
      </w:r>
      <w:hyperlink r:id="rId37" w:history="1">
        <w:r w:rsidRPr="00570AAD">
          <w:rPr>
            <w:rStyle w:val="Hipercze"/>
            <w:rFonts w:ascii="Arial" w:hAnsi="Arial" w:cs="Arial"/>
            <w:color w:val="auto"/>
          </w:rPr>
          <w:t>http://www.mpz.mz.gov.pl/mapy-potrzeb-zdrowotnych-dokumenty/</w:t>
        </w:r>
      </w:hyperlink>
      <w:r w:rsidRPr="00570AAD">
        <w:rPr>
          <w:rFonts w:ascii="Arial" w:hAnsi="Arial" w:cs="Arial"/>
        </w:rPr>
        <w:t xml:space="preserve"> (dostęp 21.11.2017).</w:t>
      </w:r>
    </w:p>
    <w:p w14:paraId="61A8C6C7" w14:textId="77777777" w:rsidR="006F3D80" w:rsidRPr="00570AAD" w:rsidRDefault="006F3D80" w:rsidP="00E87D70">
      <w:pPr>
        <w:pStyle w:val="Akapitzlist"/>
        <w:numPr>
          <w:ilvl w:val="0"/>
          <w:numId w:val="33"/>
        </w:numPr>
        <w:spacing w:line="276" w:lineRule="auto"/>
        <w:ind w:left="567" w:hanging="283"/>
        <w:rPr>
          <w:rFonts w:ascii="Arial" w:hAnsi="Arial" w:cs="Arial"/>
        </w:rPr>
      </w:pPr>
      <w:r w:rsidRPr="00570AAD">
        <w:rPr>
          <w:rFonts w:ascii="Arial" w:hAnsi="Arial" w:cs="Arial"/>
        </w:rPr>
        <w:t>Urząd Miasta Stołecznego Warszawy Biuro Polityki Zdrowotnej, Osińska E (red.). Stan zdrowia mieszkańców m.st. warszawy w latach 2012–2014. Wydawnictwo Miasto Stołeczne Warszawa, Warszawa 2016.</w:t>
      </w:r>
    </w:p>
    <w:p w14:paraId="22DEAC57" w14:textId="77777777" w:rsidR="006F3D80" w:rsidRPr="00570AAD" w:rsidRDefault="006F3D80" w:rsidP="00E87D70">
      <w:pPr>
        <w:pStyle w:val="Akapitzlist"/>
        <w:numPr>
          <w:ilvl w:val="0"/>
          <w:numId w:val="33"/>
        </w:numPr>
        <w:spacing w:line="276" w:lineRule="auto"/>
        <w:ind w:left="567" w:hanging="283"/>
        <w:rPr>
          <w:rFonts w:ascii="Arial" w:hAnsi="Arial" w:cs="Arial"/>
        </w:rPr>
      </w:pPr>
      <w:r w:rsidRPr="00570AAD">
        <w:rPr>
          <w:rFonts w:ascii="Arial" w:hAnsi="Arial" w:cs="Arial"/>
        </w:rPr>
        <w:t xml:space="preserve">Główny Urząd Statystyczny. Ambulatoryjna opieka zdrowotna w 2016 r. Zakład Wydawnictw Statystycznych GUS, Warszawa 2017; </w:t>
      </w:r>
      <w:hyperlink r:id="rId38" w:history="1">
        <w:r w:rsidRPr="00570AAD">
          <w:rPr>
            <w:rStyle w:val="Hipercze"/>
            <w:rFonts w:ascii="Arial" w:hAnsi="Arial" w:cs="Arial"/>
            <w:color w:val="auto"/>
          </w:rPr>
          <w:t>http://stat.gov.pl/obszary-tematyczne/zdrowie/zdrowie/ambulatoryjna-opieka-zdrowotna-w-2016-r-,13,1.html</w:t>
        </w:r>
      </w:hyperlink>
      <w:r w:rsidRPr="00570AAD">
        <w:rPr>
          <w:rFonts w:ascii="Arial" w:hAnsi="Arial" w:cs="Arial"/>
        </w:rPr>
        <w:t xml:space="preserve"> (dostęp 21.11.2017).</w:t>
      </w:r>
    </w:p>
    <w:p w14:paraId="53865C99" w14:textId="77777777" w:rsidR="006F3D80" w:rsidRPr="00570AAD" w:rsidRDefault="006F3D80" w:rsidP="00E87D70">
      <w:pPr>
        <w:pStyle w:val="Akapitzlist"/>
        <w:numPr>
          <w:ilvl w:val="0"/>
          <w:numId w:val="33"/>
        </w:numPr>
        <w:spacing w:line="276" w:lineRule="auto"/>
        <w:ind w:left="567" w:hanging="283"/>
        <w:rPr>
          <w:rFonts w:ascii="Arial" w:hAnsi="Arial" w:cs="Arial"/>
        </w:rPr>
      </w:pPr>
      <w:r w:rsidRPr="00570AAD">
        <w:rPr>
          <w:rFonts w:ascii="Arial" w:hAnsi="Arial" w:cs="Arial"/>
        </w:rPr>
        <w:t xml:space="preserve">Zakład Ubezpieczeń Społecznych Departament Statystyki i Prognoz Aktuarialnych. Absencja chorobowa w 2016 roku. Wydawnictwo Zakład Ubezpieczeń Społecznych, Warszawa 2017. </w:t>
      </w:r>
      <w:hyperlink r:id="rId39" w:history="1">
        <w:r w:rsidRPr="00570AAD">
          <w:rPr>
            <w:rStyle w:val="Hipercze"/>
            <w:rFonts w:ascii="Arial" w:hAnsi="Arial" w:cs="Arial"/>
            <w:color w:val="auto"/>
          </w:rPr>
          <w:t>http://www.zus.pl/baza-wiedzy/statystyka</w:t>
        </w:r>
      </w:hyperlink>
      <w:r w:rsidRPr="00570AAD">
        <w:rPr>
          <w:rFonts w:ascii="Arial" w:hAnsi="Arial" w:cs="Arial"/>
        </w:rPr>
        <w:t xml:space="preserve"> (dostęp 21.11.2017).</w:t>
      </w:r>
    </w:p>
    <w:p w14:paraId="11378845" w14:textId="544FB797" w:rsidR="00445BB0" w:rsidRPr="009E2E86" w:rsidRDefault="006F3D80" w:rsidP="00E87D70">
      <w:pPr>
        <w:pStyle w:val="Akapitzlist"/>
        <w:numPr>
          <w:ilvl w:val="0"/>
          <w:numId w:val="33"/>
        </w:numPr>
        <w:spacing w:line="276" w:lineRule="auto"/>
        <w:ind w:left="567" w:hanging="283"/>
        <w:rPr>
          <w:rFonts w:ascii="Arial" w:hAnsi="Arial" w:cs="Arial"/>
          <w:b/>
          <w:bCs/>
          <w:sz w:val="26"/>
          <w:szCs w:val="26"/>
        </w:rPr>
      </w:pPr>
      <w:r w:rsidRPr="009E2E86">
        <w:rPr>
          <w:rFonts w:ascii="Arial" w:hAnsi="Arial" w:cs="Arial"/>
        </w:rPr>
        <w:t>Zakład Ubezpieczeń Społecznych Departament Statystyki i Prognoz Aktuarialnych. Renty z</w:t>
      </w:r>
      <w:r w:rsidR="00CB4FE1" w:rsidRPr="009E2E86">
        <w:rPr>
          <w:rFonts w:ascii="Arial" w:hAnsi="Arial" w:cs="Arial"/>
        </w:rPr>
        <w:t xml:space="preserve"> </w:t>
      </w:r>
      <w:r w:rsidRPr="009E2E86">
        <w:rPr>
          <w:rFonts w:ascii="Arial" w:hAnsi="Arial" w:cs="Arial"/>
        </w:rPr>
        <w:t xml:space="preserve">tytułu niezdolności do pracy oraz renty rodzinne przyznane w 2016 roku z powodu wypadków przy pracy i chorób zawodowych. Wydawnictwo Zakład Ubezpieczeń Społecznych, Warszawa 2017. </w:t>
      </w:r>
      <w:hyperlink r:id="rId40" w:history="1">
        <w:r w:rsidRPr="009E2E86">
          <w:rPr>
            <w:rStyle w:val="Hipercze"/>
            <w:rFonts w:ascii="Arial" w:hAnsi="Arial" w:cs="Arial"/>
            <w:color w:val="auto"/>
          </w:rPr>
          <w:t>http://www.zus.pl/baza-wiedzy/statystyka</w:t>
        </w:r>
      </w:hyperlink>
      <w:r w:rsidRPr="009E2E86">
        <w:rPr>
          <w:rFonts w:ascii="Arial" w:hAnsi="Arial" w:cs="Arial"/>
        </w:rPr>
        <w:t xml:space="preserve"> (dostęp 21.11.2017).</w:t>
      </w:r>
      <w:r w:rsidR="00445BB0" w:rsidRPr="009E2E86">
        <w:rPr>
          <w:rFonts w:ascii="Arial" w:hAnsi="Arial" w:cs="Arial"/>
          <w:b/>
          <w:bCs/>
          <w:sz w:val="26"/>
          <w:szCs w:val="26"/>
        </w:rPr>
        <w:br w:type="page"/>
      </w:r>
    </w:p>
    <w:p w14:paraId="7565BC8B" w14:textId="73BBA817" w:rsidR="00F14AC6" w:rsidRPr="00570AAD" w:rsidRDefault="00D87567" w:rsidP="008719E3">
      <w:pPr>
        <w:pStyle w:val="Nagwek2"/>
      </w:pPr>
      <w:bookmarkStart w:id="38" w:name="_Toc66708982"/>
      <w:r w:rsidRPr="00570AAD">
        <w:lastRenderedPageBreak/>
        <w:t xml:space="preserve">Rozdział </w:t>
      </w:r>
      <w:r w:rsidR="006F3D80" w:rsidRPr="00570AAD">
        <w:t>5</w:t>
      </w:r>
      <w:r w:rsidRPr="00570AAD">
        <w:t>. Prognoza stanu zdrowia mieszkańców województwa mazowieckiego w perspektywie 2018-2035</w:t>
      </w:r>
      <w:bookmarkEnd w:id="38"/>
    </w:p>
    <w:p w14:paraId="781D6EA6" w14:textId="295B45A3" w:rsidR="00D87567" w:rsidRPr="00570AAD" w:rsidRDefault="00D87567" w:rsidP="00792755">
      <w:pPr>
        <w:spacing w:after="0" w:line="360" w:lineRule="auto"/>
        <w:ind w:firstLine="708"/>
        <w:rPr>
          <w:rFonts w:ascii="Arial" w:hAnsi="Arial" w:cs="Arial"/>
        </w:rPr>
      </w:pPr>
      <w:r w:rsidRPr="00570AAD">
        <w:rPr>
          <w:rFonts w:ascii="Arial" w:hAnsi="Arial" w:cs="Arial"/>
        </w:rPr>
        <w:t>Analizując informacje na temat</w:t>
      </w:r>
      <w:r w:rsidR="000E0C10" w:rsidRPr="00570AAD">
        <w:rPr>
          <w:rFonts w:ascii="Arial" w:hAnsi="Arial" w:cs="Arial"/>
        </w:rPr>
        <w:t xml:space="preserve"> </w:t>
      </w:r>
      <w:r w:rsidRPr="00570AAD">
        <w:rPr>
          <w:rFonts w:ascii="Arial" w:hAnsi="Arial" w:cs="Arial"/>
        </w:rPr>
        <w:t>prognozy stanu ludności można</w:t>
      </w:r>
      <w:r w:rsidR="000E0C10" w:rsidRPr="00570AAD">
        <w:rPr>
          <w:rFonts w:ascii="Arial" w:hAnsi="Arial" w:cs="Arial"/>
        </w:rPr>
        <w:t xml:space="preserve"> </w:t>
      </w:r>
      <w:r w:rsidRPr="00570AAD">
        <w:rPr>
          <w:rFonts w:ascii="Arial" w:hAnsi="Arial" w:cs="Arial"/>
        </w:rPr>
        <w:t xml:space="preserve">odnaleźć szereg opracowań dotyczących różnych horyzontów czasowych związanych z omawianym zagadnieniem. Dane publikowane przez Główny Urząd Statystyczny, dotyczące prognozy ludności czy starzenia się społeczeństwa swoją rozpiętością sięgają 2050 roku. W mapach potrzeb zdrowotnych, opracowywanych przez Ministerstwo Zdrowia, perspektywa czasowa jest znacznie węższa, gdyż kończy się na 2029 roku. Natomiast w publikacjach Narodowego Instytutu Zdrowia Publicznego – Państwowego Zakładu Higieny (NIZP – PZH), szacunkowe dane prognozujące sytuację zdrowotną są przedstawione z horyzontem czasowym sięgającym 2060 roku. Przedstawione rozbieżności w zakresie stanu zdrowia ludności niosą za sobą wysokie ryzyko niepewności związanych z ww. prognozami. </w:t>
      </w:r>
    </w:p>
    <w:p w14:paraId="7F5A6439" w14:textId="06404EA6" w:rsidR="009B51D9" w:rsidRPr="00570AAD" w:rsidRDefault="00D87567" w:rsidP="00792755">
      <w:pPr>
        <w:spacing w:after="0" w:line="360" w:lineRule="auto"/>
        <w:rPr>
          <w:rFonts w:ascii="Arial" w:hAnsi="Arial" w:cs="Arial"/>
          <w:b/>
          <w:bCs/>
        </w:rPr>
      </w:pPr>
      <w:r w:rsidRPr="00570AAD">
        <w:rPr>
          <w:rFonts w:ascii="Arial" w:hAnsi="Arial" w:cs="Arial"/>
        </w:rPr>
        <w:t xml:space="preserve">Przedstawiona poniżej prognoza stanu zdrowia mieszkańców województwa mazowieckiego oparta jest na kilku dokumentach: mapach potrzeb zdrowotnych Ministerstwa Zdrowia (MZ), materiałach udostępnianych przez Główny Urząd Statystyczny (GUS) oraz NIZP – PZH, </w:t>
      </w:r>
      <w:r w:rsidR="00446256">
        <w:rPr>
          <w:rFonts w:ascii="Arial" w:hAnsi="Arial" w:cs="Arial"/>
        </w:rPr>
        <w:br/>
      </w:r>
      <w:r w:rsidRPr="00570AAD">
        <w:rPr>
          <w:rFonts w:ascii="Arial" w:hAnsi="Arial" w:cs="Arial"/>
        </w:rPr>
        <w:t>a także opracowaniach</w:t>
      </w:r>
      <w:r w:rsidR="00BE1244" w:rsidRPr="00570AAD">
        <w:rPr>
          <w:rFonts w:ascii="Arial" w:hAnsi="Arial" w:cs="Arial"/>
        </w:rPr>
        <w:t xml:space="preserve"> Urzędu Marszałkowskiego Województwa Mazowieckiego w Warszawie.</w:t>
      </w:r>
    </w:p>
    <w:p w14:paraId="09961931" w14:textId="207093B3" w:rsidR="00F14AC6" w:rsidRPr="00570AAD" w:rsidRDefault="00835868" w:rsidP="008719E3">
      <w:pPr>
        <w:pStyle w:val="Nagwek3"/>
      </w:pPr>
      <w:bookmarkStart w:id="39" w:name="_Toc66708983"/>
      <w:r w:rsidRPr="00570AAD">
        <w:t xml:space="preserve">5.1. </w:t>
      </w:r>
      <w:r w:rsidR="00D87567" w:rsidRPr="00570AAD">
        <w:t>Prognoza demograficzna</w:t>
      </w:r>
      <w:bookmarkEnd w:id="39"/>
    </w:p>
    <w:p w14:paraId="276B632E" w14:textId="3FE090C6" w:rsidR="00D87567" w:rsidRPr="00570AAD" w:rsidRDefault="00D87567" w:rsidP="00792755">
      <w:pPr>
        <w:spacing w:after="0" w:line="360" w:lineRule="auto"/>
        <w:ind w:firstLine="708"/>
        <w:rPr>
          <w:rFonts w:ascii="Arial" w:hAnsi="Arial" w:cs="Arial"/>
        </w:rPr>
      </w:pPr>
      <w:r w:rsidRPr="00570AAD">
        <w:rPr>
          <w:rFonts w:ascii="Arial" w:hAnsi="Arial" w:cs="Arial"/>
        </w:rPr>
        <w:t>Zgodnie z wynikami długookresowej prognozy ludności, na terenie województwa mazowieckiego będzie dochodziło do wzrostu liczby mieszkańców do 2028 r</w:t>
      </w:r>
      <w:r w:rsidR="00452934" w:rsidRPr="00570AAD">
        <w:rPr>
          <w:rFonts w:ascii="Arial" w:hAnsi="Arial" w:cs="Arial"/>
        </w:rPr>
        <w:t>oku</w:t>
      </w:r>
      <w:r w:rsidRPr="00570AAD">
        <w:rPr>
          <w:rFonts w:ascii="Arial" w:hAnsi="Arial" w:cs="Arial"/>
        </w:rPr>
        <w:t xml:space="preserve"> Od tego okresu przewiduje się spadek liczebności populacji. Ostatecznie przewiduje się, że </w:t>
      </w:r>
      <w:r w:rsidR="00E53C38">
        <w:rPr>
          <w:rFonts w:ascii="Arial" w:hAnsi="Arial" w:cs="Arial"/>
        </w:rPr>
        <w:br/>
      </w:r>
      <w:r w:rsidRPr="00570AAD">
        <w:rPr>
          <w:rFonts w:ascii="Arial" w:hAnsi="Arial" w:cs="Arial"/>
        </w:rPr>
        <w:t>na Mazowszu w 2050 r</w:t>
      </w:r>
      <w:r w:rsidR="00452934" w:rsidRPr="00570AAD">
        <w:rPr>
          <w:rFonts w:ascii="Arial" w:hAnsi="Arial" w:cs="Arial"/>
        </w:rPr>
        <w:t>oku</w:t>
      </w:r>
      <w:r w:rsidRPr="00570AAD">
        <w:rPr>
          <w:rFonts w:ascii="Arial" w:hAnsi="Arial" w:cs="Arial"/>
        </w:rPr>
        <w:t xml:space="preserve"> liczba mieszkańców wyniesie 5318,7 tys. osób, tj. o 1,9 tys. </w:t>
      </w:r>
      <w:r w:rsidR="00E53C38">
        <w:rPr>
          <w:rFonts w:ascii="Arial" w:hAnsi="Arial" w:cs="Arial"/>
        </w:rPr>
        <w:br/>
      </w:r>
      <w:r w:rsidRPr="00570AAD">
        <w:rPr>
          <w:rFonts w:ascii="Arial" w:hAnsi="Arial" w:cs="Arial"/>
        </w:rPr>
        <w:t>(o 0,04%) więcej niż w 2013 r</w:t>
      </w:r>
      <w:r w:rsidR="00452934" w:rsidRPr="00570AAD">
        <w:rPr>
          <w:rFonts w:ascii="Arial" w:hAnsi="Arial" w:cs="Arial"/>
        </w:rPr>
        <w:t>oku</w:t>
      </w:r>
      <w:r w:rsidRPr="00570AAD">
        <w:rPr>
          <w:rFonts w:ascii="Arial" w:hAnsi="Arial" w:cs="Arial"/>
        </w:rPr>
        <w:t>. W całym prognozowanym okresie stany ludności będą wyższe niż w roku bazowym tj. w 2013 r</w:t>
      </w:r>
      <w:r w:rsidR="00452934" w:rsidRPr="00570AAD">
        <w:rPr>
          <w:rFonts w:ascii="Arial" w:hAnsi="Arial" w:cs="Arial"/>
        </w:rPr>
        <w:t>oku</w:t>
      </w:r>
      <w:r w:rsidRPr="00570AAD">
        <w:rPr>
          <w:rFonts w:ascii="Arial" w:hAnsi="Arial" w:cs="Arial"/>
        </w:rPr>
        <w:t>.</w:t>
      </w:r>
      <w:r w:rsidR="00F14AC6" w:rsidRPr="00570AAD">
        <w:rPr>
          <w:rFonts w:ascii="Arial" w:hAnsi="Arial" w:cs="Arial"/>
        </w:rPr>
        <w:t xml:space="preserve"> </w:t>
      </w:r>
      <w:r w:rsidRPr="00570AAD">
        <w:rPr>
          <w:rFonts w:ascii="Arial" w:hAnsi="Arial" w:cs="Arial"/>
        </w:rPr>
        <w:t>Ostatecznie w 2050 r</w:t>
      </w:r>
      <w:r w:rsidR="00452934" w:rsidRPr="00570AAD">
        <w:rPr>
          <w:rFonts w:ascii="Arial" w:hAnsi="Arial" w:cs="Arial"/>
        </w:rPr>
        <w:t>oku</w:t>
      </w:r>
      <w:r w:rsidRPr="00570AAD">
        <w:rPr>
          <w:rFonts w:ascii="Arial" w:hAnsi="Arial" w:cs="Arial"/>
        </w:rPr>
        <w:t xml:space="preserve"> tylko w województwie mazowieckim liczba ludności będzie większa niż w 2013 r</w:t>
      </w:r>
      <w:r w:rsidR="00452934" w:rsidRPr="00570AAD">
        <w:rPr>
          <w:rFonts w:ascii="Arial" w:hAnsi="Arial" w:cs="Arial"/>
        </w:rPr>
        <w:t>oku</w:t>
      </w:r>
      <w:r w:rsidRPr="00570AAD">
        <w:rPr>
          <w:rFonts w:ascii="Arial" w:hAnsi="Arial" w:cs="Arial"/>
        </w:rPr>
        <w:t>. Na poniższym wykresie przedstawiono sytuacj</w:t>
      </w:r>
      <w:r w:rsidR="00452934" w:rsidRPr="00570AAD">
        <w:rPr>
          <w:rFonts w:ascii="Arial" w:hAnsi="Arial" w:cs="Arial"/>
        </w:rPr>
        <w:t>ę</w:t>
      </w:r>
      <w:r w:rsidRPr="00570AAD">
        <w:rPr>
          <w:rFonts w:ascii="Arial" w:hAnsi="Arial" w:cs="Arial"/>
        </w:rPr>
        <w:t>, w której w pozostałych województwach nastąpi spadek liczby ludności w stosunku do roku bazowego[1].</w:t>
      </w:r>
    </w:p>
    <w:p w14:paraId="5DC8AA02" w14:textId="237CA554" w:rsidR="00D87567" w:rsidRPr="00570AAD" w:rsidRDefault="00BE1244" w:rsidP="00792755">
      <w:pPr>
        <w:keepNext/>
        <w:spacing w:after="0" w:line="360" w:lineRule="auto"/>
        <w:ind w:firstLine="708"/>
        <w:rPr>
          <w:rFonts w:ascii="Arial" w:hAnsi="Arial" w:cs="Arial"/>
        </w:rPr>
      </w:pPr>
      <w:r w:rsidRPr="00570AAD">
        <w:rPr>
          <w:rFonts w:ascii="Arial" w:hAnsi="Arial" w:cs="Arial"/>
          <w:noProof/>
          <w:lang w:eastAsia="pl-PL"/>
        </w:rPr>
        <w:lastRenderedPageBreak/>
        <w:drawing>
          <wp:inline distT="0" distB="0" distL="0" distR="0" wp14:anchorId="5BB7C120" wp14:editId="2E588166">
            <wp:extent cx="5753100" cy="4619625"/>
            <wp:effectExtent l="0" t="0" r="0" b="9525"/>
            <wp:docPr id="10" name="Obraz 10" descr="Rycina przedstawia województwa według prognozowanej liczby ludności w 2050 r. przewiduje się, że &#10;na Mazowszu w 2050 roku liczba mieszkańców wyniesie 5318,7 tys. osób, tj. o 1,9 tys. &#10;(o 0,04%) więcej niż w 2013 roku. W całym prognozowanym okresie stany ludności będą wyższe niż w roku bazowym tj. w 2013 roku. Ostatecznie w 2050 roku tylko w województwie mazowieckim liczba ludności będzie większa niż w 2013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Rycina przedstawia województwa według prognozowanej liczby ludności w 2050 r. przewiduje się, że &#10;na Mazowszu w 2050 roku liczba mieszkańców wyniesie 5318,7 tys. osób, tj. o 1,9 tys. &#10;(o 0,04%) więcej niż w 2013 roku. W całym prognozowanym okresie stany ludności będą wyższe niż w roku bazowym tj. w 2013 roku. Ostatecznie w 2050 roku tylko w województwie mazowieckim liczba ludności będzie większa niż w 2013 rok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619625"/>
                    </a:xfrm>
                    <a:prstGeom prst="rect">
                      <a:avLst/>
                    </a:prstGeom>
                    <a:noFill/>
                    <a:ln>
                      <a:noFill/>
                    </a:ln>
                  </pic:spPr>
                </pic:pic>
              </a:graphicData>
            </a:graphic>
          </wp:inline>
        </w:drawing>
      </w:r>
    </w:p>
    <w:p w14:paraId="762F07CF" w14:textId="4A54E744" w:rsidR="00D87567" w:rsidRPr="00570AAD" w:rsidRDefault="00D87567" w:rsidP="00792755">
      <w:pPr>
        <w:pStyle w:val="Legenda"/>
        <w:spacing w:after="0" w:line="360" w:lineRule="auto"/>
        <w:rPr>
          <w:rFonts w:ascii="Arial" w:hAnsi="Arial" w:cs="Arial"/>
          <w:b/>
          <w:bCs/>
        </w:rPr>
      </w:pPr>
      <w:r w:rsidRPr="00570AAD">
        <w:rPr>
          <w:rFonts w:ascii="Arial" w:hAnsi="Arial" w:cs="Arial"/>
          <w:b/>
          <w:bCs/>
          <w:i w:val="0"/>
          <w:iCs w:val="0"/>
          <w:color w:val="auto"/>
        </w:rPr>
        <w:t>Rycina</w:t>
      </w:r>
      <w:r w:rsidRPr="00570AAD">
        <w:rPr>
          <w:rFonts w:ascii="Arial" w:hAnsi="Arial" w:cs="Arial"/>
          <w:b/>
          <w:bCs/>
          <w:i w:val="0"/>
          <w:iCs w:val="0"/>
          <w:color w:val="000000" w:themeColor="text1"/>
        </w:rPr>
        <w:t xml:space="preserve"> </w:t>
      </w:r>
      <w:r w:rsidR="004F68B9" w:rsidRPr="00570AAD">
        <w:rPr>
          <w:rFonts w:ascii="Arial" w:hAnsi="Arial" w:cs="Arial"/>
          <w:b/>
          <w:i w:val="0"/>
          <w:color w:val="000000" w:themeColor="text1"/>
        </w:rPr>
        <w:t>3</w:t>
      </w:r>
      <w:r w:rsidR="00734228" w:rsidRPr="00570AAD">
        <w:rPr>
          <w:rFonts w:ascii="Arial" w:hAnsi="Arial" w:cs="Arial"/>
          <w:b/>
          <w:color w:val="000000" w:themeColor="text1"/>
        </w:rPr>
        <w:t>.</w:t>
      </w:r>
      <w:r w:rsidRPr="00570AAD">
        <w:rPr>
          <w:rFonts w:ascii="Arial" w:hAnsi="Arial" w:cs="Arial"/>
          <w:b/>
          <w:bCs/>
          <w:i w:val="0"/>
          <w:iCs w:val="0"/>
          <w:color w:val="000000" w:themeColor="text1"/>
        </w:rPr>
        <w:t xml:space="preserve"> </w:t>
      </w:r>
      <w:r w:rsidRPr="00570AAD">
        <w:rPr>
          <w:rFonts w:ascii="Arial" w:hAnsi="Arial" w:cs="Arial"/>
          <w:b/>
          <w:bCs/>
          <w:i w:val="0"/>
          <w:iCs w:val="0"/>
          <w:color w:val="auto"/>
        </w:rPr>
        <w:t>Województwa wg prognozowanej liczby ludności w 2050 r.</w:t>
      </w:r>
    </w:p>
    <w:p w14:paraId="054B7E6C" w14:textId="533EF207" w:rsidR="00D87567" w:rsidRPr="00570AAD" w:rsidRDefault="00D87567" w:rsidP="00792755">
      <w:pPr>
        <w:spacing w:after="0" w:line="360" w:lineRule="auto"/>
        <w:rPr>
          <w:rFonts w:ascii="Arial" w:hAnsi="Arial" w:cs="Arial"/>
          <w:sz w:val="18"/>
          <w:szCs w:val="18"/>
        </w:rPr>
      </w:pPr>
      <w:r w:rsidRPr="00570AAD">
        <w:rPr>
          <w:rFonts w:ascii="Arial" w:hAnsi="Arial" w:cs="Arial"/>
          <w:sz w:val="18"/>
          <w:szCs w:val="18"/>
        </w:rPr>
        <w:t>Źródło: Prognoza ludności dla województwa mazowieckiego na lata 2014-2050, Główny Urząd Statystyczny</w:t>
      </w:r>
      <w:r w:rsidR="000D2A5C" w:rsidRPr="00570AAD">
        <w:rPr>
          <w:rFonts w:ascii="Arial" w:hAnsi="Arial" w:cs="Arial"/>
          <w:sz w:val="18"/>
          <w:szCs w:val="18"/>
        </w:rPr>
        <w:t>.</w:t>
      </w:r>
    </w:p>
    <w:p w14:paraId="259D92DC" w14:textId="75AE17E7" w:rsidR="00D87567" w:rsidRPr="00570AAD" w:rsidRDefault="00D87567" w:rsidP="00E60546">
      <w:pPr>
        <w:pStyle w:val="Default"/>
        <w:spacing w:before="240" w:line="360" w:lineRule="auto"/>
        <w:rPr>
          <w:rFonts w:ascii="Arial" w:hAnsi="Arial" w:cs="Arial"/>
        </w:rPr>
      </w:pPr>
      <w:r w:rsidRPr="00570AAD">
        <w:rPr>
          <w:rFonts w:ascii="Arial" w:hAnsi="Arial" w:cs="Arial"/>
          <w:sz w:val="22"/>
          <w:szCs w:val="22"/>
        </w:rPr>
        <w:tab/>
        <w:t xml:space="preserve">Uwzględniając podział na obszary miejskie i wiejskie, można zaobserwować różnice </w:t>
      </w:r>
      <w:r w:rsidR="00BE1244" w:rsidRPr="00570AAD">
        <w:rPr>
          <w:rFonts w:ascii="Arial" w:hAnsi="Arial" w:cs="Arial"/>
          <w:sz w:val="22"/>
          <w:szCs w:val="22"/>
        </w:rPr>
        <w:br/>
      </w:r>
      <w:r w:rsidRPr="00570AAD">
        <w:rPr>
          <w:rFonts w:ascii="Arial" w:hAnsi="Arial" w:cs="Arial"/>
          <w:sz w:val="22"/>
          <w:szCs w:val="22"/>
        </w:rPr>
        <w:t>w przebiegu procesów demograficznych na Mazowszu. Pomiędzy 2013, a 2024 rokiem nastąpi wzrost liczby mieszkańców miast. W 2024 r</w:t>
      </w:r>
      <w:r w:rsidR="00452934" w:rsidRPr="00570AAD">
        <w:rPr>
          <w:rFonts w:ascii="Arial" w:hAnsi="Arial" w:cs="Arial"/>
          <w:sz w:val="22"/>
          <w:szCs w:val="22"/>
        </w:rPr>
        <w:t>oku</w:t>
      </w:r>
      <w:r w:rsidRPr="00570AAD">
        <w:rPr>
          <w:rFonts w:ascii="Arial" w:hAnsi="Arial" w:cs="Arial"/>
          <w:sz w:val="22"/>
          <w:szCs w:val="22"/>
        </w:rPr>
        <w:t xml:space="preserve"> w miastach województwa mazowieckiego zamieszkiwać będzie 3463,7 tys. mieszkańców. Od 2025 r</w:t>
      </w:r>
      <w:r w:rsidR="00452934" w:rsidRPr="00570AAD">
        <w:rPr>
          <w:rFonts w:ascii="Arial" w:hAnsi="Arial" w:cs="Arial"/>
          <w:sz w:val="22"/>
          <w:szCs w:val="22"/>
        </w:rPr>
        <w:t>oku</w:t>
      </w:r>
      <w:r w:rsidRPr="00570AAD">
        <w:rPr>
          <w:rFonts w:ascii="Arial" w:hAnsi="Arial" w:cs="Arial"/>
          <w:sz w:val="22"/>
          <w:szCs w:val="22"/>
        </w:rPr>
        <w:t xml:space="preserve"> do końca okresu objętego prognozą spodziewany jest ubytek ludności miejskiej. Ostatecznie w 2050 r</w:t>
      </w:r>
      <w:r w:rsidR="00452934" w:rsidRPr="00570AAD">
        <w:rPr>
          <w:rFonts w:ascii="Arial" w:hAnsi="Arial" w:cs="Arial"/>
          <w:sz w:val="22"/>
          <w:szCs w:val="22"/>
        </w:rPr>
        <w:t>oku</w:t>
      </w:r>
      <w:r w:rsidRPr="00570AAD">
        <w:rPr>
          <w:rFonts w:ascii="Arial" w:hAnsi="Arial" w:cs="Arial"/>
          <w:sz w:val="22"/>
          <w:szCs w:val="22"/>
        </w:rPr>
        <w:t xml:space="preserve"> populacja miast będzie wynosić 3369,0 tys. osób, co stanowi 98,7% populacji z 2013 r</w:t>
      </w:r>
      <w:r w:rsidR="00452934" w:rsidRPr="00570AAD">
        <w:rPr>
          <w:rFonts w:ascii="Arial" w:hAnsi="Arial" w:cs="Arial"/>
          <w:sz w:val="22"/>
          <w:szCs w:val="22"/>
        </w:rPr>
        <w:t>oku</w:t>
      </w:r>
      <w:r w:rsidRPr="00570AAD">
        <w:rPr>
          <w:rFonts w:ascii="Arial" w:hAnsi="Arial" w:cs="Arial"/>
          <w:sz w:val="22"/>
          <w:szCs w:val="22"/>
        </w:rPr>
        <w:t xml:space="preserve">. [1]. Na terenach wiejskich obserwowany będzie wzrost liczby ludności do roku 2035. </w:t>
      </w:r>
      <w:r w:rsidR="00E53C38">
        <w:rPr>
          <w:rFonts w:ascii="Arial" w:hAnsi="Arial" w:cs="Arial"/>
          <w:sz w:val="22"/>
          <w:szCs w:val="22"/>
        </w:rPr>
        <w:br/>
      </w:r>
      <w:r w:rsidRPr="00570AAD">
        <w:rPr>
          <w:rFonts w:ascii="Arial" w:hAnsi="Arial" w:cs="Arial"/>
          <w:sz w:val="22"/>
          <w:szCs w:val="22"/>
        </w:rPr>
        <w:t>W tym okresie liczebność populacji zwiększy się o 70,3 tys. w stosunku do</w:t>
      </w:r>
      <w:r w:rsidR="00CB4FE1" w:rsidRPr="00570AAD">
        <w:rPr>
          <w:rFonts w:ascii="Arial" w:hAnsi="Arial" w:cs="Arial"/>
          <w:sz w:val="22"/>
          <w:szCs w:val="22"/>
        </w:rPr>
        <w:t xml:space="preserve"> </w:t>
      </w:r>
      <w:r w:rsidRPr="00570AAD">
        <w:rPr>
          <w:rFonts w:ascii="Arial" w:hAnsi="Arial" w:cs="Arial"/>
          <w:sz w:val="22"/>
          <w:szCs w:val="22"/>
        </w:rPr>
        <w:t>2013</w:t>
      </w:r>
      <w:r w:rsidR="00CB4FE1" w:rsidRPr="00570AAD">
        <w:rPr>
          <w:rFonts w:ascii="Arial" w:hAnsi="Arial" w:cs="Arial"/>
          <w:sz w:val="22"/>
          <w:szCs w:val="22"/>
        </w:rPr>
        <w:t xml:space="preserve"> </w:t>
      </w:r>
      <w:r w:rsidRPr="00570AAD">
        <w:rPr>
          <w:rFonts w:ascii="Arial" w:hAnsi="Arial" w:cs="Arial"/>
          <w:sz w:val="22"/>
          <w:szCs w:val="22"/>
        </w:rPr>
        <w:t>r</w:t>
      </w:r>
      <w:r w:rsidR="00452934" w:rsidRPr="00570AAD">
        <w:rPr>
          <w:rFonts w:ascii="Arial" w:hAnsi="Arial" w:cs="Arial"/>
          <w:sz w:val="22"/>
          <w:szCs w:val="22"/>
        </w:rPr>
        <w:t>oku</w:t>
      </w:r>
      <w:r w:rsidRPr="00570AAD">
        <w:rPr>
          <w:rFonts w:ascii="Arial" w:hAnsi="Arial" w:cs="Arial"/>
          <w:sz w:val="22"/>
          <w:szCs w:val="22"/>
        </w:rPr>
        <w:t xml:space="preserve"> </w:t>
      </w:r>
      <w:r w:rsidR="00446256">
        <w:rPr>
          <w:rFonts w:ascii="Arial" w:hAnsi="Arial" w:cs="Arial"/>
          <w:sz w:val="22"/>
          <w:szCs w:val="22"/>
        </w:rPr>
        <w:br/>
      </w:r>
      <w:r w:rsidRPr="00570AAD">
        <w:rPr>
          <w:rFonts w:ascii="Arial" w:hAnsi="Arial" w:cs="Arial"/>
          <w:sz w:val="22"/>
          <w:szCs w:val="22"/>
        </w:rPr>
        <w:t>i osiągnie poziom 1971,9 tys. Od 2036 r</w:t>
      </w:r>
      <w:r w:rsidR="00452934" w:rsidRPr="00570AAD">
        <w:rPr>
          <w:rFonts w:ascii="Arial" w:hAnsi="Arial" w:cs="Arial"/>
          <w:sz w:val="22"/>
          <w:szCs w:val="22"/>
        </w:rPr>
        <w:t>oku</w:t>
      </w:r>
      <w:r w:rsidRPr="00570AAD">
        <w:rPr>
          <w:rFonts w:ascii="Arial" w:hAnsi="Arial" w:cs="Arial"/>
          <w:sz w:val="22"/>
          <w:szCs w:val="22"/>
        </w:rPr>
        <w:t xml:space="preserve"> będzie następował regres w stosunku </w:t>
      </w:r>
      <w:r w:rsidR="00446256">
        <w:rPr>
          <w:rFonts w:ascii="Arial" w:hAnsi="Arial" w:cs="Arial"/>
          <w:sz w:val="22"/>
          <w:szCs w:val="22"/>
        </w:rPr>
        <w:br/>
      </w:r>
      <w:r w:rsidRPr="00570AAD">
        <w:rPr>
          <w:rFonts w:ascii="Arial" w:hAnsi="Arial" w:cs="Arial"/>
          <w:sz w:val="22"/>
          <w:szCs w:val="22"/>
        </w:rPr>
        <w:t>do</w:t>
      </w:r>
      <w:r w:rsidR="00CB4FE1" w:rsidRPr="00570AAD">
        <w:rPr>
          <w:rFonts w:ascii="Arial" w:hAnsi="Arial" w:cs="Arial"/>
          <w:sz w:val="22"/>
          <w:szCs w:val="22"/>
        </w:rPr>
        <w:t xml:space="preserve"> </w:t>
      </w:r>
      <w:r w:rsidRPr="00570AAD">
        <w:rPr>
          <w:rFonts w:ascii="Arial" w:hAnsi="Arial" w:cs="Arial"/>
          <w:sz w:val="22"/>
          <w:szCs w:val="22"/>
        </w:rPr>
        <w:t xml:space="preserve">liczebności populacji, jednak w ostatnim roku prognozy liczba ludności zamieszkałej </w:t>
      </w:r>
      <w:r w:rsidR="00446256">
        <w:rPr>
          <w:rFonts w:ascii="Arial" w:hAnsi="Arial" w:cs="Arial"/>
          <w:sz w:val="22"/>
          <w:szCs w:val="22"/>
        </w:rPr>
        <w:br/>
      </w:r>
      <w:r w:rsidRPr="00570AAD">
        <w:rPr>
          <w:rFonts w:ascii="Arial" w:hAnsi="Arial" w:cs="Arial"/>
          <w:sz w:val="22"/>
          <w:szCs w:val="22"/>
        </w:rPr>
        <w:t xml:space="preserve">na obszarach wiejskich ukształtuje się na poziomie wyższym niż </w:t>
      </w:r>
      <w:r w:rsidRPr="00570AAD">
        <w:rPr>
          <w:rFonts w:ascii="Arial" w:hAnsi="Arial" w:cs="Arial"/>
          <w:color w:val="auto"/>
          <w:sz w:val="22"/>
          <w:szCs w:val="22"/>
        </w:rPr>
        <w:t>w roku bazowym. Ostatecznie w 2050 r. na wsi zamieszkiwać będzie 1949,7 tys. co stanowić ma 102,5% populacji z 2013 r</w:t>
      </w:r>
      <w:r w:rsidR="00452934" w:rsidRPr="00570AAD">
        <w:rPr>
          <w:rFonts w:ascii="Arial" w:hAnsi="Arial" w:cs="Arial"/>
          <w:color w:val="auto"/>
          <w:sz w:val="22"/>
          <w:szCs w:val="22"/>
        </w:rPr>
        <w:t>oku</w:t>
      </w:r>
      <w:r w:rsidRPr="00570AAD">
        <w:rPr>
          <w:rFonts w:ascii="Arial" w:hAnsi="Arial" w:cs="Arial"/>
          <w:color w:val="auto"/>
          <w:sz w:val="22"/>
          <w:szCs w:val="22"/>
        </w:rPr>
        <w:t xml:space="preserve"> [1]. </w:t>
      </w:r>
    </w:p>
    <w:p w14:paraId="2917BED7" w14:textId="20B3E080"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sz w:val="22"/>
          <w:szCs w:val="22"/>
        </w:rPr>
        <w:t xml:space="preserve">Województwo mazowieckie jest bardzo zróżnicowane pod względem rozwoju demograficznego. W przekroju podregionów tylko w trzech z nich przewiduje się wzrost </w:t>
      </w:r>
      <w:r w:rsidRPr="00570AAD">
        <w:rPr>
          <w:rFonts w:ascii="Arial" w:hAnsi="Arial" w:cs="Arial"/>
          <w:sz w:val="22"/>
          <w:szCs w:val="22"/>
        </w:rPr>
        <w:lastRenderedPageBreak/>
        <w:t>liczby ludności. Największy wzrost w stosunku do danych z 2013 r</w:t>
      </w:r>
      <w:r w:rsidR="00452934" w:rsidRPr="00570AAD">
        <w:rPr>
          <w:rFonts w:ascii="Arial" w:hAnsi="Arial" w:cs="Arial"/>
          <w:sz w:val="22"/>
          <w:szCs w:val="22"/>
        </w:rPr>
        <w:t>oku</w:t>
      </w:r>
      <w:r w:rsidRPr="00570AAD">
        <w:rPr>
          <w:rFonts w:ascii="Arial" w:hAnsi="Arial" w:cs="Arial"/>
          <w:sz w:val="22"/>
          <w:szCs w:val="22"/>
        </w:rPr>
        <w:t xml:space="preserve"> oczekiwany jest </w:t>
      </w:r>
      <w:r w:rsidR="00446256">
        <w:rPr>
          <w:rFonts w:ascii="Arial" w:hAnsi="Arial" w:cs="Arial"/>
          <w:sz w:val="22"/>
          <w:szCs w:val="22"/>
        </w:rPr>
        <w:br/>
      </w:r>
      <w:r w:rsidRPr="00570AAD">
        <w:rPr>
          <w:rFonts w:ascii="Arial" w:hAnsi="Arial" w:cs="Arial"/>
          <w:sz w:val="22"/>
          <w:szCs w:val="22"/>
        </w:rPr>
        <w:t>w podregionie warszawskim wschodnim (o 19,5%), nieco niższy w warszawskim zachodnim (o 17,9%). W</w:t>
      </w:r>
      <w:r w:rsidR="00CB4FE1" w:rsidRPr="00570AAD">
        <w:rPr>
          <w:rFonts w:ascii="Arial" w:hAnsi="Arial" w:cs="Arial"/>
          <w:sz w:val="22"/>
          <w:szCs w:val="22"/>
        </w:rPr>
        <w:t xml:space="preserve"> </w:t>
      </w:r>
      <w:r w:rsidRPr="00570AAD">
        <w:rPr>
          <w:rFonts w:ascii="Arial" w:hAnsi="Arial" w:cs="Arial"/>
          <w:sz w:val="22"/>
          <w:szCs w:val="22"/>
        </w:rPr>
        <w:t>m.st.</w:t>
      </w:r>
      <w:r w:rsidR="00CB4FE1" w:rsidRPr="00570AAD">
        <w:rPr>
          <w:rFonts w:ascii="Arial" w:hAnsi="Arial" w:cs="Arial"/>
          <w:sz w:val="22"/>
          <w:szCs w:val="22"/>
        </w:rPr>
        <w:t xml:space="preserve"> </w:t>
      </w:r>
      <w:r w:rsidRPr="00570AAD">
        <w:rPr>
          <w:rFonts w:ascii="Arial" w:hAnsi="Arial" w:cs="Arial"/>
          <w:sz w:val="22"/>
          <w:szCs w:val="22"/>
        </w:rPr>
        <w:t xml:space="preserve">Warszawie liczba ludności zwiększy się o 2,6%. W pozostałych pięciu podregionach przewiduje się ubytek liczby ludności, najwyższy w podregionie radomskim </w:t>
      </w:r>
      <w:r w:rsidR="00446256">
        <w:rPr>
          <w:rFonts w:ascii="Arial" w:hAnsi="Arial" w:cs="Arial"/>
          <w:sz w:val="22"/>
          <w:szCs w:val="22"/>
        </w:rPr>
        <w:br/>
      </w:r>
      <w:r w:rsidRPr="00570AAD">
        <w:rPr>
          <w:rFonts w:ascii="Arial" w:hAnsi="Arial" w:cs="Arial"/>
          <w:sz w:val="22"/>
          <w:szCs w:val="22"/>
        </w:rPr>
        <w:t>(o 19,0%). Sytuację obrazuje poniższa rycina [1].</w:t>
      </w:r>
    </w:p>
    <w:p w14:paraId="0F010B6F" w14:textId="77777777" w:rsidR="00D87567" w:rsidRPr="00570AAD" w:rsidRDefault="00D87567" w:rsidP="00792755">
      <w:pPr>
        <w:pStyle w:val="Default"/>
        <w:keepNext/>
        <w:spacing w:line="360" w:lineRule="auto"/>
        <w:rPr>
          <w:rFonts w:ascii="Arial" w:hAnsi="Arial" w:cs="Arial"/>
        </w:rPr>
      </w:pPr>
      <w:r w:rsidRPr="00570AAD">
        <w:rPr>
          <w:rFonts w:ascii="Arial" w:hAnsi="Arial" w:cs="Arial"/>
        </w:rPr>
        <w:t xml:space="preserve"> </w:t>
      </w:r>
      <w:r w:rsidRPr="00570AAD">
        <w:rPr>
          <w:rFonts w:ascii="Arial" w:hAnsi="Arial" w:cs="Arial"/>
          <w:noProof/>
          <w:sz w:val="22"/>
          <w:szCs w:val="22"/>
          <w:lang w:eastAsia="pl-PL"/>
        </w:rPr>
        <w:drawing>
          <wp:inline distT="0" distB="0" distL="0" distR="0" wp14:anchorId="414D0CA0" wp14:editId="334B31E2">
            <wp:extent cx="3800475" cy="3295650"/>
            <wp:effectExtent l="0" t="0" r="9525" b="0"/>
            <wp:docPr id="31" name="Obraz 31" descr="Rycina przedstawia zmiany liczby ludności w 2050 r. w porównaniu do 2013 roku (w %). Województwo mazowieckie jest bardzo zróżnicowane pod względem rozwoju demograficznego. W przekroju podregionów tylko w trzech z nich przewiduje się wzrost liczby ludności. Największy wzrost w stosunku do danych z 2013 roku oczekiwany jest w podregionie warszawskim wschodnim (o 19,5%), nieco niższy w warszawskim zachodnim (o 17,9%). W m.st. Warszawie liczba ludności zwiększy się o 2,6%. W pozostałych pięciu podregionach przewiduje się ubytek liczby ludności, najwyższy w podregionie radomskim (o 1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Rycina przedstawia zmiany liczby ludności w 2050 r. w porównaniu do 2013 roku (w %). Województwo mazowieckie jest bardzo zróżnicowane pod względem rozwoju demograficznego. W przekroju podregionów tylko w trzech z nich przewiduje się wzrost liczby ludności. Największy wzrost w stosunku do danych z 2013 roku oczekiwany jest w podregionie warszawskim wschodnim (o 19,5%), nieco niższy w warszawskim zachodnim (o 17,9%). W m.st. Warszawie liczba ludności zwiększy się o 2,6%. W pozostałych pięciu podregionach przewiduje się ubytek liczby ludności, najwyższy w podregionie radomskim (o 19,0%).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inline>
        </w:drawing>
      </w:r>
    </w:p>
    <w:p w14:paraId="3620662F" w14:textId="3638F159" w:rsidR="00D87567" w:rsidRPr="00570AAD" w:rsidRDefault="00D87567" w:rsidP="00792755">
      <w:pPr>
        <w:pStyle w:val="Legenda"/>
        <w:spacing w:after="0" w:line="360" w:lineRule="auto"/>
        <w:rPr>
          <w:rFonts w:ascii="Arial" w:hAnsi="Arial" w:cs="Arial"/>
          <w:b/>
          <w:bCs/>
          <w:color w:val="auto"/>
        </w:rPr>
      </w:pPr>
      <w:r w:rsidRPr="00570AAD">
        <w:rPr>
          <w:rFonts w:ascii="Arial" w:hAnsi="Arial" w:cs="Arial"/>
          <w:b/>
          <w:bCs/>
          <w:i w:val="0"/>
          <w:iCs w:val="0"/>
          <w:color w:val="auto"/>
        </w:rPr>
        <w:t xml:space="preserve">Rycina </w:t>
      </w:r>
      <w:r w:rsidR="004F68B9" w:rsidRPr="00570AAD">
        <w:rPr>
          <w:rFonts w:ascii="Arial" w:hAnsi="Arial" w:cs="Arial"/>
          <w:b/>
          <w:bCs/>
          <w:i w:val="0"/>
          <w:iCs w:val="0"/>
          <w:color w:val="auto"/>
        </w:rPr>
        <w:t>4</w:t>
      </w:r>
      <w:r w:rsidR="00734228" w:rsidRPr="00570AAD">
        <w:rPr>
          <w:rFonts w:ascii="Arial" w:hAnsi="Arial" w:cs="Arial"/>
          <w:b/>
          <w:i w:val="0"/>
        </w:rPr>
        <w:t>.</w:t>
      </w:r>
      <w:r w:rsidRPr="00570AAD">
        <w:rPr>
          <w:rFonts w:ascii="Arial" w:hAnsi="Arial" w:cs="Arial"/>
          <w:b/>
          <w:bCs/>
          <w:i w:val="0"/>
          <w:iCs w:val="0"/>
          <w:color w:val="auto"/>
        </w:rPr>
        <w:t xml:space="preserve"> Zmiana liczby ludności w 2050 r. w porównaniu do 2013 roku (w %)</w:t>
      </w:r>
      <w:r w:rsidR="00734228" w:rsidRPr="00570AAD">
        <w:rPr>
          <w:rFonts w:ascii="Arial" w:hAnsi="Arial" w:cs="Arial"/>
          <w:b/>
          <w:bCs/>
          <w:i w:val="0"/>
          <w:iCs w:val="0"/>
          <w:color w:val="auto"/>
        </w:rPr>
        <w:t>.</w:t>
      </w:r>
    </w:p>
    <w:p w14:paraId="13FCF025" w14:textId="3A676286" w:rsidR="00D87567" w:rsidRPr="00570AAD" w:rsidRDefault="00D87567" w:rsidP="00792755">
      <w:pPr>
        <w:spacing w:after="0" w:line="360" w:lineRule="auto"/>
        <w:rPr>
          <w:rFonts w:ascii="Arial" w:hAnsi="Arial" w:cs="Arial"/>
        </w:rPr>
      </w:pPr>
      <w:r w:rsidRPr="00570AAD">
        <w:rPr>
          <w:rFonts w:ascii="Arial" w:hAnsi="Arial" w:cs="Arial"/>
          <w:sz w:val="18"/>
          <w:szCs w:val="18"/>
        </w:rPr>
        <w:t>Źródło: Prognoza ludności dla województwa mazowieckiego na lata 2014-2050, Główny Urząd Statystyczny [1]</w:t>
      </w:r>
      <w:r w:rsidR="000D2A5C" w:rsidRPr="00570AAD">
        <w:rPr>
          <w:rFonts w:ascii="Arial" w:hAnsi="Arial" w:cs="Arial"/>
          <w:sz w:val="18"/>
          <w:szCs w:val="18"/>
        </w:rPr>
        <w:t>.</w:t>
      </w:r>
    </w:p>
    <w:p w14:paraId="69957176" w14:textId="7A186320" w:rsidR="00D87567" w:rsidRPr="00570AAD" w:rsidRDefault="00D87567" w:rsidP="00652224">
      <w:pPr>
        <w:spacing w:before="240" w:after="0" w:line="360" w:lineRule="auto"/>
        <w:ind w:firstLine="709"/>
        <w:rPr>
          <w:rFonts w:ascii="Arial" w:hAnsi="Arial" w:cs="Arial"/>
        </w:rPr>
      </w:pPr>
      <w:r w:rsidRPr="00570AAD">
        <w:rPr>
          <w:rFonts w:ascii="Arial" w:hAnsi="Arial" w:cs="Arial"/>
        </w:rPr>
        <w:t xml:space="preserve">Zgodnie z przyjętymi założeniami prognozy ludności, zmiany w natężeniu urodzeń </w:t>
      </w:r>
      <w:r w:rsidR="00E53C38">
        <w:rPr>
          <w:rFonts w:ascii="Arial" w:hAnsi="Arial" w:cs="Arial"/>
        </w:rPr>
        <w:br/>
      </w:r>
      <w:r w:rsidRPr="00570AAD">
        <w:rPr>
          <w:rFonts w:ascii="Arial" w:hAnsi="Arial" w:cs="Arial"/>
        </w:rPr>
        <w:t>i zgonów spowodują utrzymanie się na Mazowszu ujemn</w:t>
      </w:r>
      <w:r w:rsidR="00452934" w:rsidRPr="00570AAD">
        <w:rPr>
          <w:rFonts w:ascii="Arial" w:hAnsi="Arial" w:cs="Arial"/>
        </w:rPr>
        <w:t>ego</w:t>
      </w:r>
      <w:r w:rsidRPr="00570AAD">
        <w:rPr>
          <w:rFonts w:ascii="Arial" w:hAnsi="Arial" w:cs="Arial"/>
        </w:rPr>
        <w:t xml:space="preserve"> przyrostu naturalnego, który </w:t>
      </w:r>
      <w:r w:rsidR="00E53C38">
        <w:rPr>
          <w:rFonts w:ascii="Arial" w:hAnsi="Arial" w:cs="Arial"/>
        </w:rPr>
        <w:br/>
      </w:r>
      <w:r w:rsidRPr="00570AAD">
        <w:rPr>
          <w:rFonts w:ascii="Arial" w:hAnsi="Arial" w:cs="Arial"/>
        </w:rPr>
        <w:t>z każdym kolejnym rokiem prognozy będzie się pogłębiał. Nadwyżka zgonów nad urodzeniami w 2050 r</w:t>
      </w:r>
      <w:r w:rsidR="00452934" w:rsidRPr="00570AAD">
        <w:rPr>
          <w:rFonts w:ascii="Arial" w:hAnsi="Arial" w:cs="Arial"/>
        </w:rPr>
        <w:t>oku</w:t>
      </w:r>
      <w:r w:rsidRPr="00570AAD">
        <w:rPr>
          <w:rFonts w:ascii="Arial" w:hAnsi="Arial" w:cs="Arial"/>
        </w:rPr>
        <w:t xml:space="preserve"> wynosić będzie 16,7 tys. Oczekiwana długość życia będzie wzrastać i w 2050 roku będzie wynosiła: dla</w:t>
      </w:r>
      <w:r w:rsidR="00CB4FE1" w:rsidRPr="00570AAD">
        <w:rPr>
          <w:rFonts w:ascii="Arial" w:hAnsi="Arial" w:cs="Arial"/>
        </w:rPr>
        <w:t xml:space="preserve"> </w:t>
      </w:r>
      <w:r w:rsidRPr="00570AAD">
        <w:rPr>
          <w:rFonts w:ascii="Arial" w:hAnsi="Arial" w:cs="Arial"/>
        </w:rPr>
        <w:t>mężczyzn – 82,3 lata, dla kobiet – 87,8 lat. Obie wartości będ</w:t>
      </w:r>
      <w:r w:rsidR="00452934" w:rsidRPr="00570AAD">
        <w:rPr>
          <w:rFonts w:ascii="Arial" w:hAnsi="Arial" w:cs="Arial"/>
        </w:rPr>
        <w:t>ą</w:t>
      </w:r>
      <w:r w:rsidRPr="00570AAD">
        <w:rPr>
          <w:rFonts w:ascii="Arial" w:hAnsi="Arial" w:cs="Arial"/>
        </w:rPr>
        <w:t xml:space="preserve"> znajdowały się powyżej średniej ogólnopolskiej [2]. Przedstawiona sytuację obrazują zamieszczone poniżej tabele.</w:t>
      </w:r>
    </w:p>
    <w:p w14:paraId="252EBAA6" w14:textId="418FAE69" w:rsidR="00D87567" w:rsidRPr="00570AAD" w:rsidRDefault="00D87567" w:rsidP="00792755">
      <w:pPr>
        <w:pStyle w:val="Legenda"/>
        <w:keepNext/>
        <w:spacing w:after="0" w:line="360" w:lineRule="auto"/>
        <w:rPr>
          <w:rFonts w:ascii="Arial" w:hAnsi="Arial" w:cs="Arial"/>
          <w:b/>
          <w:bCs/>
          <w:i w:val="0"/>
          <w:iCs w:val="0"/>
          <w:color w:val="auto"/>
        </w:rPr>
      </w:pPr>
      <w:r w:rsidRPr="00570AAD">
        <w:rPr>
          <w:rFonts w:ascii="Arial" w:hAnsi="Arial" w:cs="Arial"/>
          <w:b/>
          <w:bCs/>
        </w:rPr>
        <w:lastRenderedPageBreak/>
        <w:t xml:space="preserve"> </w:t>
      </w:r>
      <w:r w:rsidRPr="00570AAD">
        <w:rPr>
          <w:rFonts w:ascii="Arial" w:hAnsi="Arial" w:cs="Arial"/>
          <w:b/>
        </w:rPr>
        <w:tab/>
      </w:r>
      <w:r w:rsidRPr="00570AAD">
        <w:rPr>
          <w:rFonts w:ascii="Arial" w:hAnsi="Arial" w:cs="Arial"/>
          <w:b/>
          <w:bCs/>
          <w:i w:val="0"/>
          <w:iCs w:val="0"/>
          <w:color w:val="auto"/>
        </w:rPr>
        <w:t xml:space="preserve">Tabela </w:t>
      </w:r>
      <w:r w:rsidR="004F68B9" w:rsidRPr="00570AAD">
        <w:rPr>
          <w:rFonts w:ascii="Arial" w:hAnsi="Arial" w:cs="Arial"/>
          <w:b/>
          <w:i w:val="0"/>
          <w:color w:val="000000" w:themeColor="text1"/>
        </w:rPr>
        <w:t>28</w:t>
      </w:r>
      <w:r w:rsidR="00734228" w:rsidRPr="00570AAD">
        <w:rPr>
          <w:rFonts w:ascii="Arial" w:hAnsi="Arial" w:cs="Arial"/>
          <w:b/>
          <w:i w:val="0"/>
          <w:color w:val="000000" w:themeColor="text1"/>
        </w:rPr>
        <w:t>.</w:t>
      </w:r>
      <w:r w:rsidRPr="00570AAD">
        <w:rPr>
          <w:rFonts w:ascii="Arial" w:hAnsi="Arial" w:cs="Arial"/>
          <w:b/>
          <w:bCs/>
          <w:i w:val="0"/>
          <w:iCs w:val="0"/>
          <w:color w:val="000000" w:themeColor="text1"/>
        </w:rPr>
        <w:t xml:space="preserve"> </w:t>
      </w:r>
      <w:r w:rsidRPr="00570AAD">
        <w:rPr>
          <w:rFonts w:ascii="Arial" w:hAnsi="Arial" w:cs="Arial"/>
          <w:b/>
          <w:bCs/>
          <w:i w:val="0"/>
          <w:iCs w:val="0"/>
          <w:color w:val="auto"/>
        </w:rPr>
        <w:t>Oczekiwana długość życia dla mężczyzn; 2013-2050</w:t>
      </w:r>
      <w:r w:rsidR="00734228" w:rsidRPr="00570AAD">
        <w:rPr>
          <w:rFonts w:ascii="Arial" w:hAnsi="Arial" w:cs="Arial"/>
          <w:b/>
          <w:bCs/>
          <w:i w:val="0"/>
          <w:iCs w:val="0"/>
          <w:color w:val="auto"/>
        </w:rPr>
        <w:t>.</w:t>
      </w:r>
    </w:p>
    <w:p w14:paraId="0CBB32AC" w14:textId="77777777" w:rsidR="00D87567" w:rsidRPr="00570AAD" w:rsidRDefault="00D87567" w:rsidP="00792755">
      <w:pPr>
        <w:spacing w:after="0" w:line="360" w:lineRule="auto"/>
        <w:ind w:firstLine="708"/>
        <w:rPr>
          <w:rFonts w:ascii="Arial" w:hAnsi="Arial" w:cs="Arial"/>
        </w:rPr>
      </w:pPr>
      <w:r w:rsidRPr="00570AAD">
        <w:rPr>
          <w:rFonts w:ascii="Arial" w:hAnsi="Arial" w:cs="Arial"/>
          <w:noProof/>
          <w:lang w:eastAsia="pl-PL"/>
        </w:rPr>
        <w:drawing>
          <wp:inline distT="0" distB="0" distL="0" distR="0" wp14:anchorId="07B82581" wp14:editId="7B48204D">
            <wp:extent cx="4943475" cy="2657475"/>
            <wp:effectExtent l="0" t="0" r="9525" b="9525"/>
            <wp:docPr id="32" name="Obraz 32" descr="Tabela przedstawia oczekiwaną długość życia dla mężczyzn; 2013-2050. Zgodnie z przyjętymi założeniami prognozy ludności, zmiany w natężeniu urodzeń &#10;i zgonów spowodują utrzymanie się na Mazowszu ujemnego przyrostu naturalnego, który &#10;z każdym kolejnym rokiem prognozy będzie się pogłębiał. Nadwyżka zgonów nad urodzeniami w 2050 roku wynosić będzie 16,7 tys. Oczekiwana długość życia będzie wzrastać i w 2050 roku będzie wynosiła: dla mężczyzn – 82,3 lata, dla kobiet – 87,8 lat. Obie wartości będą znajdowały się powyżej średniej ogólno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Tabela przedstawia oczekiwaną długość życia dla mężczyzn; 2013-2050. Zgodnie z przyjętymi założeniami prognozy ludności, zmiany w natężeniu urodzeń &#10;i zgonów spowodują utrzymanie się na Mazowszu ujemnego przyrostu naturalnego, który &#10;z każdym kolejnym rokiem prognozy będzie się pogłębiał. Nadwyżka zgonów nad urodzeniami w 2050 roku wynosić będzie 16,7 tys. Oczekiwana długość życia będzie wzrastać i w 2050 roku będzie wynosiła: dla mężczyzn – 82,3 lata, dla kobiet – 87,8 lat. Obie wartości będą znajdowały się powyżej średniej ogólnopolskiej."/>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3475" cy="2657475"/>
                    </a:xfrm>
                    <a:prstGeom prst="rect">
                      <a:avLst/>
                    </a:prstGeom>
                    <a:noFill/>
                    <a:ln>
                      <a:noFill/>
                    </a:ln>
                  </pic:spPr>
                </pic:pic>
              </a:graphicData>
            </a:graphic>
          </wp:inline>
        </w:drawing>
      </w:r>
    </w:p>
    <w:p w14:paraId="0493A517" w14:textId="2B3B8479" w:rsidR="00D87567" w:rsidRPr="00570AAD" w:rsidRDefault="00D87567" w:rsidP="00792755">
      <w:pPr>
        <w:spacing w:after="0" w:line="360" w:lineRule="auto"/>
        <w:ind w:firstLine="708"/>
        <w:rPr>
          <w:rFonts w:ascii="Arial" w:hAnsi="Arial" w:cs="Arial"/>
          <w:sz w:val="18"/>
          <w:szCs w:val="18"/>
        </w:rPr>
      </w:pPr>
      <w:r w:rsidRPr="00570AAD">
        <w:rPr>
          <w:rFonts w:ascii="Arial" w:hAnsi="Arial" w:cs="Arial"/>
          <w:sz w:val="18"/>
          <w:szCs w:val="18"/>
        </w:rPr>
        <w:t xml:space="preserve">Źródło: </w:t>
      </w:r>
      <w:r w:rsidRPr="00570AAD">
        <w:rPr>
          <w:rFonts w:ascii="Arial" w:hAnsi="Arial" w:cs="Arial"/>
          <w:color w:val="000000"/>
          <w:sz w:val="18"/>
          <w:szCs w:val="18"/>
        </w:rPr>
        <w:t>Prognoza ludności na lata 2014-2050, Główny Urząd Statystyczny</w:t>
      </w:r>
      <w:r w:rsidR="000D2A5C" w:rsidRPr="00570AAD">
        <w:rPr>
          <w:rFonts w:ascii="Arial" w:hAnsi="Arial" w:cs="Arial"/>
          <w:color w:val="000000"/>
          <w:sz w:val="18"/>
          <w:szCs w:val="18"/>
        </w:rPr>
        <w:t>.</w:t>
      </w:r>
    </w:p>
    <w:p w14:paraId="2CD53CE1" w14:textId="6C02DA50" w:rsidR="00492850" w:rsidRPr="00570AAD" w:rsidRDefault="00D87567" w:rsidP="00652224">
      <w:pPr>
        <w:spacing w:after="0" w:line="360" w:lineRule="auto"/>
        <w:rPr>
          <w:rFonts w:ascii="Arial" w:hAnsi="Arial" w:cs="Arial"/>
        </w:rPr>
      </w:pPr>
      <w:r w:rsidRPr="00570AAD">
        <w:rPr>
          <w:rFonts w:ascii="Arial" w:hAnsi="Arial" w:cs="Arial"/>
          <w:noProof/>
          <w:lang w:eastAsia="pl-PL"/>
        </w:rPr>
        <mc:AlternateContent>
          <mc:Choice Requires="wps">
            <w:drawing>
              <wp:anchor distT="0" distB="0" distL="114300" distR="114300" simplePos="0" relativeHeight="251574784" behindDoc="1" locked="0" layoutInCell="1" allowOverlap="1" wp14:anchorId="55BBA5CD" wp14:editId="1AD48E54">
                <wp:simplePos x="0" y="0"/>
                <wp:positionH relativeFrom="column">
                  <wp:posOffset>441452</wp:posOffset>
                </wp:positionH>
                <wp:positionV relativeFrom="paragraph">
                  <wp:posOffset>159081</wp:posOffset>
                </wp:positionV>
                <wp:extent cx="4876800" cy="171450"/>
                <wp:effectExtent l="0" t="0" r="0" b="0"/>
                <wp:wrapTight wrapText="bothSides">
                  <wp:wrapPolygon edited="0">
                    <wp:start x="0" y="0"/>
                    <wp:lineTo x="0" y="19200"/>
                    <wp:lineTo x="21516" y="19200"/>
                    <wp:lineTo x="21516" y="0"/>
                    <wp:lineTo x="0" y="0"/>
                  </wp:wrapPolygon>
                </wp:wrapTight>
                <wp:docPr id="22" name="Pole tekstowe 22"/>
                <wp:cNvGraphicFramePr/>
                <a:graphic xmlns:a="http://schemas.openxmlformats.org/drawingml/2006/main">
                  <a:graphicData uri="http://schemas.microsoft.com/office/word/2010/wordprocessingShape">
                    <wps:wsp>
                      <wps:cNvSpPr txBox="1"/>
                      <wps:spPr>
                        <a:xfrm>
                          <a:off x="0" y="0"/>
                          <a:ext cx="4876800" cy="171450"/>
                        </a:xfrm>
                        <a:prstGeom prst="rect">
                          <a:avLst/>
                        </a:prstGeom>
                        <a:solidFill>
                          <a:prstClr val="white"/>
                        </a:solidFill>
                        <a:ln>
                          <a:noFill/>
                        </a:ln>
                        <a:effectLst/>
                      </wps:spPr>
                      <wps:txbx>
                        <w:txbxContent>
                          <w:p w14:paraId="331D79CD" w14:textId="7B2395DF" w:rsidR="00B92F36" w:rsidRPr="00C46C3F" w:rsidRDefault="00B92F36" w:rsidP="00D87567">
                            <w:pPr>
                              <w:pStyle w:val="Legenda"/>
                              <w:rPr>
                                <w:rFonts w:ascii="Times New Roman" w:hAnsi="Times New Roman" w:cs="Times New Roman"/>
                                <w:b/>
                                <w:noProof/>
                              </w:rPr>
                            </w:pPr>
                            <w:r w:rsidRPr="00C46C3F">
                              <w:rPr>
                                <w:rFonts w:ascii="Times New Roman" w:hAnsi="Times New Roman" w:cs="Times New Roman"/>
                                <w:b/>
                                <w:i w:val="0"/>
                                <w:color w:val="auto"/>
                              </w:rPr>
                              <w:t>Tabela</w:t>
                            </w:r>
                            <w:r>
                              <w:rPr>
                                <w:rFonts w:ascii="Times New Roman" w:hAnsi="Times New Roman" w:cs="Times New Roman"/>
                                <w:b/>
                                <w:i w:val="0"/>
                                <w:color w:val="auto"/>
                              </w:rPr>
                              <w:t>29.</w:t>
                            </w:r>
                            <w:r w:rsidRPr="00C46C3F">
                              <w:rPr>
                                <w:rFonts w:ascii="Times New Roman" w:hAnsi="Times New Roman" w:cs="Times New Roman"/>
                                <w:b/>
                                <w:i w:val="0"/>
                                <w:color w:val="auto"/>
                              </w:rPr>
                              <w:t xml:space="preserve"> Oczekiwana długość życia dla kobiet; 2013-2050</w:t>
                            </w:r>
                            <w:r>
                              <w:rPr>
                                <w:rFonts w:ascii="Times New Roman" w:hAnsi="Times New Roman" w:cs="Times New Roman"/>
                                <w:b/>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BA5CD" id="Pole tekstowe 22" o:spid="_x0000_s1042" type="#_x0000_t202" style="position:absolute;margin-left:34.75pt;margin-top:12.55pt;width:384pt;height:13.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" stroked="f">
                <v:textbox inset="0,0,0,0">
                  <w:txbxContent>
                    <w:p w14:paraId="331D79CD" w14:textId="7B2395DF" w:rsidR="00B92F36" w:rsidRPr="00C46C3F" w:rsidRDefault="00B92F36" w:rsidP="00D87567">
                      <w:pPr>
                        <w:pStyle w:val="Legenda"/>
                        <w:rPr>
                          <w:rFonts w:ascii="Times New Roman" w:hAnsi="Times New Roman" w:cs="Times New Roman"/>
                          <w:b/>
                          <w:noProof/>
                        </w:rPr>
                      </w:pPr>
                      <w:r w:rsidRPr="00C46C3F">
                        <w:rPr>
                          <w:rFonts w:ascii="Times New Roman" w:hAnsi="Times New Roman" w:cs="Times New Roman"/>
                          <w:b/>
                          <w:i w:val="0"/>
                          <w:color w:val="auto"/>
                        </w:rPr>
                        <w:t>Tabela</w:t>
                      </w:r>
                      <w:r>
                        <w:rPr>
                          <w:rFonts w:ascii="Times New Roman" w:hAnsi="Times New Roman" w:cs="Times New Roman"/>
                          <w:b/>
                          <w:i w:val="0"/>
                          <w:color w:val="auto"/>
                        </w:rPr>
                        <w:t>29.</w:t>
                      </w:r>
                      <w:r w:rsidRPr="00C46C3F">
                        <w:rPr>
                          <w:rFonts w:ascii="Times New Roman" w:hAnsi="Times New Roman" w:cs="Times New Roman"/>
                          <w:b/>
                          <w:i w:val="0"/>
                          <w:color w:val="auto"/>
                        </w:rPr>
                        <w:t xml:space="preserve"> Oczekiwana długość życia dla kobiet; 2013-2050</w:t>
                      </w:r>
                      <w:r>
                        <w:rPr>
                          <w:rFonts w:ascii="Times New Roman" w:hAnsi="Times New Roman" w:cs="Times New Roman"/>
                          <w:b/>
                          <w:i w:val="0"/>
                          <w:color w:val="auto"/>
                        </w:rPr>
                        <w:t>.</w:t>
                      </w:r>
                    </w:p>
                  </w:txbxContent>
                </v:textbox>
                <w10:wrap type="tight"/>
              </v:shape>
            </w:pict>
          </mc:Fallback>
        </mc:AlternateContent>
      </w:r>
      <w:r w:rsidRPr="00570AAD">
        <w:rPr>
          <w:rFonts w:ascii="Arial" w:hAnsi="Arial" w:cs="Arial"/>
          <w:noProof/>
          <w:lang w:eastAsia="pl-PL"/>
        </w:rPr>
        <w:drawing>
          <wp:anchor distT="0" distB="0" distL="114300" distR="114300" simplePos="0" relativeHeight="251550208" behindDoc="1" locked="0" layoutInCell="1" allowOverlap="1" wp14:anchorId="6764F2B9" wp14:editId="1794300A">
            <wp:simplePos x="0" y="0"/>
            <wp:positionH relativeFrom="margin">
              <wp:align>center</wp:align>
            </wp:positionH>
            <wp:positionV relativeFrom="paragraph">
              <wp:posOffset>138354</wp:posOffset>
            </wp:positionV>
            <wp:extent cx="4876800" cy="2508885"/>
            <wp:effectExtent l="0" t="0" r="0" b="5715"/>
            <wp:wrapTight wrapText="bothSides">
              <wp:wrapPolygon edited="0">
                <wp:start x="0" y="0"/>
                <wp:lineTo x="0" y="21485"/>
                <wp:lineTo x="21516" y="21485"/>
                <wp:lineTo x="21516" y="0"/>
                <wp:lineTo x="0" y="0"/>
              </wp:wrapPolygon>
            </wp:wrapTight>
            <wp:docPr id="33" name="Obraz 33" descr="Tabela przedstawia oczekiwaną długość życia dla kobiet; 2013-2050. Zgodnie z przyjętymi założeniami prognozy ludności, zmiany w natężeniu urodzeń &#10;i zgonów spowodują utrzymanie się na Mazowszu ujemnego przyrostu naturalnego, który &#10;z każdym kolejnym rokiem prognozy będzie się pogłębiał. Nadwyżka zgonów nad urodzeniami w 2050 roku wynosić będzie 16,7 tys. Oczekiwana długość życia będzie wzrastać i w 2050 roku będzie wynosiła: dla mężczyzn – 82,3 lata, dla kobiet – 87,8 lat. Obie wartości będą znajdowały się powyżej średniej ogólno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Tabela przedstawia oczekiwaną długość życia dla kobiet; 2013-2050. Zgodnie z przyjętymi założeniami prognozy ludności, zmiany w natężeniu urodzeń &#10;i zgonów spowodują utrzymanie się na Mazowszu ujemnego przyrostu naturalnego, który &#10;z każdym kolejnym rokiem prognozy będzie się pogłębiał. Nadwyżka zgonów nad urodzeniami w 2050 roku wynosić będzie 16,7 tys. Oczekiwana długość życia będzie wzrastać i w 2050 roku będzie wynosiła: dla mężczyzn – 82,3 lata, dla kobiet – 87,8 lat. Obie wartości będą znajdowały się powyżej średniej ogólnopolskie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AAD">
        <w:rPr>
          <w:rFonts w:ascii="Arial" w:hAnsi="Arial" w:cs="Arial"/>
        </w:rPr>
        <w:t xml:space="preserve"> </w:t>
      </w:r>
    </w:p>
    <w:p w14:paraId="0B8D5BC8" w14:textId="2555EEF9" w:rsidR="00D87567" w:rsidRPr="00570AAD" w:rsidRDefault="000E0C10" w:rsidP="00792755">
      <w:pPr>
        <w:tabs>
          <w:tab w:val="left" w:pos="1705"/>
        </w:tabs>
        <w:rPr>
          <w:rFonts w:ascii="Arial" w:hAnsi="Arial" w:cs="Arial"/>
        </w:rPr>
      </w:pPr>
      <w:r w:rsidRPr="00570AAD">
        <w:rPr>
          <w:rFonts w:ascii="Arial" w:hAnsi="Arial" w:cs="Arial"/>
        </w:rPr>
        <w:t xml:space="preserve">      </w:t>
      </w:r>
      <w:r w:rsidR="00492850" w:rsidRPr="00570AAD">
        <w:rPr>
          <w:rFonts w:ascii="Arial" w:hAnsi="Arial" w:cs="Arial"/>
        </w:rPr>
        <w:t xml:space="preserve"> </w:t>
      </w:r>
      <w:r w:rsidR="00D87567" w:rsidRPr="00570AAD">
        <w:rPr>
          <w:rFonts w:ascii="Arial" w:hAnsi="Arial" w:cs="Arial"/>
          <w:sz w:val="18"/>
          <w:szCs w:val="18"/>
        </w:rPr>
        <w:t xml:space="preserve">Źródło: </w:t>
      </w:r>
      <w:r w:rsidR="00D87567" w:rsidRPr="00570AAD">
        <w:rPr>
          <w:rFonts w:ascii="Arial" w:hAnsi="Arial" w:cs="Arial"/>
          <w:color w:val="000000"/>
          <w:sz w:val="18"/>
          <w:szCs w:val="18"/>
        </w:rPr>
        <w:t>Prognoza ludności na lata 2014-2050, Główny Urząd Statystyczny</w:t>
      </w:r>
      <w:r w:rsidR="000D2A5C" w:rsidRPr="00570AAD">
        <w:rPr>
          <w:rFonts w:ascii="Arial" w:hAnsi="Arial" w:cs="Arial"/>
          <w:color w:val="000000"/>
          <w:sz w:val="18"/>
          <w:szCs w:val="18"/>
        </w:rPr>
        <w:t>.</w:t>
      </w:r>
    </w:p>
    <w:p w14:paraId="4906CB8B" w14:textId="315F0761" w:rsidR="00D87567" w:rsidRPr="00570AAD" w:rsidRDefault="00D87567" w:rsidP="00792755">
      <w:pPr>
        <w:spacing w:after="0" w:line="360" w:lineRule="auto"/>
        <w:rPr>
          <w:rFonts w:ascii="Arial" w:hAnsi="Arial" w:cs="Arial"/>
          <w:sz w:val="18"/>
          <w:szCs w:val="18"/>
        </w:rPr>
      </w:pPr>
      <w:r w:rsidRPr="00570AAD">
        <w:rPr>
          <w:rFonts w:ascii="Arial" w:hAnsi="Arial" w:cs="Arial"/>
          <w:b/>
          <w:noProof/>
          <w:lang w:eastAsia="pl-PL"/>
        </w:rPr>
        <mc:AlternateContent>
          <mc:Choice Requires="wps">
            <w:drawing>
              <wp:anchor distT="45720" distB="45720" distL="114300" distR="114300" simplePos="0" relativeHeight="251591168" behindDoc="0" locked="0" layoutInCell="1" allowOverlap="1" wp14:anchorId="42AC59F8" wp14:editId="6D63F061">
                <wp:simplePos x="0" y="0"/>
                <wp:positionH relativeFrom="margin">
                  <wp:posOffset>-3175</wp:posOffset>
                </wp:positionH>
                <wp:positionV relativeFrom="paragraph">
                  <wp:posOffset>329565</wp:posOffset>
                </wp:positionV>
                <wp:extent cx="5697855" cy="2484120"/>
                <wp:effectExtent l="0" t="0" r="17145" b="11430"/>
                <wp:wrapSquare wrapText="bothSides"/>
                <wp:docPr id="24" name="Pole tekstowe 2" descr="Tabelka przedstawia główne problemy do rozwiązania analizując prognozę demograficzną. Główne problemy do rozwiązania to:&#10;1. W województwie mazowieckim, jako jedynym w Polsce, liczba ludności zwiększy się &#10;do 2050 roku.&#10;2. Poprzez nadwyżkę zgonów nad urodzeniami, w 2050 roku przyrost naturalny &#10;w województwie mazowieckim będzie ujemny. Wynika to ze zmian w strukturze wieku oraz ze spadku liczby kobiet w wieku rozrodczym.&#10;3. Oczekiwana długość życia, zarówno dla kobiet jak i dla mężczyzn będzie wzrastać. Ważna jest aktywizacja seniorów i zapewnienie im odpowiedniej opieki medycznej, aby zapewnić im jak najdłuższe życie w zdrowi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484120"/>
                        </a:xfrm>
                        <a:prstGeom prst="rect">
                          <a:avLst/>
                        </a:prstGeom>
                        <a:solidFill>
                          <a:srgbClr val="FFFFFF"/>
                        </a:solidFill>
                        <a:ln w="9525">
                          <a:solidFill>
                            <a:schemeClr val="accent1"/>
                          </a:solidFill>
                          <a:miter lim="800000"/>
                          <a:headEnd/>
                          <a:tailEnd/>
                        </a:ln>
                      </wps:spPr>
                      <wps:txbx>
                        <w:txbxContent>
                          <w:p w14:paraId="1E370C8C" w14:textId="77777777" w:rsidR="00B92F36" w:rsidRPr="00446256" w:rsidRDefault="00B92F36" w:rsidP="00D87567">
                            <w:pPr>
                              <w:spacing w:after="0" w:line="360" w:lineRule="auto"/>
                              <w:jc w:val="both"/>
                              <w:rPr>
                                <w:rFonts w:ascii="Arial" w:hAnsi="Arial" w:cs="Arial"/>
                                <w:b/>
                              </w:rPr>
                            </w:pPr>
                            <w:r w:rsidRPr="00446256">
                              <w:rPr>
                                <w:rFonts w:ascii="Arial" w:hAnsi="Arial" w:cs="Arial"/>
                                <w:b/>
                              </w:rPr>
                              <w:t>Główne problemy do rozwiązania:</w:t>
                            </w:r>
                          </w:p>
                          <w:p w14:paraId="0CDCAA09" w14:textId="76DD42B4"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 xml:space="preserve">W województwie mazowieckim, jako jedynym w Polsce, liczba ludności zwiększy się </w:t>
                            </w:r>
                            <w:r w:rsidRPr="00446256">
                              <w:rPr>
                                <w:rFonts w:ascii="Arial" w:hAnsi="Arial" w:cs="Arial"/>
                              </w:rPr>
                              <w:br/>
                              <w:t>do 2050 roku.</w:t>
                            </w:r>
                          </w:p>
                          <w:p w14:paraId="5C288577" w14:textId="6EB7C408"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 xml:space="preserve">Poprzez nadwyżkę zgonów nad urodzeniami, w 2050 roku przyrost naturalny </w:t>
                            </w:r>
                            <w:r w:rsidRPr="00446256">
                              <w:rPr>
                                <w:rFonts w:ascii="Arial" w:hAnsi="Arial" w:cs="Arial"/>
                              </w:rPr>
                              <w:br/>
                              <w:t>w województwie mazowieckim będzie ujemny. Wynika to ze zmian w strukturze wieku oraz ze spadku liczby kobiet w wieku rozrodczym.</w:t>
                            </w:r>
                          </w:p>
                          <w:p w14:paraId="21FFC6A6" w14:textId="0D3F9AF6"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Oczekiwana długość życia, zarówno dla kobiet jak i dla mężczyzn będzie wzrastać. Ważna jest aktywizacja seniorów i zapewnienie im odpowiedniej opieki medycznej, aby zapewnić im jak najdłuższe życie w zdrowiu.</w:t>
                            </w:r>
                          </w:p>
                          <w:p w14:paraId="6C74A286" w14:textId="77777777" w:rsidR="00B92F36" w:rsidRDefault="00B92F36" w:rsidP="00D87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C59F8" id="_x0000_s1043" type="#_x0000_t202" alt="Tabelka przedstawia główne problemy do rozwiązania analizując prognozę demograficzną. Główne problemy do rozwiązania to:&#10;1. W województwie mazowieckim, jako jedynym w Polsce, liczba ludności zwiększy się &#10;do 2050 roku.&#10;2. Poprzez nadwyżkę zgonów nad urodzeniami, w 2050 roku przyrost naturalny &#10;w województwie mazowieckim będzie ujemny. Wynika to ze zmian w strukturze wieku oraz ze spadku liczby kobiet w wieku rozrodczym.&#10;3. Oczekiwana długość życia, zarówno dla kobiet jak i dla mężczyzn będzie wzrastać. Ważna jest aktywizacja seniorów i zapewnienie im odpowiedniej opieki medycznej, aby zapewnić im jak najdłuższe życie w zdrowiu." style="position:absolute;margin-left:-.25pt;margin-top:25.95pt;width:448.65pt;height:195.6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" strokecolor="#5b9bd5 [3204]">
                <v:textbox>
                  <w:txbxContent>
                    <w:p w14:paraId="1E370C8C" w14:textId="77777777" w:rsidR="00B92F36" w:rsidRPr="00446256" w:rsidRDefault="00B92F36" w:rsidP="00D87567">
                      <w:pPr>
                        <w:spacing w:after="0" w:line="360" w:lineRule="auto"/>
                        <w:jc w:val="both"/>
                        <w:rPr>
                          <w:rFonts w:ascii="Arial" w:hAnsi="Arial" w:cs="Arial"/>
                          <w:b/>
                        </w:rPr>
                      </w:pPr>
                      <w:r w:rsidRPr="00446256">
                        <w:rPr>
                          <w:rFonts w:ascii="Arial" w:hAnsi="Arial" w:cs="Arial"/>
                          <w:b/>
                        </w:rPr>
                        <w:t>Główne problemy do rozwiązania:</w:t>
                      </w:r>
                    </w:p>
                    <w:p w14:paraId="0CDCAA09" w14:textId="76DD42B4"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 xml:space="preserve">W województwie mazowieckim, jako jedynym w Polsce, liczba ludności zwiększy się </w:t>
                      </w:r>
                      <w:r w:rsidRPr="00446256">
                        <w:rPr>
                          <w:rFonts w:ascii="Arial" w:hAnsi="Arial" w:cs="Arial"/>
                        </w:rPr>
                        <w:br/>
                        <w:t>do 2050 roku.</w:t>
                      </w:r>
                    </w:p>
                    <w:p w14:paraId="5C288577" w14:textId="6EB7C408"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 xml:space="preserve">Poprzez nadwyżkę zgonów nad urodzeniami, w 2050 roku przyrost naturalny </w:t>
                      </w:r>
                      <w:r w:rsidRPr="00446256">
                        <w:rPr>
                          <w:rFonts w:ascii="Arial" w:hAnsi="Arial" w:cs="Arial"/>
                        </w:rPr>
                        <w:br/>
                        <w:t>w województwie mazowieckim będzie ujemny. Wynika to ze zmian w strukturze wieku oraz ze spadku liczby kobiet w wieku rozrodczym.</w:t>
                      </w:r>
                    </w:p>
                    <w:p w14:paraId="21FFC6A6" w14:textId="0D3F9AF6" w:rsidR="00B92F36" w:rsidRPr="00446256" w:rsidRDefault="00B92F36" w:rsidP="00E87D70">
                      <w:pPr>
                        <w:pStyle w:val="Akapitzlist"/>
                        <w:numPr>
                          <w:ilvl w:val="0"/>
                          <w:numId w:val="51"/>
                        </w:numPr>
                        <w:spacing w:after="0" w:line="360" w:lineRule="auto"/>
                        <w:jc w:val="both"/>
                        <w:rPr>
                          <w:rFonts w:ascii="Arial" w:hAnsi="Arial" w:cs="Arial"/>
                        </w:rPr>
                      </w:pPr>
                      <w:r w:rsidRPr="00446256">
                        <w:rPr>
                          <w:rFonts w:ascii="Arial" w:hAnsi="Arial" w:cs="Arial"/>
                        </w:rPr>
                        <w:t>Oczekiwana długość życia, zarówno dla kobiet jak i dla mężczyzn będzie wzrastać. Ważna jest aktywizacja seniorów i zapewnienie im odpowiedniej opieki medycznej, aby zapewnić im jak najdłuższe życie w zdrowiu.</w:t>
                      </w:r>
                    </w:p>
                    <w:p w14:paraId="6C74A286" w14:textId="77777777" w:rsidR="00B92F36" w:rsidRDefault="00B92F36" w:rsidP="00D87567"/>
                  </w:txbxContent>
                </v:textbox>
                <w10:wrap type="square" anchorx="margin"/>
              </v:shape>
            </w:pict>
          </mc:Fallback>
        </mc:AlternateContent>
      </w:r>
    </w:p>
    <w:p w14:paraId="293AD796" w14:textId="40934ADC" w:rsidR="009B51D9" w:rsidRPr="00652224" w:rsidRDefault="00652224" w:rsidP="008719E3">
      <w:pPr>
        <w:pStyle w:val="Nagwek3"/>
      </w:pPr>
      <w:bookmarkStart w:id="40" w:name="_Toc66708984"/>
      <w:r>
        <w:lastRenderedPageBreak/>
        <w:t xml:space="preserve">5.2 </w:t>
      </w:r>
      <w:r w:rsidR="00D87567" w:rsidRPr="00652224">
        <w:t>Starzenie się społeczeństwa</w:t>
      </w:r>
      <w:bookmarkEnd w:id="40"/>
    </w:p>
    <w:p w14:paraId="2C9B67FE" w14:textId="06AB58C3" w:rsidR="00D87567" w:rsidRPr="00570AAD" w:rsidRDefault="00DD4185" w:rsidP="00792755">
      <w:pPr>
        <w:autoSpaceDE w:val="0"/>
        <w:autoSpaceDN w:val="0"/>
        <w:adjustRightInd w:val="0"/>
        <w:spacing w:after="0" w:line="360" w:lineRule="auto"/>
        <w:ind w:firstLine="360"/>
        <w:rPr>
          <w:rFonts w:ascii="Arial" w:hAnsi="Arial" w:cs="Arial"/>
        </w:rPr>
      </w:pPr>
      <w:r w:rsidRPr="00570AAD">
        <w:rPr>
          <w:rFonts w:ascii="Arial" w:hAnsi="Arial" w:cs="Arial"/>
          <w:noProof/>
          <w:lang w:eastAsia="pl-PL"/>
        </w:rPr>
        <w:drawing>
          <wp:anchor distT="0" distB="0" distL="114300" distR="114300" simplePos="0" relativeHeight="251542016" behindDoc="1" locked="0" layoutInCell="1" allowOverlap="1" wp14:anchorId="67A0B150" wp14:editId="0B42D0FA">
            <wp:simplePos x="0" y="0"/>
            <wp:positionH relativeFrom="margin">
              <wp:posOffset>-11430</wp:posOffset>
            </wp:positionH>
            <wp:positionV relativeFrom="paragraph">
              <wp:posOffset>2267585</wp:posOffset>
            </wp:positionV>
            <wp:extent cx="5763895" cy="3510915"/>
            <wp:effectExtent l="0" t="0" r="8255" b="0"/>
            <wp:wrapTight wrapText="bothSides">
              <wp:wrapPolygon edited="0">
                <wp:start x="0" y="0"/>
                <wp:lineTo x="0" y="21448"/>
                <wp:lineTo x="21560" y="21448"/>
                <wp:lineTo x="21560" y="0"/>
                <wp:lineTo x="0" y="0"/>
              </wp:wrapPolygon>
            </wp:wrapTight>
            <wp:docPr id="34" name="Obraz 34" descr="Rycina przedstawia prognozowaną strukturę ludności według płci i wieku w województwie (2029 rok). Z wyników prognozy &#10;na lata 2013-2029 wynika, że w województwie mazowieckim poważnym zmianom ulegnie struktura ludności według wieku. Nastąpi pogłębienie procesu starzenia się społeczeń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Rycina przedstawia prognozowaną strukturę ludności według płci i wieku w województwie (2029 rok). Z wyników prognozy &#10;na lata 2013-2029 wynika, że w województwie mazowieckim poważnym zmianom ulegnie struktura ludności według wieku. Nastąpi pogłębienie procesu starzenia się społeczeństw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3895"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228" w:rsidRPr="00570AAD">
        <w:rPr>
          <w:rFonts w:ascii="Arial" w:hAnsi="Arial" w:cs="Arial"/>
          <w:noProof/>
          <w:lang w:eastAsia="pl-PL"/>
        </w:rPr>
        <mc:AlternateContent>
          <mc:Choice Requires="wps">
            <w:drawing>
              <wp:anchor distT="0" distB="0" distL="114300" distR="114300" simplePos="0" relativeHeight="251582976" behindDoc="1" locked="0" layoutInCell="1" allowOverlap="1" wp14:anchorId="33E4EEAA" wp14:editId="359EA0E8">
                <wp:simplePos x="0" y="0"/>
                <wp:positionH relativeFrom="column">
                  <wp:posOffset>113066</wp:posOffset>
                </wp:positionH>
                <wp:positionV relativeFrom="paragraph">
                  <wp:posOffset>5266379</wp:posOffset>
                </wp:positionV>
                <wp:extent cx="6400800" cy="635"/>
                <wp:effectExtent l="0" t="0" r="0" b="0"/>
                <wp:wrapTight wrapText="bothSides">
                  <wp:wrapPolygon edited="0">
                    <wp:start x="0" y="0"/>
                    <wp:lineTo x="0" y="21600"/>
                    <wp:lineTo x="21600" y="21600"/>
                    <wp:lineTo x="21600" y="0"/>
                  </wp:wrapPolygon>
                </wp:wrapTight>
                <wp:docPr id="25" name="Pole tekstowe 25"/>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14:paraId="5003DDB7" w14:textId="7D96EDCB" w:rsidR="00B92F36" w:rsidRDefault="00B92F36" w:rsidP="000315B2">
                            <w:pPr>
                              <w:pStyle w:val="Legenda"/>
                              <w:spacing w:after="0"/>
                              <w:rPr>
                                <w:rFonts w:ascii="Times New Roman" w:hAnsi="Times New Roman" w:cs="Times New Roman"/>
                                <w:b/>
                                <w:i w:val="0"/>
                                <w:color w:val="auto"/>
                              </w:rPr>
                            </w:pPr>
                            <w:r w:rsidRPr="00C61FE7">
                              <w:rPr>
                                <w:rFonts w:ascii="Times New Roman" w:hAnsi="Times New Roman" w:cs="Times New Roman"/>
                                <w:b/>
                                <w:i w:val="0"/>
                                <w:color w:val="auto"/>
                              </w:rPr>
                              <w:t>Rycina</w:t>
                            </w:r>
                            <w:r>
                              <w:rPr>
                                <w:rFonts w:ascii="Times New Roman" w:hAnsi="Times New Roman" w:cs="Times New Roman"/>
                                <w:b/>
                                <w:i w:val="0"/>
                                <w:color w:val="auto"/>
                              </w:rPr>
                              <w:t xml:space="preserve"> 5. </w:t>
                            </w:r>
                            <w:r w:rsidRPr="00C61FE7">
                              <w:rPr>
                                <w:rFonts w:ascii="Times New Roman" w:hAnsi="Times New Roman" w:cs="Times New Roman"/>
                                <w:b/>
                                <w:i w:val="0"/>
                                <w:color w:val="auto"/>
                              </w:rPr>
                              <w:t>Prognozowana struktura ludności według płci i wieku w województwie (2029 rok)</w:t>
                            </w:r>
                            <w:r>
                              <w:rPr>
                                <w:rFonts w:ascii="Times New Roman" w:hAnsi="Times New Roman" w:cs="Times New Roman"/>
                                <w:b/>
                                <w:i w:val="0"/>
                                <w:color w:val="auto"/>
                              </w:rPr>
                              <w:t>.</w:t>
                            </w:r>
                          </w:p>
                          <w:p w14:paraId="3F5DA5A6" w14:textId="281E01D8" w:rsidR="00B92F36" w:rsidRPr="00492850" w:rsidRDefault="00B92F36" w:rsidP="000315B2">
                            <w:pPr>
                              <w:spacing w:after="0"/>
                              <w:rPr>
                                <w:rFonts w:ascii="Times New Roman" w:hAnsi="Times New Roman" w:cs="Times New Roman"/>
                                <w:sz w:val="18"/>
                                <w:szCs w:val="18"/>
                              </w:rPr>
                            </w:pPr>
                            <w:r>
                              <w:rPr>
                                <w:rFonts w:ascii="Times New Roman" w:hAnsi="Times New Roman" w:cs="Times New Roman"/>
                                <w:sz w:val="18"/>
                                <w:szCs w:val="18"/>
                              </w:rPr>
                              <w:t>Ź</w:t>
                            </w:r>
                            <w:r w:rsidRPr="00492850">
                              <w:rPr>
                                <w:rFonts w:ascii="Times New Roman" w:hAnsi="Times New Roman" w:cs="Times New Roman"/>
                                <w:sz w:val="18"/>
                                <w:szCs w:val="18"/>
                              </w:rPr>
                              <w:t xml:space="preserve">ródło: </w:t>
                            </w:r>
                            <w:r w:rsidRPr="00492850">
                              <w:rPr>
                                <w:rFonts w:ascii="Times New Roman" w:hAnsi="Times New Roman" w:cs="Times New Roman"/>
                                <w:bCs/>
                                <w:sz w:val="18"/>
                                <w:szCs w:val="18"/>
                              </w:rPr>
                              <w:t>Mapa potrzeb zdrowotnych w zakresie lecznictwa szpitalnego dla województwa mazowieckiego</w:t>
                            </w:r>
                            <w:r>
                              <w:rPr>
                                <w:rFonts w:ascii="Times New Roman" w:hAnsi="Times New Roman" w:cs="Times New Roman"/>
                                <w:bCs/>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4EEAA" id="Pole tekstowe 25" o:spid="_x0000_s1044" type="#_x0000_t202" style="position:absolute;left:0;text-align:left;margin-left:8.9pt;margin-top:414.7pt;width:7in;height:.0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" stroked="f">
                <v:textbox style="mso-fit-shape-to-text:t" inset="0,0,0,0">
                  <w:txbxContent>
                    <w:p w14:paraId="5003DDB7" w14:textId="7D96EDCB" w:rsidR="00B92F36" w:rsidRDefault="00B92F36" w:rsidP="000315B2">
                      <w:pPr>
                        <w:pStyle w:val="Legenda"/>
                        <w:spacing w:after="0"/>
                        <w:rPr>
                          <w:rFonts w:ascii="Times New Roman" w:hAnsi="Times New Roman" w:cs="Times New Roman"/>
                          <w:b/>
                          <w:i w:val="0"/>
                          <w:color w:val="auto"/>
                        </w:rPr>
                      </w:pPr>
                      <w:r w:rsidRPr="00C61FE7">
                        <w:rPr>
                          <w:rFonts w:ascii="Times New Roman" w:hAnsi="Times New Roman" w:cs="Times New Roman"/>
                          <w:b/>
                          <w:i w:val="0"/>
                          <w:color w:val="auto"/>
                        </w:rPr>
                        <w:t>Rycina</w:t>
                      </w:r>
                      <w:r>
                        <w:rPr>
                          <w:rFonts w:ascii="Times New Roman" w:hAnsi="Times New Roman" w:cs="Times New Roman"/>
                          <w:b/>
                          <w:i w:val="0"/>
                          <w:color w:val="auto"/>
                        </w:rPr>
                        <w:t xml:space="preserve"> 5. </w:t>
                      </w:r>
                      <w:r w:rsidRPr="00C61FE7">
                        <w:rPr>
                          <w:rFonts w:ascii="Times New Roman" w:hAnsi="Times New Roman" w:cs="Times New Roman"/>
                          <w:b/>
                          <w:i w:val="0"/>
                          <w:color w:val="auto"/>
                        </w:rPr>
                        <w:t>Prognozowana struktura ludności według płci i wieku w województwie (2029 rok)</w:t>
                      </w:r>
                      <w:r>
                        <w:rPr>
                          <w:rFonts w:ascii="Times New Roman" w:hAnsi="Times New Roman" w:cs="Times New Roman"/>
                          <w:b/>
                          <w:i w:val="0"/>
                          <w:color w:val="auto"/>
                        </w:rPr>
                        <w:t>.</w:t>
                      </w:r>
                    </w:p>
                    <w:p w14:paraId="3F5DA5A6" w14:textId="281E01D8" w:rsidR="00B92F36" w:rsidRPr="00492850" w:rsidRDefault="00B92F36" w:rsidP="000315B2">
                      <w:pPr>
                        <w:spacing w:after="0"/>
                        <w:rPr>
                          <w:rFonts w:ascii="Times New Roman" w:hAnsi="Times New Roman" w:cs="Times New Roman"/>
                          <w:sz w:val="18"/>
                          <w:szCs w:val="18"/>
                        </w:rPr>
                      </w:pPr>
                      <w:r>
                        <w:rPr>
                          <w:rFonts w:ascii="Times New Roman" w:hAnsi="Times New Roman" w:cs="Times New Roman"/>
                          <w:sz w:val="18"/>
                          <w:szCs w:val="18"/>
                        </w:rPr>
                        <w:t>Ź</w:t>
                      </w:r>
                      <w:r w:rsidRPr="00492850">
                        <w:rPr>
                          <w:rFonts w:ascii="Times New Roman" w:hAnsi="Times New Roman" w:cs="Times New Roman"/>
                          <w:sz w:val="18"/>
                          <w:szCs w:val="18"/>
                        </w:rPr>
                        <w:t xml:space="preserve">ródło: </w:t>
                      </w:r>
                      <w:r w:rsidRPr="00492850">
                        <w:rPr>
                          <w:rFonts w:ascii="Times New Roman" w:hAnsi="Times New Roman" w:cs="Times New Roman"/>
                          <w:bCs/>
                          <w:sz w:val="18"/>
                          <w:szCs w:val="18"/>
                        </w:rPr>
                        <w:t>Mapa potrzeb zdrowotnych w zakresie lecznictwa szpitalnego dla województwa mazowieckiego</w:t>
                      </w:r>
                      <w:r>
                        <w:rPr>
                          <w:rFonts w:ascii="Times New Roman" w:hAnsi="Times New Roman" w:cs="Times New Roman"/>
                          <w:bCs/>
                          <w:sz w:val="18"/>
                          <w:szCs w:val="18"/>
                        </w:rPr>
                        <w:t>.</w:t>
                      </w:r>
                    </w:p>
                  </w:txbxContent>
                </v:textbox>
                <w10:wrap type="tight"/>
              </v:shape>
            </w:pict>
          </mc:Fallback>
        </mc:AlternateContent>
      </w:r>
      <w:r w:rsidR="00D87567" w:rsidRPr="00570AAD">
        <w:rPr>
          <w:rFonts w:ascii="Arial" w:hAnsi="Arial" w:cs="Arial"/>
        </w:rPr>
        <w:t>Starzenie populacji jest zjawiskiem powszechnym i nieodwracalnym. Stopień</w:t>
      </w:r>
      <w:r w:rsidR="007308B2" w:rsidRPr="00570AAD">
        <w:rPr>
          <w:rFonts w:ascii="Arial" w:hAnsi="Arial" w:cs="Arial"/>
        </w:rPr>
        <w:t xml:space="preserve"> </w:t>
      </w:r>
      <w:r w:rsidR="00D87567" w:rsidRPr="00570AAD">
        <w:rPr>
          <w:rFonts w:ascii="Arial" w:hAnsi="Arial" w:cs="Arial"/>
        </w:rPr>
        <w:t>zaawansowania procesu zależy od fazy rozwoju społeczeństwa [1].</w:t>
      </w:r>
      <w:r w:rsidR="009B51D9" w:rsidRPr="00570AAD">
        <w:rPr>
          <w:rFonts w:ascii="Arial" w:hAnsi="Arial" w:cs="Arial"/>
        </w:rPr>
        <w:t xml:space="preserve"> </w:t>
      </w:r>
      <w:r w:rsidR="00D87567" w:rsidRPr="00570AAD">
        <w:rPr>
          <w:rFonts w:ascii="Arial" w:hAnsi="Arial" w:cs="Arial"/>
        </w:rPr>
        <w:t xml:space="preserve">Z wyników prognozy </w:t>
      </w:r>
      <w:r w:rsidR="00E53C38">
        <w:rPr>
          <w:rFonts w:ascii="Arial" w:hAnsi="Arial" w:cs="Arial"/>
        </w:rPr>
        <w:br/>
      </w:r>
      <w:r w:rsidR="00D87567" w:rsidRPr="00570AAD">
        <w:rPr>
          <w:rFonts w:ascii="Arial" w:hAnsi="Arial" w:cs="Arial"/>
        </w:rPr>
        <w:t>na lata 2013-2029 wynika, że w województwie mazowieckim poważnym zmianom ulegnie struktura ludności według wieku. Nastąpi pogłębienie procesu starzenia się społeczeństwa. Zgodnie z definicją – starzenie się populacji oznacza zwiększanie odsetka osób starszych przy jednoczesnym zmniejszaniu odsetka dzieci. Istnieje wiele miar i klasyfikacji stopnia zaawansowania starzenia populacji takich, jak struktura ludności w podziale na biologiczne grupy wieku, udział ludności w wieku 65 lat i więcej w populacji ogółem</w:t>
      </w:r>
      <w:r w:rsidR="00452934" w:rsidRPr="00570AAD">
        <w:rPr>
          <w:rFonts w:ascii="Arial" w:hAnsi="Arial" w:cs="Arial"/>
        </w:rPr>
        <w:t>,</w:t>
      </w:r>
      <w:r w:rsidR="00D87567" w:rsidRPr="00570AAD">
        <w:rPr>
          <w:rFonts w:ascii="Arial" w:hAnsi="Arial" w:cs="Arial"/>
        </w:rPr>
        <w:t xml:space="preserve"> czy mediana wieku ludności [3]. </w:t>
      </w:r>
    </w:p>
    <w:p w14:paraId="30F47381" w14:textId="088F909C" w:rsidR="007308B2" w:rsidRPr="00570AAD" w:rsidRDefault="007308B2" w:rsidP="00792755">
      <w:pPr>
        <w:autoSpaceDE w:val="0"/>
        <w:autoSpaceDN w:val="0"/>
        <w:adjustRightInd w:val="0"/>
        <w:spacing w:after="0" w:line="360" w:lineRule="auto"/>
        <w:rPr>
          <w:rFonts w:ascii="Arial" w:hAnsi="Arial" w:cs="Arial"/>
        </w:rPr>
      </w:pPr>
    </w:p>
    <w:p w14:paraId="60F15064" w14:textId="46BF5F06"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sz w:val="22"/>
          <w:szCs w:val="22"/>
        </w:rPr>
        <w:t>Wyniki prognozy potwierdzają, że do 2050 r</w:t>
      </w:r>
      <w:r w:rsidR="00452934" w:rsidRPr="00570AAD">
        <w:rPr>
          <w:rFonts w:ascii="Arial" w:hAnsi="Arial" w:cs="Arial"/>
          <w:sz w:val="22"/>
          <w:szCs w:val="22"/>
        </w:rPr>
        <w:t>oku</w:t>
      </w:r>
      <w:r w:rsidRPr="00570AAD">
        <w:rPr>
          <w:rFonts w:ascii="Arial" w:hAnsi="Arial" w:cs="Arial"/>
          <w:sz w:val="22"/>
          <w:szCs w:val="22"/>
        </w:rPr>
        <w:t xml:space="preserve"> wystąpi znaczne zmniejszenie liczby dzieci (0-</w:t>
      </w:r>
      <w:r w:rsidR="00CB4FE1" w:rsidRPr="00570AAD">
        <w:rPr>
          <w:rFonts w:ascii="Arial" w:hAnsi="Arial" w:cs="Arial"/>
          <w:sz w:val="22"/>
          <w:szCs w:val="22"/>
        </w:rPr>
        <w:t xml:space="preserve"> </w:t>
      </w:r>
      <w:r w:rsidRPr="00570AAD">
        <w:rPr>
          <w:rFonts w:ascii="Arial" w:hAnsi="Arial" w:cs="Arial"/>
          <w:sz w:val="22"/>
          <w:szCs w:val="22"/>
        </w:rPr>
        <w:t>14 lat) i osób w wieku 15-64 lat, zaś zwiększy się liczba osób starszych.</w:t>
      </w:r>
      <w:r w:rsidR="0093746C" w:rsidRPr="00570AAD">
        <w:rPr>
          <w:rFonts w:ascii="Arial" w:hAnsi="Arial" w:cs="Arial"/>
          <w:sz w:val="22"/>
          <w:szCs w:val="22"/>
        </w:rPr>
        <w:t xml:space="preserve"> Obrazuje </w:t>
      </w:r>
      <w:r w:rsidR="00E53C38">
        <w:rPr>
          <w:rFonts w:ascii="Arial" w:hAnsi="Arial" w:cs="Arial"/>
          <w:sz w:val="22"/>
          <w:szCs w:val="22"/>
        </w:rPr>
        <w:br/>
      </w:r>
      <w:r w:rsidR="0093746C" w:rsidRPr="00570AAD">
        <w:rPr>
          <w:rFonts w:ascii="Arial" w:hAnsi="Arial" w:cs="Arial"/>
          <w:sz w:val="22"/>
          <w:szCs w:val="22"/>
        </w:rPr>
        <w:t>to poniższa tabela. W</w:t>
      </w:r>
      <w:r w:rsidR="00CB4FE1" w:rsidRPr="00570AAD">
        <w:rPr>
          <w:rFonts w:ascii="Arial" w:hAnsi="Arial" w:cs="Arial"/>
          <w:sz w:val="22"/>
          <w:szCs w:val="22"/>
        </w:rPr>
        <w:t xml:space="preserve"> </w:t>
      </w:r>
      <w:r w:rsidRPr="00570AAD">
        <w:rPr>
          <w:rFonts w:ascii="Arial" w:hAnsi="Arial" w:cs="Arial"/>
          <w:sz w:val="22"/>
          <w:szCs w:val="22"/>
        </w:rPr>
        <w:t>stosunku do 2013 r</w:t>
      </w:r>
      <w:r w:rsidR="00452934" w:rsidRPr="00570AAD">
        <w:rPr>
          <w:rFonts w:ascii="Arial" w:hAnsi="Arial" w:cs="Arial"/>
          <w:sz w:val="22"/>
          <w:szCs w:val="22"/>
        </w:rPr>
        <w:t>oku</w:t>
      </w:r>
      <w:r w:rsidRPr="00570AAD">
        <w:rPr>
          <w:rFonts w:ascii="Arial" w:hAnsi="Arial" w:cs="Arial"/>
          <w:sz w:val="22"/>
          <w:szCs w:val="22"/>
        </w:rPr>
        <w:t xml:space="preserve"> ubytek dzieci w wieku 0-14 lat szacowany jest na 127,2 tys. co stanowi 84,6% (88,4% w miastach, 78,7% na wsi) ich liczby w roku bazowym prognozy. Liczba osób w wieku 15-64 lat zmniejszy się w perspektywie do 2050 r</w:t>
      </w:r>
      <w:r w:rsidR="00452934" w:rsidRPr="00570AAD">
        <w:rPr>
          <w:rFonts w:ascii="Arial" w:hAnsi="Arial" w:cs="Arial"/>
          <w:sz w:val="22"/>
          <w:szCs w:val="22"/>
        </w:rPr>
        <w:t>oku</w:t>
      </w:r>
      <w:r w:rsidRPr="00570AAD">
        <w:rPr>
          <w:rFonts w:ascii="Arial" w:hAnsi="Arial" w:cs="Arial"/>
          <w:sz w:val="22"/>
          <w:szCs w:val="22"/>
        </w:rPr>
        <w:t xml:space="preserve"> o 713,7 tys. z czego o 515,4 tys. w miastach. Pod</w:t>
      </w:r>
      <w:r w:rsidR="00CB4FE1" w:rsidRPr="00570AAD">
        <w:rPr>
          <w:rFonts w:ascii="Arial" w:hAnsi="Arial" w:cs="Arial"/>
          <w:sz w:val="22"/>
          <w:szCs w:val="22"/>
        </w:rPr>
        <w:t xml:space="preserve"> </w:t>
      </w:r>
      <w:r w:rsidRPr="00570AAD">
        <w:rPr>
          <w:rFonts w:ascii="Arial" w:hAnsi="Arial" w:cs="Arial"/>
          <w:sz w:val="22"/>
          <w:szCs w:val="22"/>
        </w:rPr>
        <w:t xml:space="preserve">względem liczebności zasoby w końcu prognozowanego okresu będą stanowiły w miastach 78,1% stanu z 2013 r., a na wsi 84,9%. Do końca horyzontu prognozy spodziewany jest wzrost liczby osób starszych o 842,8 tys. </w:t>
      </w:r>
    </w:p>
    <w:p w14:paraId="24A5F35B" w14:textId="4022CC22"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sz w:val="22"/>
          <w:szCs w:val="22"/>
        </w:rPr>
        <w:lastRenderedPageBreak/>
        <w:t>W 2050 r</w:t>
      </w:r>
      <w:r w:rsidR="00452934" w:rsidRPr="00570AAD">
        <w:rPr>
          <w:rFonts w:ascii="Arial" w:hAnsi="Arial" w:cs="Arial"/>
          <w:sz w:val="22"/>
          <w:szCs w:val="22"/>
        </w:rPr>
        <w:t>oku</w:t>
      </w:r>
      <w:r w:rsidRPr="00570AAD">
        <w:rPr>
          <w:rFonts w:ascii="Arial" w:hAnsi="Arial" w:cs="Arial"/>
          <w:sz w:val="22"/>
          <w:szCs w:val="22"/>
        </w:rPr>
        <w:t xml:space="preserve"> udział osób starszych w populacji ogółem wynosić będzie 31,3%</w:t>
      </w:r>
      <w:r w:rsidR="004A2023" w:rsidRPr="00570AAD">
        <w:rPr>
          <w:rFonts w:ascii="Arial" w:hAnsi="Arial" w:cs="Arial"/>
          <w:sz w:val="22"/>
          <w:szCs w:val="22"/>
        </w:rPr>
        <w:t>,</w:t>
      </w:r>
      <w:r w:rsidRPr="00570AAD">
        <w:rPr>
          <w:rFonts w:ascii="Arial" w:hAnsi="Arial" w:cs="Arial"/>
          <w:sz w:val="22"/>
          <w:szCs w:val="22"/>
        </w:rPr>
        <w:t xml:space="preserve"> o 15,9  proc. więcej niż w 2013 r. W ostatnim roku prognozowanego okresu liczba osób w wieku 65 lat i więcej będzie stanowiła 202,8% stanu z 2013 r</w:t>
      </w:r>
      <w:r w:rsidR="00452934" w:rsidRPr="00570AAD">
        <w:rPr>
          <w:rFonts w:ascii="Arial" w:hAnsi="Arial" w:cs="Arial"/>
          <w:sz w:val="22"/>
          <w:szCs w:val="22"/>
        </w:rPr>
        <w:t>oku</w:t>
      </w:r>
      <w:r w:rsidRPr="00570AAD">
        <w:rPr>
          <w:rFonts w:ascii="Arial" w:hAnsi="Arial" w:cs="Arial"/>
          <w:sz w:val="22"/>
          <w:szCs w:val="22"/>
        </w:rPr>
        <w:t xml:space="preserve"> (w miastach 195,1% i odpowiednio 219,1% na terenach wiejskich) [1].</w:t>
      </w:r>
    </w:p>
    <w:p w14:paraId="0D75BA89" w14:textId="77777777" w:rsidR="00D87567" w:rsidRPr="00570AAD" w:rsidRDefault="00D87567" w:rsidP="00792755">
      <w:pPr>
        <w:pStyle w:val="Default"/>
        <w:spacing w:line="360" w:lineRule="auto"/>
        <w:ind w:firstLine="708"/>
        <w:rPr>
          <w:rFonts w:ascii="Arial" w:hAnsi="Arial" w:cs="Arial"/>
          <w:sz w:val="22"/>
        </w:rPr>
      </w:pPr>
    </w:p>
    <w:p w14:paraId="4ECD509F" w14:textId="10EFA3B6" w:rsidR="00C53A9E" w:rsidRPr="00570AAD" w:rsidRDefault="00D87567" w:rsidP="00792755">
      <w:pPr>
        <w:pStyle w:val="Legenda"/>
        <w:keepNext/>
        <w:spacing w:after="0" w:line="360" w:lineRule="auto"/>
        <w:rPr>
          <w:rFonts w:ascii="Arial" w:hAnsi="Arial" w:cs="Arial"/>
          <w:b/>
          <w:bCs/>
          <w:i w:val="0"/>
          <w:iCs w:val="0"/>
          <w:color w:val="auto"/>
        </w:rPr>
      </w:pPr>
      <w:r w:rsidRPr="00570AAD">
        <w:rPr>
          <w:rFonts w:ascii="Arial" w:hAnsi="Arial" w:cs="Arial"/>
          <w:b/>
          <w:bCs/>
          <w:i w:val="0"/>
          <w:iCs w:val="0"/>
          <w:color w:val="auto"/>
        </w:rPr>
        <w:t>Tabela</w:t>
      </w:r>
      <w:r w:rsidR="00AE3989" w:rsidRPr="00570AAD">
        <w:rPr>
          <w:rFonts w:ascii="Arial" w:hAnsi="Arial" w:cs="Arial"/>
          <w:b/>
          <w:bCs/>
          <w:i w:val="0"/>
          <w:iCs w:val="0"/>
          <w:color w:val="auto"/>
        </w:rPr>
        <w:t xml:space="preserve"> </w:t>
      </w:r>
      <w:r w:rsidR="004F68B9" w:rsidRPr="00570AAD">
        <w:rPr>
          <w:rFonts w:ascii="Arial" w:hAnsi="Arial" w:cs="Arial"/>
          <w:b/>
          <w:bCs/>
          <w:i w:val="0"/>
          <w:iCs w:val="0"/>
          <w:color w:val="auto"/>
        </w:rPr>
        <w:t>30</w:t>
      </w:r>
      <w:r w:rsidR="000259B2" w:rsidRPr="00570AAD">
        <w:rPr>
          <w:rFonts w:ascii="Arial" w:hAnsi="Arial" w:cs="Arial"/>
        </w:rPr>
        <w:t>.</w:t>
      </w:r>
      <w:r w:rsidRPr="00570AAD">
        <w:rPr>
          <w:rFonts w:ascii="Arial" w:hAnsi="Arial" w:cs="Arial"/>
          <w:b/>
          <w:bCs/>
          <w:i w:val="0"/>
          <w:iCs w:val="0"/>
          <w:color w:val="auto"/>
        </w:rPr>
        <w:t xml:space="preserve"> Prognozowana liczba ludności (w tys.) </w:t>
      </w:r>
      <w:r w:rsidR="00FD5BB7" w:rsidRPr="00570AAD">
        <w:rPr>
          <w:rFonts w:ascii="Arial" w:hAnsi="Arial" w:cs="Arial"/>
          <w:b/>
          <w:bCs/>
          <w:i w:val="0"/>
          <w:iCs w:val="0"/>
          <w:color w:val="auto"/>
        </w:rPr>
        <w:t>według biologicznych grup wieku</w:t>
      </w:r>
      <w:r w:rsidR="000259B2" w:rsidRPr="00570AAD">
        <w:rPr>
          <w:rFonts w:ascii="Arial" w:hAnsi="Arial" w:cs="Arial"/>
          <w:b/>
          <w:bCs/>
          <w:i w:val="0"/>
          <w:iCs w:val="0"/>
          <w:color w:val="auto"/>
        </w:rPr>
        <w:t>.</w:t>
      </w:r>
    </w:p>
    <w:tbl>
      <w:tblPr>
        <w:tblStyle w:val="Tabela-Siatka"/>
        <w:tblW w:w="5000" w:type="pct"/>
        <w:tblLook w:val="04A0" w:firstRow="1" w:lastRow="0" w:firstColumn="1" w:lastColumn="0" w:noHBand="0" w:noVBand="1"/>
        <w:tblCaption w:val="Prognozowana liczba ludności (w tys.) według biologicznych grup wieku"/>
        <w:tblDescription w:val="Tabela przedstawia prognozowaną liczbę ludności (w tys.) według biologicznych grup wieku. Wyniki prognozy potwierdzają, że do 2050 roku wystąpi znaczne zmniejszenie liczby dzieci (0- 14 lat) i osób w wieku 15-64 lat, zaś zwiększy się liczba osób starszych. Obrazuje &#10;to poniższa tabela. W stosunku do 2013 roku ubytek dzieci w wieku 0-14 lat szacowany jest na 127,2 tys. co stanowi 84,6% (88,4% w miastach, 78,7% na wsi) ich liczby w roku bazowym prognozy. Liczba osób w wieku 15-64 lat zmniejszy się w perspektywie do 2050 roku o 713,7 tys. z czego o 515,4 tys. w miastach. "/>
      </w:tblPr>
      <w:tblGrid>
        <w:gridCol w:w="1928"/>
        <w:gridCol w:w="1420"/>
        <w:gridCol w:w="1419"/>
        <w:gridCol w:w="1419"/>
        <w:gridCol w:w="1419"/>
        <w:gridCol w:w="1457"/>
      </w:tblGrid>
      <w:tr w:rsidR="00C53A9E" w:rsidRPr="00570AAD" w14:paraId="72F1D37D" w14:textId="77777777" w:rsidTr="00FE2F33">
        <w:trPr>
          <w:tblHeader/>
        </w:trPr>
        <w:tc>
          <w:tcPr>
            <w:tcW w:w="988" w:type="pct"/>
            <w:vAlign w:val="center"/>
          </w:tcPr>
          <w:p w14:paraId="359AB18A"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Wyszczególnienie</w:t>
            </w:r>
          </w:p>
        </w:tc>
        <w:tc>
          <w:tcPr>
            <w:tcW w:w="799" w:type="pct"/>
            <w:vAlign w:val="center"/>
          </w:tcPr>
          <w:p w14:paraId="0A99C371"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2013</w:t>
            </w:r>
          </w:p>
        </w:tc>
        <w:tc>
          <w:tcPr>
            <w:tcW w:w="798" w:type="pct"/>
            <w:vAlign w:val="center"/>
          </w:tcPr>
          <w:p w14:paraId="47EB8464"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2020</w:t>
            </w:r>
          </w:p>
        </w:tc>
        <w:tc>
          <w:tcPr>
            <w:tcW w:w="798" w:type="pct"/>
            <w:vAlign w:val="center"/>
          </w:tcPr>
          <w:p w14:paraId="3142CEF7"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2035</w:t>
            </w:r>
          </w:p>
        </w:tc>
        <w:tc>
          <w:tcPr>
            <w:tcW w:w="798" w:type="pct"/>
            <w:vAlign w:val="center"/>
          </w:tcPr>
          <w:p w14:paraId="6B0A9D04"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2050</w:t>
            </w:r>
          </w:p>
        </w:tc>
        <w:tc>
          <w:tcPr>
            <w:tcW w:w="819" w:type="pct"/>
            <w:vAlign w:val="center"/>
          </w:tcPr>
          <w:p w14:paraId="113680A4" w14:textId="77777777" w:rsidR="00C53A9E" w:rsidRPr="00570AAD" w:rsidRDefault="00C53A9E" w:rsidP="00792755">
            <w:pPr>
              <w:spacing w:line="360" w:lineRule="auto"/>
              <w:rPr>
                <w:rFonts w:ascii="Arial" w:hAnsi="Arial" w:cs="Arial"/>
                <w:b/>
                <w:bCs/>
                <w:sz w:val="20"/>
                <w:szCs w:val="20"/>
              </w:rPr>
            </w:pPr>
            <w:r w:rsidRPr="00570AAD">
              <w:rPr>
                <w:rFonts w:ascii="Arial" w:hAnsi="Arial" w:cs="Arial"/>
                <w:b/>
                <w:bCs/>
                <w:sz w:val="20"/>
                <w:szCs w:val="20"/>
              </w:rPr>
              <w:t>2013=100</w:t>
            </w:r>
          </w:p>
        </w:tc>
      </w:tr>
      <w:tr w:rsidR="00C53A9E" w:rsidRPr="00570AAD" w14:paraId="555CF4CA" w14:textId="77777777" w:rsidTr="00FE2F33">
        <w:trPr>
          <w:tblHeader/>
        </w:trPr>
        <w:tc>
          <w:tcPr>
            <w:tcW w:w="988" w:type="pct"/>
          </w:tcPr>
          <w:p w14:paraId="424B604A"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0-14</w:t>
            </w:r>
          </w:p>
        </w:tc>
        <w:tc>
          <w:tcPr>
            <w:tcW w:w="799" w:type="pct"/>
          </w:tcPr>
          <w:p w14:paraId="60B9D6B7"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825,2</w:t>
            </w:r>
          </w:p>
        </w:tc>
        <w:tc>
          <w:tcPr>
            <w:tcW w:w="798" w:type="pct"/>
          </w:tcPr>
          <w:p w14:paraId="546F1088"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852,2</w:t>
            </w:r>
          </w:p>
        </w:tc>
        <w:tc>
          <w:tcPr>
            <w:tcW w:w="798" w:type="pct"/>
          </w:tcPr>
          <w:p w14:paraId="43DA1A62"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708,5</w:t>
            </w:r>
          </w:p>
        </w:tc>
        <w:tc>
          <w:tcPr>
            <w:tcW w:w="798" w:type="pct"/>
          </w:tcPr>
          <w:p w14:paraId="2132E770"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698,0</w:t>
            </w:r>
          </w:p>
        </w:tc>
        <w:tc>
          <w:tcPr>
            <w:tcW w:w="819" w:type="pct"/>
          </w:tcPr>
          <w:p w14:paraId="38E57241"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84,6</w:t>
            </w:r>
          </w:p>
        </w:tc>
      </w:tr>
      <w:tr w:rsidR="00C53A9E" w:rsidRPr="00570AAD" w14:paraId="4EAAEFEB" w14:textId="77777777" w:rsidTr="00FE2F33">
        <w:trPr>
          <w:tblHeader/>
        </w:trPr>
        <w:tc>
          <w:tcPr>
            <w:tcW w:w="988" w:type="pct"/>
          </w:tcPr>
          <w:p w14:paraId="6A27C6AB"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15-64</w:t>
            </w:r>
          </w:p>
        </w:tc>
        <w:tc>
          <w:tcPr>
            <w:tcW w:w="799" w:type="pct"/>
          </w:tcPr>
          <w:p w14:paraId="12FD6D6F"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3671,9</w:t>
            </w:r>
          </w:p>
        </w:tc>
        <w:tc>
          <w:tcPr>
            <w:tcW w:w="798" w:type="pct"/>
          </w:tcPr>
          <w:p w14:paraId="1F5BF09A"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3514,7</w:t>
            </w:r>
          </w:p>
        </w:tc>
        <w:tc>
          <w:tcPr>
            <w:tcW w:w="798" w:type="pct"/>
          </w:tcPr>
          <w:p w14:paraId="2529FD0B"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3446,6</w:t>
            </w:r>
          </w:p>
        </w:tc>
        <w:tc>
          <w:tcPr>
            <w:tcW w:w="798" w:type="pct"/>
          </w:tcPr>
          <w:p w14:paraId="56DD5235"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2958,1</w:t>
            </w:r>
          </w:p>
        </w:tc>
        <w:tc>
          <w:tcPr>
            <w:tcW w:w="819" w:type="pct"/>
          </w:tcPr>
          <w:p w14:paraId="03A79279"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80,6</w:t>
            </w:r>
          </w:p>
        </w:tc>
      </w:tr>
      <w:tr w:rsidR="00C53A9E" w:rsidRPr="00570AAD" w14:paraId="08E05DAC" w14:textId="77777777" w:rsidTr="00FE2F33">
        <w:trPr>
          <w:tblHeader/>
        </w:trPr>
        <w:tc>
          <w:tcPr>
            <w:tcW w:w="988" w:type="pct"/>
          </w:tcPr>
          <w:p w14:paraId="0EC2DA8C"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65+</w:t>
            </w:r>
          </w:p>
        </w:tc>
        <w:tc>
          <w:tcPr>
            <w:tcW w:w="799" w:type="pct"/>
          </w:tcPr>
          <w:p w14:paraId="6446EDF8"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819,7</w:t>
            </w:r>
          </w:p>
        </w:tc>
        <w:tc>
          <w:tcPr>
            <w:tcW w:w="798" w:type="pct"/>
          </w:tcPr>
          <w:p w14:paraId="10243D61"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1021,4</w:t>
            </w:r>
          </w:p>
        </w:tc>
        <w:tc>
          <w:tcPr>
            <w:tcW w:w="798" w:type="pct"/>
          </w:tcPr>
          <w:p w14:paraId="5953767F"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1245,8</w:t>
            </w:r>
          </w:p>
        </w:tc>
        <w:tc>
          <w:tcPr>
            <w:tcW w:w="798" w:type="pct"/>
          </w:tcPr>
          <w:p w14:paraId="71F5D22E"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1662,6</w:t>
            </w:r>
          </w:p>
        </w:tc>
        <w:tc>
          <w:tcPr>
            <w:tcW w:w="819" w:type="pct"/>
          </w:tcPr>
          <w:p w14:paraId="7E8D2C10" w14:textId="77777777" w:rsidR="00C53A9E" w:rsidRPr="00570AAD" w:rsidRDefault="00C53A9E" w:rsidP="00792755">
            <w:pPr>
              <w:spacing w:line="360" w:lineRule="auto"/>
              <w:rPr>
                <w:rFonts w:ascii="Arial" w:hAnsi="Arial" w:cs="Arial"/>
                <w:sz w:val="20"/>
                <w:szCs w:val="20"/>
              </w:rPr>
            </w:pPr>
            <w:r w:rsidRPr="00570AAD">
              <w:rPr>
                <w:rFonts w:ascii="Arial" w:hAnsi="Arial" w:cs="Arial"/>
                <w:sz w:val="20"/>
                <w:szCs w:val="20"/>
              </w:rPr>
              <w:t>202,8</w:t>
            </w:r>
          </w:p>
        </w:tc>
      </w:tr>
    </w:tbl>
    <w:p w14:paraId="27247621" w14:textId="044FD4CB" w:rsidR="00D87567" w:rsidRPr="00570AAD" w:rsidRDefault="00D87567" w:rsidP="00792755">
      <w:pPr>
        <w:pStyle w:val="Default"/>
        <w:spacing w:line="360" w:lineRule="auto"/>
        <w:ind w:left="708" w:hanging="708"/>
        <w:rPr>
          <w:rFonts w:ascii="Arial" w:hAnsi="Arial" w:cs="Arial"/>
          <w:sz w:val="18"/>
          <w:szCs w:val="18"/>
        </w:rPr>
      </w:pPr>
      <w:r w:rsidRPr="00570AAD">
        <w:rPr>
          <w:rFonts w:ascii="Arial" w:hAnsi="Arial" w:cs="Arial"/>
          <w:sz w:val="18"/>
          <w:szCs w:val="18"/>
        </w:rPr>
        <w:t>Źródło: Prognoza ludności dla województwa mazowieckiego na lata 2014-2050, Główny Urząd Statystyczny</w:t>
      </w:r>
      <w:r w:rsidR="000259B2" w:rsidRPr="00570AAD">
        <w:rPr>
          <w:rFonts w:ascii="Arial" w:hAnsi="Arial" w:cs="Arial"/>
          <w:sz w:val="18"/>
          <w:szCs w:val="18"/>
        </w:rPr>
        <w:t>.</w:t>
      </w:r>
    </w:p>
    <w:p w14:paraId="42819E59" w14:textId="2E09BAA4" w:rsidR="00D87567" w:rsidRPr="00570AAD" w:rsidRDefault="00D87567" w:rsidP="006D2F80">
      <w:pPr>
        <w:spacing w:before="240" w:after="0" w:line="360" w:lineRule="auto"/>
        <w:ind w:firstLine="709"/>
        <w:rPr>
          <w:rFonts w:ascii="Arial" w:eastAsia="Times New Roman" w:hAnsi="Arial" w:cs="Arial"/>
          <w:lang w:eastAsia="pl-PL"/>
        </w:rPr>
      </w:pPr>
      <w:r w:rsidRPr="00570AAD">
        <w:rPr>
          <w:rFonts w:ascii="Arial" w:eastAsia="Times New Roman" w:hAnsi="Arial" w:cs="Arial"/>
          <w:lang w:eastAsia="pl-PL"/>
        </w:rPr>
        <w:t xml:space="preserve">W celu obliczenia liczby niezbędnych miejsc w hospicjach stacjonarnych, posłużono się wytycznymi Europejskiego Towarzystwa Medycyny Paliatywnej mówiącymi </w:t>
      </w:r>
      <w:r w:rsidR="00446256">
        <w:rPr>
          <w:rFonts w:ascii="Arial" w:eastAsia="Times New Roman" w:hAnsi="Arial" w:cs="Arial"/>
          <w:lang w:eastAsia="pl-PL"/>
        </w:rPr>
        <w:br/>
      </w:r>
      <w:r w:rsidRPr="00570AAD">
        <w:rPr>
          <w:rFonts w:ascii="Arial" w:eastAsia="Times New Roman" w:hAnsi="Arial" w:cs="Arial"/>
          <w:lang w:eastAsia="pl-PL"/>
        </w:rPr>
        <w:t>o konieczności zapewnienia co najmniej 100 łóżek w hospicjach stacjonarnych na milion populacji. Liczba miejsc w hospicjach domowych stanowi różnicę oszacowanej liczby miejsc paliatywno-hospicyjnych ogółem oraz liczby miejsc w hospicjach stacjonarnych wg województw. Dla województwa mazowieckiego, prognoza liczby potrzebnych miejsc paliatywno-hospicyjnych w hospicjach w 2020 r. wynosi 14</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693 (ogółem) w tym 539 miejsc stacjonarnych i 14</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154 miejsc domowych [1,3].</w:t>
      </w:r>
    </w:p>
    <w:p w14:paraId="01A48DA2" w14:textId="11DE1C2E"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Prognozowanym skutkiem obciążenia demograficznego dla systemu ochrony zdrowia z jednej strony spadek ilości środków, w tym przeznaczanych na ochronę zdrowia, niezależnie od przyjętej formuły: finansowanie budżetowe vs podatek zdrowotny vs składka ubezpieczeniowa. Z drugiej strony należy oczekiwać systematycznego wzrostu potrzeby finansowej sektora opieki zdrowotnej wynikającego ze starzenia się społeczeństwa (</w:t>
      </w:r>
      <w:proofErr w:type="spellStart"/>
      <w:r w:rsidRPr="00570AAD">
        <w:rPr>
          <w:rFonts w:ascii="Arial" w:hAnsi="Arial" w:cs="Arial"/>
        </w:rPr>
        <w:t>wielochorobowość</w:t>
      </w:r>
      <w:proofErr w:type="spellEnd"/>
      <w:r w:rsidRPr="00570AAD">
        <w:rPr>
          <w:rFonts w:ascii="Arial" w:hAnsi="Arial" w:cs="Arial"/>
        </w:rPr>
        <w:t xml:space="preserve">, </w:t>
      </w:r>
      <w:proofErr w:type="spellStart"/>
      <w:r w:rsidRPr="00570AAD">
        <w:rPr>
          <w:rFonts w:ascii="Arial" w:hAnsi="Arial" w:cs="Arial"/>
        </w:rPr>
        <w:t>polipragmazja</w:t>
      </w:r>
      <w:proofErr w:type="spellEnd"/>
      <w:r w:rsidRPr="00570AAD">
        <w:rPr>
          <w:rFonts w:ascii="Arial" w:hAnsi="Arial" w:cs="Arial"/>
        </w:rPr>
        <w:t xml:space="preserve">, dłuższe okresy rekonwalescencji), konieczności wprowadzania nowych leków i technologii, a także wzrastającej świadomości i oczekiwań </w:t>
      </w:r>
      <w:r w:rsidR="00E53C38">
        <w:rPr>
          <w:rFonts w:ascii="Arial" w:hAnsi="Arial" w:cs="Arial"/>
        </w:rPr>
        <w:br/>
      </w:r>
      <w:r w:rsidRPr="00570AAD">
        <w:rPr>
          <w:rFonts w:ascii="Arial" w:hAnsi="Arial" w:cs="Arial"/>
        </w:rPr>
        <w:t>(co przekłada się na konieczność podnoszenia standardu opieki) [1].</w:t>
      </w:r>
    </w:p>
    <w:p w14:paraId="6E65C9E2" w14:textId="5AAAEE7F"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Należy rozważyć działania mające na celu zmianę struktury udzielanych świadczeń </w:t>
      </w:r>
      <w:r w:rsidR="00E53C38">
        <w:rPr>
          <w:rFonts w:ascii="Arial" w:eastAsia="Times New Roman" w:hAnsi="Arial" w:cs="Arial"/>
          <w:lang w:eastAsia="pl-PL"/>
        </w:rPr>
        <w:br/>
      </w:r>
      <w:r w:rsidRPr="00570AAD">
        <w:rPr>
          <w:rFonts w:ascii="Arial" w:eastAsia="Times New Roman" w:hAnsi="Arial" w:cs="Arial"/>
          <w:lang w:eastAsia="pl-PL"/>
        </w:rPr>
        <w:t>w szpitalu i zapewnienie niektórym osobom hospitalizowany na</w:t>
      </w:r>
      <w:r w:rsidR="00452934" w:rsidRPr="00570AAD">
        <w:rPr>
          <w:rFonts w:ascii="Arial" w:eastAsia="Times New Roman" w:hAnsi="Arial" w:cs="Arial"/>
          <w:lang w:eastAsia="pl-PL"/>
        </w:rPr>
        <w:t xml:space="preserve"> oddziałach chorób wewnętrznych</w:t>
      </w:r>
      <w:r w:rsidRPr="00570AAD">
        <w:rPr>
          <w:rFonts w:ascii="Arial" w:eastAsia="Times New Roman" w:hAnsi="Arial" w:cs="Arial"/>
          <w:lang w:eastAsia="pl-PL"/>
        </w:rPr>
        <w:t>/geriatrycznych miejsc w placówkach zajmujących się opieką nad osobami starszymi, realizującymi w szczególności świadczenia opiekuńczo – lecznicze [4].</w:t>
      </w:r>
    </w:p>
    <w:p w14:paraId="39B7F0BE" w14:textId="0AD6A871" w:rsidR="00D87567" w:rsidRPr="00570AAD" w:rsidRDefault="001D521A" w:rsidP="006D2F80">
      <w:pPr>
        <w:autoSpaceDE w:val="0"/>
        <w:autoSpaceDN w:val="0"/>
        <w:adjustRightInd w:val="0"/>
        <w:spacing w:before="360" w:after="0" w:line="360" w:lineRule="auto"/>
        <w:rPr>
          <w:rFonts w:ascii="Arial" w:hAnsi="Arial" w:cs="Arial"/>
          <w:b/>
          <w:bCs/>
          <w:noProof/>
          <w:lang w:eastAsia="pl-PL"/>
        </w:rPr>
      </w:pPr>
      <w:r w:rsidRPr="00570AAD">
        <w:rPr>
          <w:rFonts w:ascii="Arial" w:hAnsi="Arial" w:cs="Arial"/>
          <w:b/>
          <w:noProof/>
          <w:lang w:eastAsia="pl-PL"/>
        </w:rPr>
        <mc:AlternateContent>
          <mc:Choice Requires="wps">
            <w:drawing>
              <wp:anchor distT="0" distB="0" distL="114300" distR="114300" simplePos="0" relativeHeight="251558400" behindDoc="1" locked="0" layoutInCell="1" allowOverlap="1" wp14:anchorId="5E990F7F" wp14:editId="1E1CABB2">
                <wp:simplePos x="0" y="0"/>
                <wp:positionH relativeFrom="column">
                  <wp:posOffset>-88660</wp:posOffset>
                </wp:positionH>
                <wp:positionV relativeFrom="paragraph">
                  <wp:posOffset>152400</wp:posOffset>
                </wp:positionV>
                <wp:extent cx="5953125" cy="1297844"/>
                <wp:effectExtent l="0" t="0" r="28575" b="17145"/>
                <wp:wrapNone/>
                <wp:docPr id="26" name="Prostokąt 26" descr="Tabelka przedstawia główne problemy do rozwiązania analizując starzenie się społeczeństwa. Główne problemy do rozwiązania to: 1. Wyniki prognozy wskazują na stały wzrost liczby osób starszych.&#10;2. Spadek ilości środków przeznaczanych na ochronę zdrowia i systematyczny wzrost potrzeby finansowej sektora opieki zdrowotnej będą stanowiły wyzwanie dla systemu ochrony zdrowia."/>
                <wp:cNvGraphicFramePr/>
                <a:graphic xmlns:a="http://schemas.openxmlformats.org/drawingml/2006/main">
                  <a:graphicData uri="http://schemas.microsoft.com/office/word/2010/wordprocessingShape">
                    <wps:wsp>
                      <wps:cNvSpPr/>
                      <wps:spPr>
                        <a:xfrm>
                          <a:off x="0" y="0"/>
                          <a:ext cx="5953125" cy="1297844"/>
                        </a:xfrm>
                        <a:prstGeom prst="rect">
                          <a:avLst/>
                        </a:prstGeom>
                        <a:ln w="9525">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5592" id="Prostokąt 26" o:spid="_x0000_s1026" alt="Tabelka przedstawia główne problemy do rozwiązania analizując starzenie się społeczeństwa. Główne problemy do rozwiązania to: 1. Wyniki prognozy wskazują na stały wzrost liczby osób starszych.&#10;2. Spadek ilości środków przeznaczanych na ochronę zdrowia i systematyczny wzrost potrzeby finansowej sektora opieki zdrowotnej będą stanowiły wyzwanie dla systemu ochrony zdrowia." style="position:absolute;margin-left:-7pt;margin-top:12pt;width:468.75pt;height:102.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" fillcolor="white [3201]" strokecolor="#0070c0"/>
            </w:pict>
          </mc:Fallback>
        </mc:AlternateContent>
      </w:r>
      <w:r w:rsidR="00D87567" w:rsidRPr="00570AAD">
        <w:rPr>
          <w:rFonts w:ascii="Arial" w:hAnsi="Arial" w:cs="Arial"/>
          <w:b/>
          <w:bCs/>
        </w:rPr>
        <w:t>Główne problemy do rozwiązania:</w:t>
      </w:r>
      <w:r w:rsidR="00D87567" w:rsidRPr="00570AAD">
        <w:rPr>
          <w:rFonts w:ascii="Arial" w:hAnsi="Arial" w:cs="Arial"/>
          <w:b/>
          <w:bCs/>
          <w:noProof/>
          <w:lang w:eastAsia="pl-PL"/>
        </w:rPr>
        <w:t xml:space="preserve"> </w:t>
      </w:r>
    </w:p>
    <w:p w14:paraId="3FD5B4B5" w14:textId="088FB80F" w:rsidR="004756D9" w:rsidRPr="00570AAD" w:rsidRDefault="00D87567" w:rsidP="00E87D70">
      <w:pPr>
        <w:pStyle w:val="Akapitzlist"/>
        <w:numPr>
          <w:ilvl w:val="0"/>
          <w:numId w:val="52"/>
        </w:numPr>
        <w:autoSpaceDE w:val="0"/>
        <w:autoSpaceDN w:val="0"/>
        <w:adjustRightInd w:val="0"/>
        <w:spacing w:after="0" w:line="360" w:lineRule="auto"/>
        <w:rPr>
          <w:rFonts w:ascii="Arial" w:hAnsi="Arial" w:cs="Arial"/>
          <w:color w:val="000000"/>
        </w:rPr>
      </w:pPr>
      <w:r w:rsidRPr="00570AAD">
        <w:rPr>
          <w:rFonts w:ascii="Arial" w:hAnsi="Arial" w:cs="Arial"/>
          <w:color w:val="000000"/>
        </w:rPr>
        <w:t>Wyniki prognozy wskazują na stały wzrost liczby osób starszych</w:t>
      </w:r>
      <w:r w:rsidR="00452934" w:rsidRPr="00570AAD">
        <w:rPr>
          <w:rFonts w:ascii="Arial" w:hAnsi="Arial" w:cs="Arial"/>
          <w:color w:val="000000"/>
        </w:rPr>
        <w:t>.</w:t>
      </w:r>
    </w:p>
    <w:p w14:paraId="45ED2D01" w14:textId="7078A02D" w:rsidR="00D87567" w:rsidRPr="00570AAD" w:rsidRDefault="00D87567" w:rsidP="00E87D70">
      <w:pPr>
        <w:pStyle w:val="Akapitzlist"/>
        <w:numPr>
          <w:ilvl w:val="0"/>
          <w:numId w:val="52"/>
        </w:numPr>
        <w:autoSpaceDE w:val="0"/>
        <w:autoSpaceDN w:val="0"/>
        <w:adjustRightInd w:val="0"/>
        <w:spacing w:after="0" w:line="360" w:lineRule="auto"/>
        <w:rPr>
          <w:rFonts w:ascii="Arial" w:hAnsi="Arial" w:cs="Arial"/>
          <w:color w:val="000000"/>
        </w:rPr>
      </w:pPr>
      <w:r w:rsidRPr="00570AAD">
        <w:rPr>
          <w:rFonts w:ascii="Arial" w:hAnsi="Arial" w:cs="Arial"/>
          <w:color w:val="000000"/>
        </w:rPr>
        <w:t>Spadek ilości środków przeznaczanych na ochronę zdrowia i systematyczny wzrost potrzeby finansowej sektora opieki zdrowotnej będą stanowiły wyzwanie dla systemu ochrony zdrowia</w:t>
      </w:r>
      <w:r w:rsidR="00452934" w:rsidRPr="00570AAD">
        <w:rPr>
          <w:rFonts w:ascii="Arial" w:hAnsi="Arial" w:cs="Arial"/>
          <w:color w:val="000000"/>
        </w:rPr>
        <w:t>.</w:t>
      </w:r>
    </w:p>
    <w:p w14:paraId="314EA448" w14:textId="54C453FB" w:rsidR="007308B2" w:rsidRPr="006D2F80" w:rsidRDefault="006D2F80" w:rsidP="008719E3">
      <w:pPr>
        <w:pStyle w:val="Nagwek3"/>
      </w:pPr>
      <w:bookmarkStart w:id="41" w:name="_Toc66708985"/>
      <w:r>
        <w:lastRenderedPageBreak/>
        <w:t xml:space="preserve">5.3 </w:t>
      </w:r>
      <w:r w:rsidR="00D87567" w:rsidRPr="006D2F80">
        <w:t>Onkologia</w:t>
      </w:r>
      <w:bookmarkEnd w:id="41"/>
    </w:p>
    <w:p w14:paraId="0ECD1321" w14:textId="77777777"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Uwzględniając wyłącznie procesy demograficzne szacuje się, że w okresie 2016-2029 liczba nowych przypadków nowotworów złośliwych wzrośnie z poziomu 25,1 tys. do 30 tys. (+4,9 tys.;+19,7%). W analizowanej perspektywie nowe przypadki nowotworów płuc (+0,78 tys.; +19%), piersi (+0,45 tys.; +16%), jelita grubego (+0,5 tys.; +24%) i gruczołu krokowego (+0,66 tys.,+29%) będą nadal dominującymi grupami nowotworów [4].</w:t>
      </w:r>
    </w:p>
    <w:p w14:paraId="6C6393F4" w14:textId="3874CACE"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Prognozowana 5-letnia chorobowość onkologiczna wzrośnie w latach 2016-2029 o 10 tys. przypadków (tj. z poziomu 68 tys. do 78 tys.; +14%) [3].</w:t>
      </w:r>
    </w:p>
    <w:p w14:paraId="432FF5F8" w14:textId="4649F3BA"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Przeprowadzone analizy (uwzględniając jedynie zmiany demograficzne, </w:t>
      </w:r>
      <w:proofErr w:type="spellStart"/>
      <w:r w:rsidRPr="00570AAD">
        <w:rPr>
          <w:rFonts w:ascii="Arial" w:eastAsia="Times New Roman" w:hAnsi="Arial" w:cs="Arial"/>
          <w:lang w:eastAsia="pl-PL"/>
        </w:rPr>
        <w:t>ceteris</w:t>
      </w:r>
      <w:proofErr w:type="spellEnd"/>
      <w:r w:rsidRPr="00570AAD">
        <w:rPr>
          <w:rFonts w:ascii="Arial" w:eastAsia="Times New Roman" w:hAnsi="Arial" w:cs="Arial"/>
          <w:lang w:eastAsia="pl-PL"/>
        </w:rPr>
        <w:t xml:space="preserve"> paribus) wskazują, że łączne zapotrzebowanie na hospitalizacje celem wykonania zabiegów chirurgicznych, zakwalifikowanych jako radykalne wzrośnie z poziomu ok. 11,4 tys. w roku 2016 do poziomu ok. 13,3 tys. w 2029 r. (+17%). W scenariuszu maksymalnym, w badanym horyzoncie czasowym, szacuje się nieznaczny wzrost zapotrzebowania na świadczenia </w:t>
      </w:r>
      <w:r w:rsidR="00E53C38">
        <w:rPr>
          <w:rFonts w:ascii="Arial" w:eastAsia="Times New Roman" w:hAnsi="Arial" w:cs="Arial"/>
          <w:lang w:eastAsia="pl-PL"/>
        </w:rPr>
        <w:br/>
      </w:r>
      <w:r w:rsidRPr="00570AAD">
        <w:rPr>
          <w:rFonts w:ascii="Arial" w:eastAsia="Times New Roman" w:hAnsi="Arial" w:cs="Arial"/>
          <w:lang w:eastAsia="pl-PL"/>
        </w:rPr>
        <w:t xml:space="preserve">w zakresie chemioterapii (hospitalizacja, jednodniowa, ambulatoryjna) z 241,7 tys. osobodni w roku 2016 do 267,6 tys. osobodni w roku 2029 (+10,8%). W scenariuszu minimalnym, </w:t>
      </w:r>
      <w:r w:rsidR="00E53C38">
        <w:rPr>
          <w:rFonts w:ascii="Arial" w:eastAsia="Times New Roman" w:hAnsi="Arial" w:cs="Arial"/>
          <w:lang w:eastAsia="pl-PL"/>
        </w:rPr>
        <w:br/>
      </w:r>
      <w:r w:rsidRPr="00570AAD">
        <w:rPr>
          <w:rFonts w:ascii="Arial" w:eastAsia="Times New Roman" w:hAnsi="Arial" w:cs="Arial"/>
          <w:lang w:eastAsia="pl-PL"/>
        </w:rPr>
        <w:t xml:space="preserve">w badanym horyzoncie czasowym, szacuje się nieznaczny wzrost zapotrzebowania </w:t>
      </w:r>
      <w:r w:rsidR="00446256">
        <w:rPr>
          <w:rFonts w:ascii="Arial" w:eastAsia="Times New Roman" w:hAnsi="Arial" w:cs="Arial"/>
          <w:lang w:eastAsia="pl-PL"/>
        </w:rPr>
        <w:br/>
      </w:r>
      <w:r w:rsidRPr="00570AAD">
        <w:rPr>
          <w:rFonts w:ascii="Arial" w:eastAsia="Times New Roman" w:hAnsi="Arial" w:cs="Arial"/>
          <w:lang w:eastAsia="pl-PL"/>
        </w:rPr>
        <w:t>na świadczenia w zakresie chemioterapii (hospitalizacja, jednodniowa, ambulatoryjna) z 104,7 tys. osobodni w roku 2016 do 118,4 tys. osobodni w roku 2029 (+13,1%).</w:t>
      </w:r>
    </w:p>
    <w:p w14:paraId="21FC0E87" w14:textId="0F9EBED8" w:rsidR="00D87567" w:rsidRPr="00570AAD" w:rsidRDefault="00D87567" w:rsidP="00792755">
      <w:pPr>
        <w:spacing w:after="0" w:line="360" w:lineRule="auto"/>
        <w:rPr>
          <w:rFonts w:ascii="Arial" w:eastAsia="Times New Roman" w:hAnsi="Arial" w:cs="Arial"/>
          <w:lang w:eastAsia="pl-PL"/>
        </w:rPr>
      </w:pPr>
      <w:r w:rsidRPr="00570AAD">
        <w:rPr>
          <w:rFonts w:ascii="Arial" w:eastAsia="Times New Roman" w:hAnsi="Arial" w:cs="Arial"/>
          <w:lang w:eastAsia="pl-PL"/>
        </w:rPr>
        <w:t>W wariancie maksymalnym, do roku 2029 wzrost liczby osobodni świadczeń chemioterapii pozwoli na</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pojawienie się 21 nowych ośrodków realizujących takie świadczenia [5].</w:t>
      </w:r>
    </w:p>
    <w:p w14:paraId="5DC605F1" w14:textId="4CF39A57"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W 2014 roku liczba pacjentów, którym udzielano świadczeń </w:t>
      </w:r>
      <w:proofErr w:type="spellStart"/>
      <w:r w:rsidRPr="00570AAD">
        <w:rPr>
          <w:rFonts w:ascii="Arial" w:eastAsia="Times New Roman" w:hAnsi="Arial" w:cs="Arial"/>
          <w:lang w:eastAsia="pl-PL"/>
        </w:rPr>
        <w:t>teleradioterapii</w:t>
      </w:r>
      <w:proofErr w:type="spellEnd"/>
      <w:r w:rsidRPr="00570AAD">
        <w:rPr>
          <w:rFonts w:ascii="Arial" w:eastAsia="Times New Roman" w:hAnsi="Arial" w:cs="Arial"/>
          <w:lang w:eastAsia="pl-PL"/>
        </w:rPr>
        <w:t xml:space="preserve"> wyniosła 8,7 tys., co oznacza że na 1 akcelerator przypadało średnio 583 pacjentów. Prognozowane zapotrzebowanie na</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 xml:space="preserve">świadczenia z zakresu </w:t>
      </w:r>
      <w:proofErr w:type="spellStart"/>
      <w:r w:rsidRPr="00570AAD">
        <w:rPr>
          <w:rFonts w:ascii="Arial" w:eastAsia="Times New Roman" w:hAnsi="Arial" w:cs="Arial"/>
          <w:lang w:eastAsia="pl-PL"/>
        </w:rPr>
        <w:t>teleterapii</w:t>
      </w:r>
      <w:proofErr w:type="spellEnd"/>
      <w:r w:rsidRPr="00570AAD">
        <w:rPr>
          <w:rFonts w:ascii="Arial" w:eastAsia="Times New Roman" w:hAnsi="Arial" w:cs="Arial"/>
          <w:lang w:eastAsia="pl-PL"/>
        </w:rPr>
        <w:t xml:space="preserve"> na 2025 rok wyniosło w województwie mazowieckim 12,5 tys. [3].</w:t>
      </w:r>
    </w:p>
    <w:p w14:paraId="3336F2B4" w14:textId="4AA4B111" w:rsidR="00FD5BB7" w:rsidRPr="00570AAD" w:rsidRDefault="00D87567" w:rsidP="00792755">
      <w:pPr>
        <w:spacing w:after="0" w:line="360" w:lineRule="auto"/>
        <w:ind w:firstLine="708"/>
        <w:rPr>
          <w:rFonts w:ascii="Arial" w:eastAsia="Times New Roman" w:hAnsi="Arial" w:cs="Arial"/>
          <w:lang w:eastAsia="pl-PL"/>
        </w:rPr>
      </w:pPr>
      <w:r w:rsidRPr="00570AAD">
        <w:rPr>
          <w:rFonts w:ascii="Arial" w:hAnsi="Arial" w:cs="Arial"/>
          <w:b/>
          <w:noProof/>
          <w:color w:val="000000"/>
          <w:szCs w:val="20"/>
          <w:lang w:eastAsia="pl-PL"/>
        </w:rPr>
        <mc:AlternateContent>
          <mc:Choice Requires="wps">
            <w:drawing>
              <wp:anchor distT="45720" distB="45720" distL="114300" distR="114300" simplePos="0" relativeHeight="251599360" behindDoc="0" locked="0" layoutInCell="1" allowOverlap="1" wp14:anchorId="2A191939" wp14:editId="6E2A8B89">
                <wp:simplePos x="0" y="0"/>
                <wp:positionH relativeFrom="margin">
                  <wp:posOffset>-635</wp:posOffset>
                </wp:positionH>
                <wp:positionV relativeFrom="paragraph">
                  <wp:posOffset>906145</wp:posOffset>
                </wp:positionV>
                <wp:extent cx="5558790" cy="1645920"/>
                <wp:effectExtent l="0" t="0" r="22860" b="11430"/>
                <wp:wrapSquare wrapText="bothSides"/>
                <wp:docPr id="27" name="Pole tekstowe 2" descr="Tabelka przedstawia główne problemy do rozwiązania analizując sytuację w onkologii. Główne problemy do rozwiązania: &#10;1.W 2029 roku wzrośnie liczba nowych przypadków nowotworów złośliwych.&#10;2. Nowotwory płuc, piersi, jelita grubego i gruczołu krokowego nadal będą dominującymi grupami nowotworów.&#10;3. Należy prowadzić projekty zachęcające mieszkańców do zdrowego stylu życia oraz wskazujące na znaczenie wykonywania regularnych badań stanu zdrow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1645920"/>
                        </a:xfrm>
                        <a:prstGeom prst="rect">
                          <a:avLst/>
                        </a:prstGeom>
                        <a:solidFill>
                          <a:srgbClr val="FFFFFF"/>
                        </a:solidFill>
                        <a:ln w="9525">
                          <a:solidFill>
                            <a:schemeClr val="accent1"/>
                          </a:solidFill>
                          <a:miter lim="800000"/>
                          <a:headEnd/>
                          <a:tailEnd/>
                        </a:ln>
                      </wps:spPr>
                      <wps:txbx>
                        <w:txbxContent>
                          <w:p w14:paraId="6C59414B" w14:textId="77777777" w:rsidR="00B92F36" w:rsidRPr="006D2F80" w:rsidRDefault="00B92F36" w:rsidP="00D87567">
                            <w:pPr>
                              <w:spacing w:line="360" w:lineRule="auto"/>
                              <w:rPr>
                                <w:rFonts w:ascii="Arial" w:hAnsi="Arial" w:cs="Arial"/>
                                <w:b/>
                                <w:color w:val="000000"/>
                                <w:szCs w:val="20"/>
                              </w:rPr>
                            </w:pPr>
                            <w:r w:rsidRPr="006D2F80">
                              <w:rPr>
                                <w:rFonts w:ascii="Arial" w:hAnsi="Arial" w:cs="Arial"/>
                                <w:b/>
                              </w:rPr>
                              <w:t>Główne problemy do rozwiązania:</w:t>
                            </w:r>
                            <w:r w:rsidRPr="006D2F80" w:rsidDel="00BD32D4">
                              <w:rPr>
                                <w:rFonts w:ascii="Arial" w:hAnsi="Arial" w:cs="Arial"/>
                                <w:b/>
                                <w:color w:val="000000"/>
                                <w:szCs w:val="20"/>
                              </w:rPr>
                              <w:t xml:space="preserve"> </w:t>
                            </w:r>
                          </w:p>
                          <w:p w14:paraId="05995A01" w14:textId="065A0617"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W 2029 roku wzrośnie liczba nowych przypadków nowotworów złośliwych.</w:t>
                            </w:r>
                          </w:p>
                          <w:p w14:paraId="4E2E07AD" w14:textId="570DAEFC"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Nowotwory płuc, piersi, jelita grubego i gruczołu krokowego nadal będą dominującymi grupami nowotworów.</w:t>
                            </w:r>
                          </w:p>
                          <w:p w14:paraId="6995E7B1" w14:textId="2FBCA94D"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Należy prowadzić projekty zachęcające mieszkańców do zdrowego stylu życia oraz wskazujące na znaczenie wykonywania regularnych badań stanu zdrowia.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1939" id="_x0000_s1045" type="#_x0000_t202" alt="Tabelka przedstawia główne problemy do rozwiązania analizując sytuację w onkologii. Główne problemy do rozwiązania: &#10;1.W 2029 roku wzrośnie liczba nowych przypadków nowotworów złośliwych.&#10;2. Nowotwory płuc, piersi, jelita grubego i gruczołu krokowego nadal będą dominującymi grupami nowotworów.&#10;3. Należy prowadzić projekty zachęcające mieszkańców do zdrowego stylu życia oraz wskazujące na znaczenie wykonywania regularnych badań stanu zdrowia." style="position:absolute;left:0;text-align:left;margin-left:-.05pt;margin-top:71.35pt;width:437.7pt;height:129.6pt;z-index:2515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" strokecolor="#5b9bd5 [3204]">
                <v:textbox>
                  <w:txbxContent>
                    <w:p w14:paraId="6C59414B" w14:textId="77777777" w:rsidR="00B92F36" w:rsidRPr="006D2F80" w:rsidRDefault="00B92F36" w:rsidP="00D87567">
                      <w:pPr>
                        <w:spacing w:line="360" w:lineRule="auto"/>
                        <w:rPr>
                          <w:rFonts w:ascii="Arial" w:hAnsi="Arial" w:cs="Arial"/>
                          <w:b/>
                          <w:color w:val="000000"/>
                          <w:szCs w:val="20"/>
                        </w:rPr>
                      </w:pPr>
                      <w:r w:rsidRPr="006D2F80">
                        <w:rPr>
                          <w:rFonts w:ascii="Arial" w:hAnsi="Arial" w:cs="Arial"/>
                          <w:b/>
                        </w:rPr>
                        <w:t>Główne problemy do rozwiązania:</w:t>
                      </w:r>
                      <w:r w:rsidRPr="006D2F80" w:rsidDel="00BD32D4">
                        <w:rPr>
                          <w:rFonts w:ascii="Arial" w:hAnsi="Arial" w:cs="Arial"/>
                          <w:b/>
                          <w:color w:val="000000"/>
                          <w:szCs w:val="20"/>
                        </w:rPr>
                        <w:t xml:space="preserve"> </w:t>
                      </w:r>
                    </w:p>
                    <w:p w14:paraId="05995A01" w14:textId="065A0617"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W 2029 roku wzrośnie liczba nowych przypadków nowotworów złośliwych.</w:t>
                      </w:r>
                    </w:p>
                    <w:p w14:paraId="4E2E07AD" w14:textId="570DAEFC"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Nowotwory płuc, piersi, jelita grubego i gruczołu krokowego nadal będą dominującymi grupami nowotworów.</w:t>
                      </w:r>
                    </w:p>
                    <w:p w14:paraId="6995E7B1" w14:textId="2FBCA94D" w:rsidR="00B92F36" w:rsidRPr="006D2F80" w:rsidRDefault="00B92F36" w:rsidP="00E87D70">
                      <w:pPr>
                        <w:pStyle w:val="Akapitzlist"/>
                        <w:numPr>
                          <w:ilvl w:val="0"/>
                          <w:numId w:val="53"/>
                        </w:numPr>
                        <w:spacing w:after="0" w:line="360" w:lineRule="auto"/>
                        <w:jc w:val="both"/>
                        <w:rPr>
                          <w:rFonts w:ascii="Arial" w:hAnsi="Arial" w:cs="Arial"/>
                          <w:color w:val="000000"/>
                          <w:szCs w:val="20"/>
                        </w:rPr>
                      </w:pPr>
                      <w:r w:rsidRPr="006D2F80">
                        <w:rPr>
                          <w:rFonts w:ascii="Arial" w:hAnsi="Arial" w:cs="Arial"/>
                          <w:color w:val="000000"/>
                          <w:szCs w:val="20"/>
                        </w:rPr>
                        <w:t>Należy prowadzić projekty zachęcające mieszkańców do zdrowego stylu życia oraz wskazujące na znaczenie wykonywania regularnych badań stanu zdrowia.</w:t>
                      </w:r>
                    </w:p>
                  </w:txbxContent>
                </v:textbox>
                <w10:wrap type="square" anchorx="margin"/>
              </v:shape>
            </w:pict>
          </mc:Fallback>
        </mc:AlternateContent>
      </w:r>
      <w:r w:rsidRPr="00570AAD">
        <w:rPr>
          <w:rFonts w:ascii="Arial" w:eastAsia="Times New Roman" w:hAnsi="Arial" w:cs="Arial"/>
          <w:lang w:eastAsia="pl-PL"/>
        </w:rPr>
        <w:t>Do 2025 roku liczba akceleratorów w województwie mazowieckim powinna wzrosnąć z 18 do</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28 (wzrost o 1 w Wieliszewie, o 2 w Płocku i Siedlcach, o 3 w Radomiu), a liczba pozytonowych tomografów emisyjnych (PET-CT) powinna wynosić od 2 do 4 [6].</w:t>
      </w:r>
    </w:p>
    <w:p w14:paraId="12DC2E0E" w14:textId="62394A0C" w:rsidR="00D87567" w:rsidRPr="00570AAD" w:rsidRDefault="008719E3" w:rsidP="008719E3">
      <w:pPr>
        <w:pStyle w:val="Nagwek3"/>
        <w:ind w:left="360"/>
      </w:pPr>
      <w:bookmarkStart w:id="42" w:name="_Toc66708986"/>
      <w:r>
        <w:lastRenderedPageBreak/>
        <w:t xml:space="preserve">5.4. </w:t>
      </w:r>
      <w:r w:rsidR="00D87567" w:rsidRPr="00570AAD">
        <w:t>Rehabilitacja</w:t>
      </w:r>
      <w:bookmarkEnd w:id="42"/>
    </w:p>
    <w:p w14:paraId="23DF7E4B" w14:textId="29C3CC42"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Po 2017 r</w:t>
      </w:r>
      <w:r w:rsidR="00472EFD" w:rsidRPr="00570AAD">
        <w:rPr>
          <w:rFonts w:ascii="Arial" w:hAnsi="Arial" w:cs="Arial"/>
        </w:rPr>
        <w:t>oku</w:t>
      </w:r>
      <w:r w:rsidRPr="00570AAD">
        <w:rPr>
          <w:rFonts w:ascii="Arial" w:hAnsi="Arial" w:cs="Arial"/>
        </w:rPr>
        <w:t xml:space="preserve"> dojdzie do wzrostu zapotrzebowania na świadczenia rehabilitacyjne </w:t>
      </w:r>
      <w:r w:rsidR="00E53C38">
        <w:rPr>
          <w:rFonts w:ascii="Arial" w:hAnsi="Arial" w:cs="Arial"/>
        </w:rPr>
        <w:br/>
      </w:r>
      <w:r w:rsidRPr="00570AAD">
        <w:rPr>
          <w:rFonts w:ascii="Arial" w:hAnsi="Arial" w:cs="Arial"/>
        </w:rPr>
        <w:t>w warunkach stacjonarnych, w szczególności dla pacjentów po urazach i po operacjach [9].</w:t>
      </w:r>
    </w:p>
    <w:p w14:paraId="4FFCC75B" w14:textId="59E64D60" w:rsidR="00D87567" w:rsidRPr="00570AAD" w:rsidRDefault="00D87567" w:rsidP="00792755">
      <w:pPr>
        <w:autoSpaceDE w:val="0"/>
        <w:autoSpaceDN w:val="0"/>
        <w:adjustRightInd w:val="0"/>
        <w:spacing w:after="0" w:line="360" w:lineRule="auto"/>
        <w:rPr>
          <w:rFonts w:ascii="Arial" w:hAnsi="Arial" w:cs="Arial"/>
          <w:color w:val="000000"/>
        </w:rPr>
      </w:pPr>
      <w:r w:rsidRPr="00570AAD">
        <w:rPr>
          <w:rFonts w:ascii="Arial" w:hAnsi="Arial" w:cs="Arial"/>
          <w:color w:val="000000"/>
        </w:rPr>
        <w:t xml:space="preserve">Ze względu na starzenie się społeczeństwa oraz dominację chorób przewlekłych prowadzących często do niepełnosprawności, nakłady przeznaczane na rehabilitację leczniczą powinny zostać zwiększone trzykrotnie, żeby zagwarantować pacjentom dostęp </w:t>
      </w:r>
      <w:r w:rsidR="00E53C38">
        <w:rPr>
          <w:rFonts w:ascii="Arial" w:hAnsi="Arial" w:cs="Arial"/>
          <w:color w:val="000000"/>
        </w:rPr>
        <w:br/>
      </w:r>
      <w:r w:rsidRPr="00570AAD">
        <w:rPr>
          <w:rFonts w:ascii="Arial" w:hAnsi="Arial" w:cs="Arial"/>
          <w:color w:val="000000"/>
        </w:rPr>
        <w:t>do świadczeń rehabilitacyjnych w czasie poniżej 4 tygodni oczekiwania. Jest to</w:t>
      </w:r>
      <w:r w:rsidR="00CB4FE1" w:rsidRPr="00570AAD">
        <w:rPr>
          <w:rFonts w:ascii="Arial" w:hAnsi="Arial" w:cs="Arial"/>
          <w:color w:val="000000"/>
        </w:rPr>
        <w:t xml:space="preserve"> </w:t>
      </w:r>
      <w:r w:rsidRPr="00570AAD">
        <w:rPr>
          <w:rFonts w:ascii="Arial" w:hAnsi="Arial" w:cs="Arial"/>
          <w:color w:val="000000"/>
        </w:rPr>
        <w:t>uzasadnione medycznie – szybsza rehabilitacja jest bardziej skuteczna, a także ekonomicznie, gdyż szybka rehabilitacja osoby aktywnej zawodowo pozwala na szybki powrót do pracy, czyli redukcję kosztów pośrednich choroby (zasiłku chorobowego, spadku produktywności itd.) [8].</w:t>
      </w:r>
    </w:p>
    <w:p w14:paraId="623C384D" w14:textId="23336E88" w:rsidR="007308B2" w:rsidRPr="00570AAD" w:rsidRDefault="00D87567" w:rsidP="00792755">
      <w:pPr>
        <w:spacing w:after="0" w:line="360" w:lineRule="auto"/>
        <w:ind w:firstLine="708"/>
        <w:rPr>
          <w:rFonts w:ascii="Arial" w:hAnsi="Arial" w:cs="Arial"/>
          <w:b/>
          <w:bCs/>
          <w:noProof/>
          <w:lang w:eastAsia="pl-PL"/>
        </w:rPr>
      </w:pPr>
      <w:r w:rsidRPr="00570AAD">
        <w:rPr>
          <w:rFonts w:ascii="Arial" w:hAnsi="Arial" w:cs="Arial"/>
          <w:noProof/>
          <w:sz w:val="20"/>
          <w:lang w:eastAsia="pl-PL"/>
        </w:rPr>
        <mc:AlternateContent>
          <mc:Choice Requires="wps">
            <w:drawing>
              <wp:anchor distT="45720" distB="45720" distL="114300" distR="114300" simplePos="0" relativeHeight="251607552" behindDoc="0" locked="0" layoutInCell="1" allowOverlap="1" wp14:anchorId="5ACEE2B2" wp14:editId="38A7FD1C">
                <wp:simplePos x="0" y="0"/>
                <wp:positionH relativeFrom="margin">
                  <wp:posOffset>-635</wp:posOffset>
                </wp:positionH>
                <wp:positionV relativeFrom="paragraph">
                  <wp:posOffset>1275080</wp:posOffset>
                </wp:positionV>
                <wp:extent cx="5734685" cy="1404620"/>
                <wp:effectExtent l="0" t="0" r="18415" b="21590"/>
                <wp:wrapSquare wrapText="bothSides"/>
                <wp:docPr id="28" name="Pole tekstowe 2" descr="Tabelka przedstawia główne problemy do rozwiązania analizując sytuację w rehabilitacji. Główne problemy do rozwiązania:&#10;1. Nastąpi wzrost zapotrzebowania na świadczenia rehabilitacji leczniczej.&#10;2. Należy zwiększyć wydatki przeznaczone na rehabilitację leczniczą.&#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404620"/>
                        </a:xfrm>
                        <a:prstGeom prst="rect">
                          <a:avLst/>
                        </a:prstGeom>
                        <a:solidFill>
                          <a:srgbClr val="FFFFFF"/>
                        </a:solidFill>
                        <a:ln w="9525">
                          <a:solidFill>
                            <a:schemeClr val="accent1"/>
                          </a:solidFill>
                          <a:miter lim="800000"/>
                          <a:headEnd/>
                          <a:tailEnd/>
                        </a:ln>
                      </wps:spPr>
                      <wps:txbx>
                        <w:txbxContent>
                          <w:p w14:paraId="7CA6F493" w14:textId="77777777" w:rsidR="00B92F36" w:rsidRPr="006F17B4" w:rsidRDefault="00B92F36" w:rsidP="00D87567">
                            <w:pPr>
                              <w:spacing w:after="0" w:line="360" w:lineRule="auto"/>
                              <w:jc w:val="both"/>
                              <w:rPr>
                                <w:rFonts w:ascii="Arial" w:hAnsi="Arial" w:cs="Arial"/>
                                <w:b/>
                              </w:rPr>
                            </w:pPr>
                            <w:r w:rsidRPr="006F17B4">
                              <w:rPr>
                                <w:rFonts w:ascii="Arial" w:hAnsi="Arial" w:cs="Arial"/>
                                <w:b/>
                              </w:rPr>
                              <w:t>Główne problemy do rozwiązania:</w:t>
                            </w:r>
                          </w:p>
                          <w:p w14:paraId="2C93CB58" w14:textId="77777777" w:rsidR="00B92F36" w:rsidRPr="006F17B4" w:rsidRDefault="00B92F36" w:rsidP="00E87D70">
                            <w:pPr>
                              <w:pStyle w:val="Akapitzlist"/>
                              <w:numPr>
                                <w:ilvl w:val="0"/>
                                <w:numId w:val="54"/>
                              </w:numPr>
                              <w:spacing w:after="0" w:line="360" w:lineRule="auto"/>
                              <w:jc w:val="both"/>
                              <w:rPr>
                                <w:rFonts w:ascii="Arial" w:hAnsi="Arial" w:cs="Arial"/>
                              </w:rPr>
                            </w:pPr>
                            <w:r w:rsidRPr="006F17B4">
                              <w:rPr>
                                <w:rFonts w:ascii="Arial" w:hAnsi="Arial" w:cs="Arial"/>
                              </w:rPr>
                              <w:t>Nastąpi wzrost zapotrzebowania na świadczenia rehabilitacji leczniczej.</w:t>
                            </w:r>
                          </w:p>
                          <w:p w14:paraId="539D739C" w14:textId="4AB282E0" w:rsidR="00B92F36" w:rsidRPr="006F17B4" w:rsidRDefault="00B92F36" w:rsidP="00E87D70">
                            <w:pPr>
                              <w:pStyle w:val="Akapitzlist"/>
                              <w:numPr>
                                <w:ilvl w:val="0"/>
                                <w:numId w:val="54"/>
                              </w:numPr>
                              <w:spacing w:after="0" w:line="360" w:lineRule="auto"/>
                              <w:jc w:val="both"/>
                              <w:rPr>
                                <w:rFonts w:ascii="Arial" w:hAnsi="Arial" w:cs="Arial"/>
                              </w:rPr>
                            </w:pPr>
                            <w:r w:rsidRPr="006F17B4">
                              <w:rPr>
                                <w:rFonts w:ascii="Arial" w:hAnsi="Arial" w:cs="Arial"/>
                              </w:rPr>
                              <w:t>Należy zwiększyć wydatki przeznaczone na rehabilitację leczniczą.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EE2B2" id="_x0000_s1046" type="#_x0000_t202" alt="Tabelka przedstawia główne problemy do rozwiązania analizując sytuację w rehabilitacji. Główne problemy do rozwiązania:&#10;1. Nastąpi wzrost zapotrzebowania na świadczenia rehabilitacji leczniczej.&#10;2. Należy zwiększyć wydatki przeznaczone na rehabilitację leczniczą.&#10;" style="position:absolute;left:0;text-align:left;margin-left:-.05pt;margin-top:100.4pt;width:451.55pt;height:110.6pt;z-index:251607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" strokecolor="#5b9bd5 [3204]">
                <v:textbox style="mso-fit-shape-to-text:t">
                  <w:txbxContent>
                    <w:p w14:paraId="7CA6F493" w14:textId="77777777" w:rsidR="00B92F36" w:rsidRPr="006F17B4" w:rsidRDefault="00B92F36" w:rsidP="00D87567">
                      <w:pPr>
                        <w:spacing w:after="0" w:line="360" w:lineRule="auto"/>
                        <w:jc w:val="both"/>
                        <w:rPr>
                          <w:rFonts w:ascii="Arial" w:hAnsi="Arial" w:cs="Arial"/>
                          <w:b/>
                        </w:rPr>
                      </w:pPr>
                      <w:r w:rsidRPr="006F17B4">
                        <w:rPr>
                          <w:rFonts w:ascii="Arial" w:hAnsi="Arial" w:cs="Arial"/>
                          <w:b/>
                        </w:rPr>
                        <w:t>Główne problemy do rozwiązania:</w:t>
                      </w:r>
                    </w:p>
                    <w:p w14:paraId="2C93CB58" w14:textId="77777777" w:rsidR="00B92F36" w:rsidRPr="006F17B4" w:rsidRDefault="00B92F36" w:rsidP="00E87D70">
                      <w:pPr>
                        <w:pStyle w:val="Akapitzlist"/>
                        <w:numPr>
                          <w:ilvl w:val="0"/>
                          <w:numId w:val="54"/>
                        </w:numPr>
                        <w:spacing w:after="0" w:line="360" w:lineRule="auto"/>
                        <w:jc w:val="both"/>
                        <w:rPr>
                          <w:rFonts w:ascii="Arial" w:hAnsi="Arial" w:cs="Arial"/>
                        </w:rPr>
                      </w:pPr>
                      <w:r w:rsidRPr="006F17B4">
                        <w:rPr>
                          <w:rFonts w:ascii="Arial" w:hAnsi="Arial" w:cs="Arial"/>
                        </w:rPr>
                        <w:t>Nastąpi wzrost zapotrzebowania na świadczenia rehabilitacji leczniczej.</w:t>
                      </w:r>
                    </w:p>
                    <w:p w14:paraId="539D739C" w14:textId="4AB282E0" w:rsidR="00B92F36" w:rsidRPr="006F17B4" w:rsidRDefault="00B92F36" w:rsidP="00E87D70">
                      <w:pPr>
                        <w:pStyle w:val="Akapitzlist"/>
                        <w:numPr>
                          <w:ilvl w:val="0"/>
                          <w:numId w:val="54"/>
                        </w:numPr>
                        <w:spacing w:after="0" w:line="360" w:lineRule="auto"/>
                        <w:jc w:val="both"/>
                        <w:rPr>
                          <w:rFonts w:ascii="Arial" w:hAnsi="Arial" w:cs="Arial"/>
                        </w:rPr>
                      </w:pPr>
                      <w:r w:rsidRPr="006F17B4">
                        <w:rPr>
                          <w:rFonts w:ascii="Arial" w:hAnsi="Arial" w:cs="Arial"/>
                        </w:rPr>
                        <w:t>Należy zwiększyć wydatki przeznaczone na rehabilitację leczniczą.</w:t>
                      </w:r>
                    </w:p>
                  </w:txbxContent>
                </v:textbox>
                <w10:wrap type="square" anchorx="margin"/>
              </v:shape>
            </w:pict>
          </mc:Fallback>
        </mc:AlternateContent>
      </w:r>
      <w:r w:rsidRPr="00570AAD">
        <w:rPr>
          <w:rFonts w:ascii="Arial" w:hAnsi="Arial" w:cs="Arial"/>
        </w:rPr>
        <w:t xml:space="preserve">Ze świadczeń rehabilitacji leczniczej korzysta co roku blisko 10% ogółu ubezpieczonych. Należy oczekiwać, że zapotrzebowanie na ten rodzaj świadczeń będzie </w:t>
      </w:r>
      <w:r w:rsidR="00E53C38">
        <w:rPr>
          <w:rFonts w:ascii="Arial" w:hAnsi="Arial" w:cs="Arial"/>
        </w:rPr>
        <w:br/>
      </w:r>
      <w:r w:rsidRPr="00570AAD">
        <w:rPr>
          <w:rFonts w:ascii="Arial" w:hAnsi="Arial" w:cs="Arial"/>
        </w:rPr>
        <w:t>w dalszym ciągu rosło, stawiając także wyzwania związane z właściwym adresowaniem świadczeń i podnoszeniem ich jakości i</w:t>
      </w:r>
      <w:r w:rsidR="00CB4FE1" w:rsidRPr="00570AAD">
        <w:rPr>
          <w:rFonts w:ascii="Arial" w:hAnsi="Arial" w:cs="Arial"/>
        </w:rPr>
        <w:t xml:space="preserve"> </w:t>
      </w:r>
      <w:r w:rsidRPr="00570AAD">
        <w:rPr>
          <w:rFonts w:ascii="Arial" w:hAnsi="Arial" w:cs="Arial"/>
        </w:rPr>
        <w:t>efektywności [8].</w:t>
      </w:r>
      <w:r w:rsidRPr="00570AAD">
        <w:rPr>
          <w:rFonts w:ascii="Arial" w:hAnsi="Arial" w:cs="Arial"/>
          <w:b/>
          <w:bCs/>
          <w:noProof/>
          <w:lang w:eastAsia="pl-PL"/>
        </w:rPr>
        <w:t xml:space="preserve"> </w:t>
      </w:r>
    </w:p>
    <w:p w14:paraId="7809F89F" w14:textId="77777777" w:rsidR="00BE1244" w:rsidRPr="00570AAD" w:rsidRDefault="00BE1244" w:rsidP="00792755">
      <w:pPr>
        <w:rPr>
          <w:rFonts w:ascii="Arial" w:hAnsi="Arial" w:cs="Arial"/>
        </w:rPr>
      </w:pPr>
    </w:p>
    <w:p w14:paraId="5BDD8C83" w14:textId="18DDF93A" w:rsidR="007308B2" w:rsidRPr="00570AAD" w:rsidRDefault="008719E3" w:rsidP="008719E3">
      <w:pPr>
        <w:pStyle w:val="Nagwek3"/>
      </w:pPr>
      <w:bookmarkStart w:id="43" w:name="_Toc66708987"/>
      <w:r>
        <w:t xml:space="preserve">5.5. </w:t>
      </w:r>
      <w:r w:rsidR="00D87567" w:rsidRPr="00570AAD">
        <w:t>Kardiologia</w:t>
      </w:r>
      <w:bookmarkEnd w:id="43"/>
    </w:p>
    <w:p w14:paraId="73ECFF93" w14:textId="1E1811B8"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Uwzględniając wyłącznie procesy demograficzne szacuje się, że w okresie 2015-2025 w województwie mazowieckim zachorowalność wzrośnie z poziomu 53,4 tys. </w:t>
      </w:r>
      <w:r w:rsidR="00446256">
        <w:rPr>
          <w:rFonts w:ascii="Arial" w:eastAsia="Times New Roman" w:hAnsi="Arial" w:cs="Arial"/>
          <w:lang w:eastAsia="pl-PL"/>
        </w:rPr>
        <w:br/>
      </w:r>
      <w:r w:rsidRPr="00570AAD">
        <w:rPr>
          <w:rFonts w:ascii="Arial" w:eastAsia="Times New Roman" w:hAnsi="Arial" w:cs="Arial"/>
          <w:lang w:eastAsia="pl-PL"/>
        </w:rPr>
        <w:t>do poziomu 60,8 tys. (+7,4 tys.;+14%; najwyższa wartość w kraju). Pod względem dynamiki wzrostu zachorowalności województwo jest na miejscu 9. w Polsce.</w:t>
      </w:r>
    </w:p>
    <w:p w14:paraId="6615B278" w14:textId="77777777"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W województwie mazowieckim na przestrzeni prognozowanych lat (2016-2029) same zmiany w strukturze ludności względem wieku, płci, miejsca zamieszkania spowodują zwiększenie zapotrzebowania na procedury realizowane w pracowniach hemodynamicznych o 21,6% [1]. </w:t>
      </w:r>
    </w:p>
    <w:p w14:paraId="696CA066" w14:textId="0BDAF110"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Jednakże porównując obecne zasoby (32 stołów w województwie zgodnie </w:t>
      </w:r>
      <w:r w:rsidR="00E53C38">
        <w:rPr>
          <w:rFonts w:ascii="Arial" w:eastAsia="Times New Roman" w:hAnsi="Arial" w:cs="Arial"/>
          <w:lang w:eastAsia="pl-PL"/>
        </w:rPr>
        <w:br/>
      </w:r>
      <w:r w:rsidRPr="00570AAD">
        <w:rPr>
          <w:rFonts w:ascii="Arial" w:eastAsia="Times New Roman" w:hAnsi="Arial" w:cs="Arial"/>
          <w:lang w:eastAsia="pl-PL"/>
        </w:rPr>
        <w:t xml:space="preserve">z posiadanymi danymi będącymi w zasobach konsultanta krajowego i wojewódzkich) </w:t>
      </w:r>
      <w:r w:rsidR="00E53C38">
        <w:rPr>
          <w:rFonts w:ascii="Arial" w:eastAsia="Times New Roman" w:hAnsi="Arial" w:cs="Arial"/>
          <w:lang w:eastAsia="pl-PL"/>
        </w:rPr>
        <w:br/>
      </w:r>
      <w:r w:rsidRPr="00570AAD">
        <w:rPr>
          <w:rFonts w:ascii="Arial" w:eastAsia="Times New Roman" w:hAnsi="Arial" w:cs="Arial"/>
          <w:lang w:eastAsia="pl-PL"/>
        </w:rPr>
        <w:t xml:space="preserve">do pożądanych zasobów należy stwierdzić, że w okresie prognozy nie ma pilnej konieczności zwiększenia liczby stołów hemodynamicznych na terenie województwa. </w:t>
      </w:r>
      <w:r w:rsidR="00446256">
        <w:rPr>
          <w:rFonts w:ascii="Arial" w:eastAsia="Times New Roman" w:hAnsi="Arial" w:cs="Arial"/>
          <w:lang w:eastAsia="pl-PL"/>
        </w:rPr>
        <w:br/>
      </w:r>
      <w:r w:rsidRPr="00570AAD">
        <w:rPr>
          <w:rFonts w:ascii="Arial" w:eastAsia="Times New Roman" w:hAnsi="Arial" w:cs="Arial"/>
          <w:lang w:eastAsia="pl-PL"/>
        </w:rPr>
        <w:t xml:space="preserve">W województwie mazowieckim należy spodziewać się rosnącego zapotrzebowania </w:t>
      </w:r>
      <w:r w:rsidR="00446256">
        <w:rPr>
          <w:rFonts w:ascii="Arial" w:eastAsia="Times New Roman" w:hAnsi="Arial" w:cs="Arial"/>
          <w:lang w:eastAsia="pl-PL"/>
        </w:rPr>
        <w:br/>
      </w:r>
      <w:r w:rsidRPr="00570AAD">
        <w:rPr>
          <w:rFonts w:ascii="Arial" w:eastAsia="Times New Roman" w:hAnsi="Arial" w:cs="Arial"/>
          <w:lang w:eastAsia="pl-PL"/>
        </w:rPr>
        <w:t>na operacje kardiochirurgiczne i będzie ono największe pośród wszystkich województw [9].</w:t>
      </w:r>
    </w:p>
    <w:p w14:paraId="07525E19" w14:textId="695EA47D"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 xml:space="preserve">Prognoza oparta na trendach demograficznych i optymalizacji </w:t>
      </w:r>
      <w:proofErr w:type="spellStart"/>
      <w:r w:rsidRPr="00570AAD">
        <w:rPr>
          <w:rFonts w:ascii="Arial" w:eastAsia="Times New Roman" w:hAnsi="Arial" w:cs="Arial"/>
          <w:lang w:eastAsia="pl-PL"/>
        </w:rPr>
        <w:t>obłożeń</w:t>
      </w:r>
      <w:proofErr w:type="spellEnd"/>
      <w:r w:rsidRPr="00570AAD">
        <w:rPr>
          <w:rFonts w:ascii="Arial" w:eastAsia="Times New Roman" w:hAnsi="Arial" w:cs="Arial"/>
          <w:lang w:eastAsia="pl-PL"/>
        </w:rPr>
        <w:t xml:space="preserve"> wykazała, że </w:t>
      </w:r>
      <w:r w:rsidR="00E53C38">
        <w:rPr>
          <w:rFonts w:ascii="Arial" w:eastAsia="Times New Roman" w:hAnsi="Arial" w:cs="Arial"/>
          <w:lang w:eastAsia="pl-PL"/>
        </w:rPr>
        <w:br/>
      </w:r>
      <w:r w:rsidRPr="00570AAD">
        <w:rPr>
          <w:rFonts w:ascii="Arial" w:eastAsia="Times New Roman" w:hAnsi="Arial" w:cs="Arial"/>
          <w:lang w:eastAsia="pl-PL"/>
        </w:rPr>
        <w:t xml:space="preserve">w latach 2016-2029 nastąpi wzrost liczby hospitalizacji o 22,6%. Liczba łóżek niezbędna </w:t>
      </w:r>
      <w:r w:rsidR="00E53C38">
        <w:rPr>
          <w:rFonts w:ascii="Arial" w:eastAsia="Times New Roman" w:hAnsi="Arial" w:cs="Arial"/>
          <w:lang w:eastAsia="pl-PL"/>
        </w:rPr>
        <w:br/>
      </w:r>
      <w:r w:rsidRPr="00570AAD">
        <w:rPr>
          <w:rFonts w:ascii="Arial" w:eastAsia="Times New Roman" w:hAnsi="Arial" w:cs="Arial"/>
          <w:lang w:eastAsia="pl-PL"/>
        </w:rPr>
        <w:lastRenderedPageBreak/>
        <w:t>do zaspokojenia tych potrzeb to 1140 w 2016 roku, 1430 w 2029 roku (wg RPWDL na dzień 31.03.2016 w województwie było ich 1562). W związku z tym należy zracjonalizować liczbę łóżek na oddziałach. Powyższa prognoza nie zawiera łóżek związanych z pacjentami powyżej 85. roku życia, która została przeprowadzona dla starszych pacjentów z oddziałów chorób wewnętrznych, geriatrii, neurologicznych oraz kardiologicznych łącznie. Dodatkowa liczba łóżek niezbędna dla zaspokojenia potrzeb osób starszych do rozdysponowania pomiędzy tymi oddziałami to 900 w 2016 roku, 1080 w 2029 roku [1].</w:t>
      </w:r>
    </w:p>
    <w:p w14:paraId="108149FD" w14:textId="5EF196EA"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Ze względu na rozproszenie świadczeniodawców oraz na fakt, że w grupie chorób układu krwionośnego, zatruć i chorób zakaźnych widać prawie trzykrotną różnicę w ważonej ryzykiem śmiertelności pomiędzy szpitalami powyżej i poniżej progu 1000 zabiegów można wnioskować, że centralizacja świadczeń w województwie mazowieckim mogłaby poprawić osiągane wyniki leczenia.</w:t>
      </w:r>
      <w:r w:rsidR="00BE1244" w:rsidRPr="00570AAD">
        <w:rPr>
          <w:rFonts w:ascii="Arial" w:eastAsia="Times New Roman" w:hAnsi="Arial" w:cs="Arial"/>
          <w:lang w:eastAsia="pl-PL"/>
        </w:rPr>
        <w:t xml:space="preserve"> </w:t>
      </w:r>
      <w:r w:rsidRPr="00570AAD">
        <w:rPr>
          <w:rFonts w:ascii="Arial" w:eastAsia="Times New Roman" w:hAnsi="Arial" w:cs="Arial"/>
          <w:lang w:eastAsia="pl-PL"/>
        </w:rPr>
        <w:t>Analiza funkcjonowania oddziałów wykazała, że należy:</w:t>
      </w:r>
    </w:p>
    <w:p w14:paraId="4B002BAD" w14:textId="77777777" w:rsidR="00D87567" w:rsidRPr="00570AAD" w:rsidRDefault="00D87567" w:rsidP="00E87D70">
      <w:pPr>
        <w:pStyle w:val="Akapitzlist"/>
        <w:numPr>
          <w:ilvl w:val="0"/>
          <w:numId w:val="21"/>
        </w:numPr>
        <w:spacing w:after="0" w:line="360" w:lineRule="auto"/>
        <w:rPr>
          <w:rFonts w:ascii="Arial" w:eastAsia="Times New Roman" w:hAnsi="Arial" w:cs="Arial"/>
          <w:lang w:eastAsia="pl-PL"/>
        </w:rPr>
      </w:pPr>
      <w:r w:rsidRPr="00570AAD">
        <w:rPr>
          <w:rFonts w:ascii="Arial" w:eastAsia="Times New Roman" w:hAnsi="Arial" w:cs="Arial"/>
          <w:lang w:eastAsia="pl-PL"/>
        </w:rPr>
        <w:t>rozważyć zasadność istnienia oddziałów kardiologicznych, gdzie nie wykonuje się procedur zabiegowych (7 w województwie), bowiem zachowawcze leczenie chorób kardiologicznych może odbywać się również na oddziałach chorób wewnętrznych,</w:t>
      </w:r>
    </w:p>
    <w:p w14:paraId="534AEE0C" w14:textId="32CCF985" w:rsidR="00D87567" w:rsidRPr="00570AAD" w:rsidRDefault="00D87567" w:rsidP="00792755">
      <w:pPr>
        <w:pStyle w:val="Akapitzlist"/>
        <w:spacing w:after="0" w:line="360" w:lineRule="auto"/>
        <w:rPr>
          <w:rFonts w:ascii="Arial" w:eastAsia="Times New Roman" w:hAnsi="Arial" w:cs="Arial"/>
          <w:lang w:eastAsia="pl-PL"/>
        </w:rPr>
      </w:pPr>
      <w:r w:rsidRPr="00570AAD">
        <w:rPr>
          <w:rFonts w:ascii="Arial" w:eastAsia="Times New Roman" w:hAnsi="Arial" w:cs="Arial"/>
          <w:noProof/>
          <w:lang w:eastAsia="pl-PL"/>
        </w:rPr>
        <mc:AlternateContent>
          <mc:Choice Requires="wps">
            <w:drawing>
              <wp:anchor distT="45720" distB="45720" distL="114300" distR="114300" simplePos="0" relativeHeight="251615744" behindDoc="0" locked="0" layoutInCell="1" allowOverlap="1" wp14:anchorId="7D672982" wp14:editId="46EC96C9">
                <wp:simplePos x="0" y="0"/>
                <wp:positionH relativeFrom="margin">
                  <wp:posOffset>-635</wp:posOffset>
                </wp:positionH>
                <wp:positionV relativeFrom="paragraph">
                  <wp:posOffset>675005</wp:posOffset>
                </wp:positionV>
                <wp:extent cx="5742305" cy="1404620"/>
                <wp:effectExtent l="0" t="0" r="10795" b="28575"/>
                <wp:wrapSquare wrapText="bothSides"/>
                <wp:docPr id="29" name="Pole tekstowe 2" descr="Tabelka przedstawia główne problemy do rozwiązania analizując sytuacje w kardiologii. Główne problemy do rozwiązania: &#10;1. Zachorowalność na choroby kardiologicznie w województwie mazowieckim będzie wzrastać.&#10;2. Należy liczyć ze wzrostem zapotrzebowania na operacje kardiochirurgiczne, które będzie najwyższe spośród wszystkich województw.&#10;3. Nastąpi wzrost liczby hospitalizacji.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1404620"/>
                        </a:xfrm>
                        <a:prstGeom prst="rect">
                          <a:avLst/>
                        </a:prstGeom>
                        <a:solidFill>
                          <a:srgbClr val="FFFFFF"/>
                        </a:solidFill>
                        <a:ln w="9525">
                          <a:solidFill>
                            <a:schemeClr val="accent1"/>
                          </a:solidFill>
                          <a:miter lim="800000"/>
                          <a:headEnd/>
                          <a:tailEnd/>
                        </a:ln>
                      </wps:spPr>
                      <wps:txbx>
                        <w:txbxContent>
                          <w:p w14:paraId="6614AEE0" w14:textId="77777777" w:rsidR="00B92F36" w:rsidRPr="006F17B4" w:rsidRDefault="00B92F36" w:rsidP="00D87567">
                            <w:pPr>
                              <w:spacing w:after="0" w:line="360" w:lineRule="auto"/>
                              <w:jc w:val="both"/>
                              <w:rPr>
                                <w:rFonts w:ascii="Arial" w:eastAsia="Times New Roman" w:hAnsi="Arial" w:cs="Arial"/>
                                <w:b/>
                                <w:szCs w:val="25"/>
                                <w:lang w:eastAsia="pl-PL"/>
                              </w:rPr>
                            </w:pPr>
                            <w:r w:rsidRPr="006F17B4">
                              <w:rPr>
                                <w:rFonts w:ascii="Arial" w:hAnsi="Arial" w:cs="Arial"/>
                                <w:b/>
                              </w:rPr>
                              <w:t>Główne problemy do rozwiązania:</w:t>
                            </w:r>
                            <w:r w:rsidRPr="006F17B4" w:rsidDel="006C55D0">
                              <w:rPr>
                                <w:rFonts w:ascii="Arial" w:eastAsia="Times New Roman" w:hAnsi="Arial" w:cs="Arial"/>
                                <w:b/>
                                <w:szCs w:val="25"/>
                                <w:lang w:eastAsia="pl-PL"/>
                              </w:rPr>
                              <w:t xml:space="preserve"> </w:t>
                            </w:r>
                          </w:p>
                          <w:p w14:paraId="3361C21A" w14:textId="77777777"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Zachorowalność na choroby kardiologicznie w województwie mazowieckim będzie wzrastać.</w:t>
                            </w:r>
                          </w:p>
                          <w:p w14:paraId="666B97D7" w14:textId="77777777"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Należy liczyć ze wzrostem zapotrzebowania na operacje kardiochirurgiczne, które będzie najwyższe spośród wszystkich województw.</w:t>
                            </w:r>
                          </w:p>
                          <w:p w14:paraId="16E1D58C" w14:textId="20332DAA"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Nastąpi wzrost liczby hospitalizacji.</w:t>
                            </w:r>
                            <w:r w:rsidRPr="006F17B4">
                              <w:rPr>
                                <w:rFonts w:ascii="Arial" w:hAnsi="Arial" w:cs="Arial"/>
                                <w:b/>
                                <w:noProof/>
                                <w:lang w:eastAsia="pl-P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72982" id="_x0000_s1047" type="#_x0000_t202" alt="Tabelka przedstawia główne problemy do rozwiązania analizując sytuacje w kardiologii. Główne problemy do rozwiązania: &#10;1. Zachorowalność na choroby kardiologicznie w województwie mazowieckim będzie wzrastać.&#10;2. Należy liczyć ze wzrostem zapotrzebowania na operacje kardiochirurgiczne, które będzie najwyższe spośród wszystkich województw.&#10;3. Nastąpi wzrost liczby hospitalizacji. &#10;" style="position:absolute;left:0;text-align:left;margin-left:-.05pt;margin-top:53.15pt;width:452.15pt;height:110.6pt;z-index:25161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" strokecolor="#5b9bd5 [3204]">
                <v:textbox style="mso-fit-shape-to-text:t">
                  <w:txbxContent>
                    <w:p w14:paraId="6614AEE0" w14:textId="77777777" w:rsidR="00B92F36" w:rsidRPr="006F17B4" w:rsidRDefault="00B92F36" w:rsidP="00D87567">
                      <w:pPr>
                        <w:spacing w:after="0" w:line="360" w:lineRule="auto"/>
                        <w:jc w:val="both"/>
                        <w:rPr>
                          <w:rFonts w:ascii="Arial" w:eastAsia="Times New Roman" w:hAnsi="Arial" w:cs="Arial"/>
                          <w:b/>
                          <w:szCs w:val="25"/>
                          <w:lang w:eastAsia="pl-PL"/>
                        </w:rPr>
                      </w:pPr>
                      <w:r w:rsidRPr="006F17B4">
                        <w:rPr>
                          <w:rFonts w:ascii="Arial" w:hAnsi="Arial" w:cs="Arial"/>
                          <w:b/>
                        </w:rPr>
                        <w:t>Główne problemy do rozwiązania:</w:t>
                      </w:r>
                      <w:r w:rsidRPr="006F17B4" w:rsidDel="006C55D0">
                        <w:rPr>
                          <w:rFonts w:ascii="Arial" w:eastAsia="Times New Roman" w:hAnsi="Arial" w:cs="Arial"/>
                          <w:b/>
                          <w:szCs w:val="25"/>
                          <w:lang w:eastAsia="pl-PL"/>
                        </w:rPr>
                        <w:t xml:space="preserve"> </w:t>
                      </w:r>
                    </w:p>
                    <w:p w14:paraId="3361C21A" w14:textId="77777777"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Zachorowalność na choroby kardiologicznie w województwie mazowieckim będzie wzrastać.</w:t>
                      </w:r>
                    </w:p>
                    <w:p w14:paraId="666B97D7" w14:textId="77777777"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Należy liczyć ze wzrostem zapotrzebowania na operacje kardiochirurgiczne, które będzie najwyższe spośród wszystkich województw.</w:t>
                      </w:r>
                    </w:p>
                    <w:p w14:paraId="16E1D58C" w14:textId="20332DAA" w:rsidR="00B92F36" w:rsidRPr="006F17B4" w:rsidRDefault="00B92F36" w:rsidP="00E87D70">
                      <w:pPr>
                        <w:pStyle w:val="Akapitzlist"/>
                        <w:numPr>
                          <w:ilvl w:val="0"/>
                          <w:numId w:val="55"/>
                        </w:numPr>
                        <w:spacing w:after="0" w:line="360" w:lineRule="auto"/>
                        <w:jc w:val="both"/>
                        <w:rPr>
                          <w:rFonts w:ascii="Arial" w:eastAsia="Times New Roman" w:hAnsi="Arial" w:cs="Arial"/>
                          <w:szCs w:val="25"/>
                          <w:lang w:eastAsia="pl-PL"/>
                        </w:rPr>
                      </w:pPr>
                      <w:r w:rsidRPr="006F17B4">
                        <w:rPr>
                          <w:rFonts w:ascii="Arial" w:eastAsia="Times New Roman" w:hAnsi="Arial" w:cs="Arial"/>
                          <w:szCs w:val="25"/>
                          <w:lang w:eastAsia="pl-PL"/>
                        </w:rPr>
                        <w:t>Nastąpi wzrost liczby hospitalizacji.</w:t>
                      </w:r>
                      <w:r w:rsidRPr="006F17B4">
                        <w:rPr>
                          <w:rFonts w:ascii="Arial" w:hAnsi="Arial" w:cs="Arial"/>
                          <w:b/>
                          <w:noProof/>
                          <w:lang w:eastAsia="pl-PL"/>
                        </w:rPr>
                        <w:t xml:space="preserve"> </w:t>
                      </w:r>
                    </w:p>
                  </w:txbxContent>
                </v:textbox>
                <w10:wrap type="square" anchorx="margin"/>
              </v:shape>
            </w:pict>
          </mc:Fallback>
        </mc:AlternateContent>
      </w:r>
      <w:r w:rsidRPr="00570AAD">
        <w:rPr>
          <w:rFonts w:ascii="Arial" w:eastAsia="Times New Roman" w:hAnsi="Arial" w:cs="Arial"/>
          <w:lang w:eastAsia="pl-PL"/>
        </w:rPr>
        <w:t>dążyć do koncentracji wykonywania zabiegów kompleksowych (1 oddział wykonał więcej niż zero i mniej niż 60 takich zabiegów) [4].</w:t>
      </w:r>
    </w:p>
    <w:p w14:paraId="09B0E87D" w14:textId="350D914A" w:rsidR="006F3D80" w:rsidRPr="00570AAD" w:rsidRDefault="008719E3" w:rsidP="008719E3">
      <w:pPr>
        <w:pStyle w:val="Nagwek3"/>
      </w:pPr>
      <w:bookmarkStart w:id="44" w:name="_Toc66708988"/>
      <w:r>
        <w:t xml:space="preserve">5.6. </w:t>
      </w:r>
      <w:r w:rsidR="00D87567" w:rsidRPr="00570AAD">
        <w:t>Zaburzenia psychicz</w:t>
      </w:r>
      <w:r w:rsidR="006F3D80" w:rsidRPr="00570AAD">
        <w:t>ne</w:t>
      </w:r>
      <w:bookmarkEnd w:id="44"/>
    </w:p>
    <w:p w14:paraId="798EE721" w14:textId="4708A0E4"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Zasadniczą wadą funkcjonowania systemu jest brak organizacyjnej i finansowej zachęty do</w:t>
      </w:r>
      <w:r w:rsidR="00CB4FE1" w:rsidRPr="00570AAD">
        <w:rPr>
          <w:rFonts w:ascii="Arial" w:hAnsi="Arial" w:cs="Arial"/>
        </w:rPr>
        <w:t xml:space="preserve"> </w:t>
      </w:r>
      <w:r w:rsidRPr="00570AAD">
        <w:rPr>
          <w:rFonts w:ascii="Arial" w:hAnsi="Arial" w:cs="Arial"/>
        </w:rPr>
        <w:t xml:space="preserve">oferowania opieki kompleksowej, zintegrowanej, łatwo dostępnej oraz </w:t>
      </w:r>
      <w:r w:rsidR="00E53C38">
        <w:rPr>
          <w:rFonts w:ascii="Arial" w:hAnsi="Arial" w:cs="Arial"/>
        </w:rPr>
        <w:br/>
      </w:r>
      <w:r w:rsidRPr="00570AAD">
        <w:rPr>
          <w:rFonts w:ascii="Arial" w:hAnsi="Arial" w:cs="Arial"/>
        </w:rPr>
        <w:t>do podejmowania terytorialnie zdefiniowanej odpowiedzialności za tę opiekę - to podstawowe postulaty NPOZP, którego</w:t>
      </w:r>
      <w:r w:rsidR="001D521A">
        <w:rPr>
          <w:rFonts w:ascii="Arial" w:hAnsi="Arial" w:cs="Arial"/>
        </w:rPr>
        <w:t xml:space="preserve"> </w:t>
      </w:r>
      <w:r w:rsidRPr="00570AAD">
        <w:rPr>
          <w:rFonts w:ascii="Arial" w:hAnsi="Arial" w:cs="Arial"/>
        </w:rPr>
        <w:t>formą</w:t>
      </w:r>
      <w:r w:rsidRPr="00570AAD">
        <w:rPr>
          <w:rFonts w:ascii="Arial" w:hAnsi="Arial" w:cs="Arial"/>
          <w:i/>
          <w:iCs/>
        </w:rPr>
        <w:t xml:space="preserve"> </w:t>
      </w:r>
      <w:r w:rsidRPr="00570AAD">
        <w:rPr>
          <w:rFonts w:ascii="Arial" w:hAnsi="Arial" w:cs="Arial"/>
        </w:rPr>
        <w:t>instytucjonalną mają być lokalne centra zdrowia psychicznego. W województwie mazowieckim wydaje się możliwe natychmiastowe podjęcie działań przez 15-20 takich centrów, wg docelowych wskaźników NFOZP (1 centrum na 50-200 tys. mieszkańców) liczba takich centrów na Mazowszu powinna wynosić od 26 do 104. Brak prorozwojowych rozwiązań organizacyjno-finansowych prowadzi do pojawiania się epizodów kryzysowego braku miejsc w szpitalach, którego nie kompensują inne formy lecznictwa (niewydolne, lub nieistniejące) [3].</w:t>
      </w:r>
    </w:p>
    <w:p w14:paraId="7A45C6EF" w14:textId="5A0E3232" w:rsidR="00D87567" w:rsidRPr="00570AAD" w:rsidRDefault="00D87567"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lastRenderedPageBreak/>
        <w:t>W celu pokazania, w których podgrupach chorobowych, należy się spodziewać największych wartości zapadalności rejestrowanej w poniższej tabeli zaprezentowano wartości jej prognoz w</w:t>
      </w:r>
      <w:r w:rsidR="00CB4FE1" w:rsidRPr="00570AAD">
        <w:rPr>
          <w:rFonts w:ascii="Arial" w:eastAsia="Times New Roman" w:hAnsi="Arial" w:cs="Arial"/>
          <w:lang w:eastAsia="pl-PL"/>
        </w:rPr>
        <w:t xml:space="preserve"> </w:t>
      </w:r>
      <w:r w:rsidRPr="00570AAD">
        <w:rPr>
          <w:rFonts w:ascii="Arial" w:eastAsia="Times New Roman" w:hAnsi="Arial" w:cs="Arial"/>
          <w:lang w:eastAsia="pl-PL"/>
        </w:rPr>
        <w:t>województwie mazowieckim w latach 2020 i 2029</w:t>
      </w:r>
      <w:r w:rsidR="00712080" w:rsidRPr="00570AAD">
        <w:rPr>
          <w:rFonts w:ascii="Arial" w:eastAsia="Times New Roman" w:hAnsi="Arial" w:cs="Arial"/>
          <w:lang w:eastAsia="pl-PL"/>
        </w:rPr>
        <w:t xml:space="preserve"> (Tabela </w:t>
      </w:r>
      <w:r w:rsidR="006F17B4">
        <w:rPr>
          <w:rFonts w:ascii="Arial" w:eastAsia="Times New Roman" w:hAnsi="Arial" w:cs="Arial"/>
          <w:lang w:eastAsia="pl-PL"/>
        </w:rPr>
        <w:t>31</w:t>
      </w:r>
      <w:r w:rsidR="00712080" w:rsidRPr="00570AAD">
        <w:rPr>
          <w:rFonts w:ascii="Arial" w:eastAsia="Times New Roman" w:hAnsi="Arial" w:cs="Arial"/>
          <w:lang w:eastAsia="pl-PL"/>
        </w:rPr>
        <w:t>)</w:t>
      </w:r>
      <w:r w:rsidRPr="00570AAD">
        <w:rPr>
          <w:rFonts w:ascii="Arial" w:eastAsia="Times New Roman" w:hAnsi="Arial" w:cs="Arial"/>
          <w:lang w:eastAsia="pl-PL"/>
        </w:rPr>
        <w:t>. Największa zapadalność rejestrowa w roku 2020 prognozowana jest dla podgrupy o nazwie „zaburzenia lękowe”, a najmniejsza dla schorzeń zakwalifikowanych jako „zaburzenia odżywiania”.</w:t>
      </w:r>
    </w:p>
    <w:p w14:paraId="21D98870" w14:textId="3153F6BF" w:rsidR="00712080" w:rsidRPr="00570AAD" w:rsidRDefault="00712080" w:rsidP="00792755">
      <w:pPr>
        <w:spacing w:after="0" w:line="360" w:lineRule="auto"/>
        <w:ind w:firstLine="708"/>
        <w:rPr>
          <w:rFonts w:ascii="Arial" w:eastAsia="Times New Roman" w:hAnsi="Arial" w:cs="Arial"/>
          <w:lang w:eastAsia="pl-PL"/>
        </w:rPr>
      </w:pPr>
      <w:r w:rsidRPr="00570AAD">
        <w:rPr>
          <w:rFonts w:ascii="Arial" w:eastAsia="Times New Roman" w:hAnsi="Arial" w:cs="Arial"/>
          <w:lang w:eastAsia="pl-PL"/>
        </w:rPr>
        <w:t>Zaburzenia psychiczne zostaną szczegółowo opisane w Mazowieckim Programie Ochrony Zdrowia Psychicznego na lata 2018-2021.</w:t>
      </w:r>
    </w:p>
    <w:p w14:paraId="1C5CFB4C" w14:textId="3703BAE3" w:rsidR="005E6E0B" w:rsidRPr="00570AAD" w:rsidRDefault="00D87567" w:rsidP="006F17B4">
      <w:pPr>
        <w:pStyle w:val="Legenda"/>
        <w:keepNext/>
        <w:spacing w:before="240" w:after="0" w:line="360" w:lineRule="auto"/>
        <w:rPr>
          <w:rFonts w:ascii="Arial" w:hAnsi="Arial" w:cs="Arial"/>
          <w:b/>
          <w:bCs/>
          <w:i w:val="0"/>
          <w:iCs w:val="0"/>
          <w:color w:val="auto"/>
        </w:rPr>
      </w:pPr>
      <w:r w:rsidRPr="00570AAD">
        <w:rPr>
          <w:rFonts w:ascii="Arial" w:hAnsi="Arial" w:cs="Arial"/>
          <w:b/>
          <w:bCs/>
          <w:i w:val="0"/>
          <w:iCs w:val="0"/>
          <w:color w:val="auto"/>
        </w:rPr>
        <w:t>Tabela</w:t>
      </w:r>
      <w:r w:rsidR="00AE3989" w:rsidRPr="00570AAD">
        <w:rPr>
          <w:rFonts w:ascii="Arial" w:hAnsi="Arial" w:cs="Arial"/>
          <w:b/>
          <w:bCs/>
          <w:i w:val="0"/>
          <w:iCs w:val="0"/>
          <w:color w:val="auto"/>
        </w:rPr>
        <w:t xml:space="preserve"> </w:t>
      </w:r>
      <w:r w:rsidR="004F68B9" w:rsidRPr="00570AAD">
        <w:rPr>
          <w:rFonts w:ascii="Arial" w:hAnsi="Arial" w:cs="Arial"/>
          <w:b/>
          <w:bCs/>
          <w:i w:val="0"/>
          <w:iCs w:val="0"/>
          <w:color w:val="auto"/>
        </w:rPr>
        <w:t>31</w:t>
      </w:r>
      <w:r w:rsidR="000259B2" w:rsidRPr="00570AAD">
        <w:rPr>
          <w:rFonts w:ascii="Arial" w:hAnsi="Arial" w:cs="Arial"/>
          <w:b/>
          <w:i w:val="0"/>
        </w:rPr>
        <w:t>.</w:t>
      </w:r>
      <w:r w:rsidRPr="00570AAD">
        <w:rPr>
          <w:rFonts w:ascii="Arial" w:hAnsi="Arial" w:cs="Arial"/>
          <w:b/>
          <w:bCs/>
          <w:i w:val="0"/>
          <w:iCs w:val="0"/>
          <w:color w:val="auto"/>
        </w:rPr>
        <w:t xml:space="preserve"> Wartości prognozy zapadalności rejestrowanej w województwie mazowi</w:t>
      </w:r>
      <w:r w:rsidR="00FD5BB7" w:rsidRPr="00570AAD">
        <w:rPr>
          <w:rFonts w:ascii="Arial" w:hAnsi="Arial" w:cs="Arial"/>
          <w:b/>
          <w:bCs/>
          <w:i w:val="0"/>
          <w:iCs w:val="0"/>
          <w:color w:val="auto"/>
        </w:rPr>
        <w:t xml:space="preserve">eckim w latach 2020 </w:t>
      </w:r>
      <w:r w:rsidR="00920EC1">
        <w:rPr>
          <w:rFonts w:ascii="Arial" w:hAnsi="Arial" w:cs="Arial"/>
          <w:b/>
          <w:bCs/>
          <w:i w:val="0"/>
          <w:iCs w:val="0"/>
          <w:color w:val="auto"/>
        </w:rPr>
        <w:br/>
      </w:r>
      <w:r w:rsidR="00FD5BB7" w:rsidRPr="00570AAD">
        <w:rPr>
          <w:rFonts w:ascii="Arial" w:hAnsi="Arial" w:cs="Arial"/>
          <w:b/>
          <w:bCs/>
          <w:i w:val="0"/>
          <w:iCs w:val="0"/>
          <w:color w:val="auto"/>
        </w:rPr>
        <w:t>i 2029 [10]</w:t>
      </w:r>
      <w:r w:rsidR="000259B2" w:rsidRPr="00570AAD">
        <w:rPr>
          <w:rFonts w:ascii="Arial" w:hAnsi="Arial" w:cs="Arial"/>
          <w:b/>
          <w:bCs/>
          <w:i w:val="0"/>
          <w:iCs w:val="0"/>
          <w:color w:val="auto"/>
        </w:rPr>
        <w:t>.</w:t>
      </w:r>
    </w:p>
    <w:tbl>
      <w:tblPr>
        <w:tblStyle w:val="Tabela-Siatka"/>
        <w:tblW w:w="0" w:type="auto"/>
        <w:tblLook w:val="04A0" w:firstRow="1" w:lastRow="0" w:firstColumn="1" w:lastColumn="0" w:noHBand="0" w:noVBand="1"/>
        <w:tblCaption w:val="Wartości prognozy zapadalności rejestrowanej w województwie mazowieckim w latach 2020 i "/>
        <w:tblDescription w:val="Tabela przedstawia wartości prognozy zapadalności rejestrowanej w województwie mazowieckim w latach 2020 i 2029. Największa zapadalność rejestrowa w roku 2020 prognozowana jest dla podgrupy o nazwie „zaburzenia lękowe”, a najmniejsza dla schorzeń zakwalifikowanych jako „zaburzenia odżywiania”."/>
      </w:tblPr>
      <w:tblGrid>
        <w:gridCol w:w="5524"/>
        <w:gridCol w:w="1685"/>
        <w:gridCol w:w="1853"/>
      </w:tblGrid>
      <w:tr w:rsidR="005E6E0B" w:rsidRPr="00570AAD" w14:paraId="068C2675" w14:textId="77777777" w:rsidTr="00925963">
        <w:trPr>
          <w:trHeight w:val="425"/>
        </w:trPr>
        <w:tc>
          <w:tcPr>
            <w:tcW w:w="5637" w:type="dxa"/>
            <w:vAlign w:val="center"/>
          </w:tcPr>
          <w:p w14:paraId="36215C6A" w14:textId="77777777" w:rsidR="005E6E0B" w:rsidRPr="00570AAD" w:rsidRDefault="005E6E0B" w:rsidP="00792755">
            <w:pPr>
              <w:rPr>
                <w:rFonts w:ascii="Arial" w:hAnsi="Arial" w:cs="Arial"/>
                <w:b/>
                <w:bCs/>
              </w:rPr>
            </w:pPr>
            <w:r w:rsidRPr="00570AAD">
              <w:rPr>
                <w:rFonts w:ascii="Arial" w:hAnsi="Arial" w:cs="Arial"/>
                <w:b/>
                <w:bCs/>
              </w:rPr>
              <w:t>Nazwa podgrupy</w:t>
            </w:r>
          </w:p>
        </w:tc>
        <w:tc>
          <w:tcPr>
            <w:tcW w:w="1701" w:type="dxa"/>
            <w:vAlign w:val="center"/>
          </w:tcPr>
          <w:p w14:paraId="38E32520" w14:textId="77777777" w:rsidR="005E6E0B" w:rsidRPr="00570AAD" w:rsidRDefault="005E6E0B" w:rsidP="00792755">
            <w:pPr>
              <w:rPr>
                <w:rFonts w:ascii="Arial" w:hAnsi="Arial" w:cs="Arial"/>
                <w:b/>
                <w:bCs/>
              </w:rPr>
            </w:pPr>
            <w:r w:rsidRPr="00570AAD">
              <w:rPr>
                <w:rFonts w:ascii="Arial" w:hAnsi="Arial" w:cs="Arial"/>
                <w:b/>
                <w:bCs/>
              </w:rPr>
              <w:t>Prognoza 2020 (w tys.)</w:t>
            </w:r>
          </w:p>
        </w:tc>
        <w:tc>
          <w:tcPr>
            <w:tcW w:w="1874" w:type="dxa"/>
            <w:vAlign w:val="center"/>
          </w:tcPr>
          <w:p w14:paraId="7D141590" w14:textId="77777777" w:rsidR="005E6E0B" w:rsidRPr="00570AAD" w:rsidRDefault="005E6E0B" w:rsidP="00792755">
            <w:pPr>
              <w:rPr>
                <w:rFonts w:ascii="Arial" w:hAnsi="Arial" w:cs="Arial"/>
                <w:b/>
                <w:bCs/>
              </w:rPr>
            </w:pPr>
            <w:r w:rsidRPr="00570AAD">
              <w:rPr>
                <w:rFonts w:ascii="Arial" w:hAnsi="Arial" w:cs="Arial"/>
                <w:b/>
                <w:bCs/>
              </w:rPr>
              <w:t>Prognoza 2029 (w tys.)</w:t>
            </w:r>
          </w:p>
        </w:tc>
      </w:tr>
      <w:tr w:rsidR="005E6E0B" w:rsidRPr="00570AAD" w14:paraId="008B024D" w14:textId="77777777" w:rsidTr="45469322">
        <w:tc>
          <w:tcPr>
            <w:tcW w:w="5637" w:type="dxa"/>
          </w:tcPr>
          <w:p w14:paraId="49AC149F" w14:textId="77777777" w:rsidR="005E6E0B" w:rsidRPr="00570AAD" w:rsidRDefault="005E6E0B" w:rsidP="00792755">
            <w:pPr>
              <w:rPr>
                <w:rFonts w:ascii="Arial" w:hAnsi="Arial" w:cs="Arial"/>
              </w:rPr>
            </w:pPr>
            <w:r w:rsidRPr="00570AAD">
              <w:rPr>
                <w:rFonts w:ascii="Arial" w:hAnsi="Arial" w:cs="Arial"/>
              </w:rPr>
              <w:t>Zaburzenia lękowe</w:t>
            </w:r>
          </w:p>
        </w:tc>
        <w:tc>
          <w:tcPr>
            <w:tcW w:w="1701" w:type="dxa"/>
          </w:tcPr>
          <w:p w14:paraId="699FE17D" w14:textId="77777777" w:rsidR="005E6E0B" w:rsidRPr="00570AAD" w:rsidRDefault="005E6E0B" w:rsidP="00792755">
            <w:pPr>
              <w:rPr>
                <w:rFonts w:ascii="Arial" w:hAnsi="Arial" w:cs="Arial"/>
              </w:rPr>
            </w:pPr>
            <w:r w:rsidRPr="00570AAD">
              <w:rPr>
                <w:rFonts w:ascii="Arial" w:hAnsi="Arial" w:cs="Arial"/>
              </w:rPr>
              <w:t>28,88</w:t>
            </w:r>
          </w:p>
        </w:tc>
        <w:tc>
          <w:tcPr>
            <w:tcW w:w="1874" w:type="dxa"/>
          </w:tcPr>
          <w:p w14:paraId="359A6E6C" w14:textId="77777777" w:rsidR="005E6E0B" w:rsidRPr="00570AAD" w:rsidRDefault="005E6E0B" w:rsidP="00792755">
            <w:pPr>
              <w:rPr>
                <w:rFonts w:ascii="Arial" w:hAnsi="Arial" w:cs="Arial"/>
              </w:rPr>
            </w:pPr>
            <w:r w:rsidRPr="00570AAD">
              <w:rPr>
                <w:rFonts w:ascii="Arial" w:hAnsi="Arial" w:cs="Arial"/>
              </w:rPr>
              <w:t>28,60</w:t>
            </w:r>
          </w:p>
        </w:tc>
      </w:tr>
      <w:tr w:rsidR="005E6E0B" w:rsidRPr="00570AAD" w14:paraId="510E0B29" w14:textId="77777777" w:rsidTr="45469322">
        <w:tc>
          <w:tcPr>
            <w:tcW w:w="5637" w:type="dxa"/>
          </w:tcPr>
          <w:p w14:paraId="6FE3E803" w14:textId="77777777" w:rsidR="005E6E0B" w:rsidRPr="00570AAD" w:rsidRDefault="005E6E0B" w:rsidP="00792755">
            <w:pPr>
              <w:rPr>
                <w:rFonts w:ascii="Arial" w:hAnsi="Arial" w:cs="Arial"/>
              </w:rPr>
            </w:pPr>
            <w:r w:rsidRPr="00570AAD">
              <w:rPr>
                <w:rFonts w:ascii="Arial" w:hAnsi="Arial" w:cs="Arial"/>
              </w:rPr>
              <w:t>Zaburzenia organiczne</w:t>
            </w:r>
          </w:p>
        </w:tc>
        <w:tc>
          <w:tcPr>
            <w:tcW w:w="1701" w:type="dxa"/>
          </w:tcPr>
          <w:p w14:paraId="1548A318" w14:textId="77777777" w:rsidR="005E6E0B" w:rsidRPr="00570AAD" w:rsidRDefault="005E6E0B" w:rsidP="00792755">
            <w:pPr>
              <w:rPr>
                <w:rFonts w:ascii="Arial" w:hAnsi="Arial" w:cs="Arial"/>
              </w:rPr>
            </w:pPr>
            <w:r w:rsidRPr="00570AAD">
              <w:rPr>
                <w:rFonts w:ascii="Arial" w:hAnsi="Arial" w:cs="Arial"/>
              </w:rPr>
              <w:t>13,01</w:t>
            </w:r>
          </w:p>
        </w:tc>
        <w:tc>
          <w:tcPr>
            <w:tcW w:w="1874" w:type="dxa"/>
          </w:tcPr>
          <w:p w14:paraId="1EA5933B" w14:textId="77777777" w:rsidR="005E6E0B" w:rsidRPr="00570AAD" w:rsidRDefault="005E6E0B" w:rsidP="00792755">
            <w:pPr>
              <w:rPr>
                <w:rFonts w:ascii="Arial" w:hAnsi="Arial" w:cs="Arial"/>
              </w:rPr>
            </w:pPr>
            <w:r w:rsidRPr="00570AAD">
              <w:rPr>
                <w:rFonts w:ascii="Arial" w:hAnsi="Arial" w:cs="Arial"/>
              </w:rPr>
              <w:t>15,36</w:t>
            </w:r>
          </w:p>
        </w:tc>
      </w:tr>
      <w:tr w:rsidR="005E6E0B" w:rsidRPr="00570AAD" w14:paraId="2C671059" w14:textId="77777777" w:rsidTr="45469322">
        <w:tc>
          <w:tcPr>
            <w:tcW w:w="5637" w:type="dxa"/>
          </w:tcPr>
          <w:p w14:paraId="22CEFDBC" w14:textId="77777777" w:rsidR="005E6E0B" w:rsidRPr="00570AAD" w:rsidRDefault="005E6E0B" w:rsidP="00792755">
            <w:pPr>
              <w:rPr>
                <w:rFonts w:ascii="Arial" w:hAnsi="Arial" w:cs="Arial"/>
              </w:rPr>
            </w:pPr>
            <w:r w:rsidRPr="00570AAD">
              <w:rPr>
                <w:rFonts w:ascii="Arial" w:hAnsi="Arial" w:cs="Arial"/>
              </w:rPr>
              <w:t>Uzależnienia</w:t>
            </w:r>
          </w:p>
        </w:tc>
        <w:tc>
          <w:tcPr>
            <w:tcW w:w="1701" w:type="dxa"/>
          </w:tcPr>
          <w:p w14:paraId="79E8E6F7" w14:textId="77777777" w:rsidR="005E6E0B" w:rsidRPr="00570AAD" w:rsidRDefault="005E6E0B" w:rsidP="00792755">
            <w:pPr>
              <w:rPr>
                <w:rFonts w:ascii="Arial" w:hAnsi="Arial" w:cs="Arial"/>
              </w:rPr>
            </w:pPr>
            <w:r w:rsidRPr="00570AAD">
              <w:rPr>
                <w:rFonts w:ascii="Arial" w:hAnsi="Arial" w:cs="Arial"/>
              </w:rPr>
              <w:t>14,21</w:t>
            </w:r>
          </w:p>
        </w:tc>
        <w:tc>
          <w:tcPr>
            <w:tcW w:w="1874" w:type="dxa"/>
          </w:tcPr>
          <w:p w14:paraId="76F1917B" w14:textId="77777777" w:rsidR="005E6E0B" w:rsidRPr="00570AAD" w:rsidRDefault="005E6E0B" w:rsidP="00792755">
            <w:pPr>
              <w:rPr>
                <w:rFonts w:ascii="Arial" w:hAnsi="Arial" w:cs="Arial"/>
              </w:rPr>
            </w:pPr>
            <w:r w:rsidRPr="00570AAD">
              <w:rPr>
                <w:rFonts w:ascii="Arial" w:hAnsi="Arial" w:cs="Arial"/>
              </w:rPr>
              <w:t>14,13</w:t>
            </w:r>
          </w:p>
        </w:tc>
      </w:tr>
      <w:tr w:rsidR="005E6E0B" w:rsidRPr="00570AAD" w14:paraId="19252967" w14:textId="77777777" w:rsidTr="45469322">
        <w:tc>
          <w:tcPr>
            <w:tcW w:w="5637" w:type="dxa"/>
          </w:tcPr>
          <w:p w14:paraId="08EAF922" w14:textId="77777777" w:rsidR="005E6E0B" w:rsidRPr="00570AAD" w:rsidRDefault="005E6E0B" w:rsidP="00792755">
            <w:pPr>
              <w:rPr>
                <w:rFonts w:ascii="Arial" w:hAnsi="Arial" w:cs="Arial"/>
              </w:rPr>
            </w:pPr>
            <w:r w:rsidRPr="00570AAD">
              <w:rPr>
                <w:rFonts w:ascii="Arial" w:hAnsi="Arial" w:cs="Arial"/>
              </w:rPr>
              <w:t>Zaburzenia nastroju</w:t>
            </w:r>
          </w:p>
        </w:tc>
        <w:tc>
          <w:tcPr>
            <w:tcW w:w="1701" w:type="dxa"/>
          </w:tcPr>
          <w:p w14:paraId="396435D0" w14:textId="77777777" w:rsidR="005E6E0B" w:rsidRPr="00570AAD" w:rsidRDefault="005E6E0B" w:rsidP="00792755">
            <w:pPr>
              <w:rPr>
                <w:rFonts w:ascii="Arial" w:hAnsi="Arial" w:cs="Arial"/>
              </w:rPr>
            </w:pPr>
            <w:r w:rsidRPr="00570AAD">
              <w:rPr>
                <w:rFonts w:ascii="Arial" w:hAnsi="Arial" w:cs="Arial"/>
              </w:rPr>
              <w:t>12,97</w:t>
            </w:r>
          </w:p>
        </w:tc>
        <w:tc>
          <w:tcPr>
            <w:tcW w:w="1874" w:type="dxa"/>
          </w:tcPr>
          <w:p w14:paraId="547149B3" w14:textId="77777777" w:rsidR="005E6E0B" w:rsidRPr="00570AAD" w:rsidRDefault="005E6E0B" w:rsidP="00792755">
            <w:pPr>
              <w:rPr>
                <w:rFonts w:ascii="Arial" w:hAnsi="Arial" w:cs="Arial"/>
              </w:rPr>
            </w:pPr>
            <w:r w:rsidRPr="00570AAD">
              <w:rPr>
                <w:rFonts w:ascii="Arial" w:hAnsi="Arial" w:cs="Arial"/>
              </w:rPr>
              <w:t>13,31</w:t>
            </w:r>
          </w:p>
        </w:tc>
      </w:tr>
      <w:tr w:rsidR="005E6E0B" w:rsidRPr="00570AAD" w14:paraId="2C83463F" w14:textId="77777777" w:rsidTr="45469322">
        <w:tc>
          <w:tcPr>
            <w:tcW w:w="5637" w:type="dxa"/>
          </w:tcPr>
          <w:p w14:paraId="41B211EF" w14:textId="77777777" w:rsidR="005E6E0B" w:rsidRPr="00570AAD" w:rsidRDefault="005E6E0B" w:rsidP="00792755">
            <w:pPr>
              <w:rPr>
                <w:rFonts w:ascii="Arial" w:hAnsi="Arial" w:cs="Arial"/>
              </w:rPr>
            </w:pPr>
            <w:r w:rsidRPr="00570AAD">
              <w:rPr>
                <w:rFonts w:ascii="Arial" w:hAnsi="Arial" w:cs="Arial"/>
              </w:rPr>
              <w:t>Zaburzenia nastroju psychologicznego</w:t>
            </w:r>
          </w:p>
        </w:tc>
        <w:tc>
          <w:tcPr>
            <w:tcW w:w="1701" w:type="dxa"/>
          </w:tcPr>
          <w:p w14:paraId="6766DC88" w14:textId="77777777" w:rsidR="005E6E0B" w:rsidRPr="00570AAD" w:rsidRDefault="005E6E0B" w:rsidP="00792755">
            <w:pPr>
              <w:rPr>
                <w:rFonts w:ascii="Arial" w:hAnsi="Arial" w:cs="Arial"/>
              </w:rPr>
            </w:pPr>
            <w:r w:rsidRPr="00570AAD">
              <w:rPr>
                <w:rFonts w:ascii="Arial" w:hAnsi="Arial" w:cs="Arial"/>
              </w:rPr>
              <w:t>7,62</w:t>
            </w:r>
          </w:p>
        </w:tc>
        <w:tc>
          <w:tcPr>
            <w:tcW w:w="1874" w:type="dxa"/>
          </w:tcPr>
          <w:p w14:paraId="70273E05" w14:textId="77777777" w:rsidR="005E6E0B" w:rsidRPr="00570AAD" w:rsidRDefault="005E6E0B" w:rsidP="00792755">
            <w:pPr>
              <w:rPr>
                <w:rFonts w:ascii="Arial" w:hAnsi="Arial" w:cs="Arial"/>
              </w:rPr>
            </w:pPr>
            <w:r w:rsidRPr="00570AAD">
              <w:rPr>
                <w:rFonts w:ascii="Arial" w:hAnsi="Arial" w:cs="Arial"/>
              </w:rPr>
              <w:t>7,15</w:t>
            </w:r>
          </w:p>
        </w:tc>
      </w:tr>
      <w:tr w:rsidR="005E6E0B" w:rsidRPr="00570AAD" w14:paraId="17AF01E4" w14:textId="77777777" w:rsidTr="45469322">
        <w:tc>
          <w:tcPr>
            <w:tcW w:w="5637" w:type="dxa"/>
          </w:tcPr>
          <w:p w14:paraId="432A9F1A" w14:textId="77777777" w:rsidR="005E6E0B" w:rsidRPr="00570AAD" w:rsidRDefault="005E6E0B" w:rsidP="00792755">
            <w:pPr>
              <w:rPr>
                <w:rFonts w:ascii="Arial" w:hAnsi="Arial" w:cs="Arial"/>
              </w:rPr>
            </w:pPr>
            <w:proofErr w:type="spellStart"/>
            <w:r w:rsidRPr="00570AAD">
              <w:rPr>
                <w:rFonts w:ascii="Arial" w:hAnsi="Arial" w:cs="Arial"/>
              </w:rPr>
              <w:t>Zab</w:t>
            </w:r>
            <w:proofErr w:type="spellEnd"/>
            <w:r w:rsidRPr="00570AAD">
              <w:rPr>
                <w:rFonts w:ascii="Arial" w:hAnsi="Arial" w:cs="Arial"/>
              </w:rPr>
              <w:t xml:space="preserve">. zachowania i emocji </w:t>
            </w:r>
            <w:proofErr w:type="spellStart"/>
            <w:r w:rsidRPr="00570AAD">
              <w:rPr>
                <w:rFonts w:ascii="Arial" w:hAnsi="Arial" w:cs="Arial"/>
              </w:rPr>
              <w:t>rozp</w:t>
            </w:r>
            <w:proofErr w:type="spellEnd"/>
            <w:r w:rsidRPr="00570AAD">
              <w:rPr>
                <w:rFonts w:ascii="Arial" w:hAnsi="Arial" w:cs="Arial"/>
              </w:rPr>
              <w:t>. się zwykle w dz. i wieku mł.</w:t>
            </w:r>
          </w:p>
        </w:tc>
        <w:tc>
          <w:tcPr>
            <w:tcW w:w="1701" w:type="dxa"/>
          </w:tcPr>
          <w:p w14:paraId="55267578" w14:textId="77777777" w:rsidR="005E6E0B" w:rsidRPr="00570AAD" w:rsidRDefault="005E6E0B" w:rsidP="00792755">
            <w:pPr>
              <w:rPr>
                <w:rFonts w:ascii="Arial" w:hAnsi="Arial" w:cs="Arial"/>
              </w:rPr>
            </w:pPr>
            <w:r w:rsidRPr="00570AAD">
              <w:rPr>
                <w:rFonts w:ascii="Arial" w:hAnsi="Arial" w:cs="Arial"/>
              </w:rPr>
              <w:t>5,94</w:t>
            </w:r>
          </w:p>
        </w:tc>
        <w:tc>
          <w:tcPr>
            <w:tcW w:w="1874" w:type="dxa"/>
          </w:tcPr>
          <w:p w14:paraId="3F75724E" w14:textId="77777777" w:rsidR="005E6E0B" w:rsidRPr="00570AAD" w:rsidRDefault="005E6E0B" w:rsidP="00792755">
            <w:pPr>
              <w:rPr>
                <w:rFonts w:ascii="Arial" w:hAnsi="Arial" w:cs="Arial"/>
              </w:rPr>
            </w:pPr>
            <w:r w:rsidRPr="00570AAD">
              <w:rPr>
                <w:rFonts w:ascii="Arial" w:hAnsi="Arial" w:cs="Arial"/>
              </w:rPr>
              <w:t>5,57</w:t>
            </w:r>
          </w:p>
        </w:tc>
      </w:tr>
      <w:tr w:rsidR="005E6E0B" w:rsidRPr="00570AAD" w14:paraId="6B81B709" w14:textId="77777777" w:rsidTr="45469322">
        <w:tc>
          <w:tcPr>
            <w:tcW w:w="5637" w:type="dxa"/>
          </w:tcPr>
          <w:p w14:paraId="2FE83C5B" w14:textId="77777777" w:rsidR="005E6E0B" w:rsidRPr="00570AAD" w:rsidRDefault="005E6E0B" w:rsidP="00792755">
            <w:pPr>
              <w:rPr>
                <w:rFonts w:ascii="Arial" w:hAnsi="Arial" w:cs="Arial"/>
              </w:rPr>
            </w:pPr>
            <w:r w:rsidRPr="00570AAD">
              <w:rPr>
                <w:rFonts w:ascii="Arial" w:hAnsi="Arial" w:cs="Arial"/>
              </w:rPr>
              <w:t xml:space="preserve">Zaburzenia </w:t>
            </w:r>
            <w:proofErr w:type="spellStart"/>
            <w:r w:rsidRPr="00570AAD">
              <w:rPr>
                <w:rFonts w:ascii="Arial" w:hAnsi="Arial" w:cs="Arial"/>
              </w:rPr>
              <w:t>osob</w:t>
            </w:r>
            <w:proofErr w:type="spellEnd"/>
            <w:r w:rsidRPr="00570AAD">
              <w:rPr>
                <w:rFonts w:ascii="Arial" w:hAnsi="Arial" w:cs="Arial"/>
              </w:rPr>
              <w:t>. i zachowania dorosłych</w:t>
            </w:r>
          </w:p>
        </w:tc>
        <w:tc>
          <w:tcPr>
            <w:tcW w:w="1701" w:type="dxa"/>
          </w:tcPr>
          <w:p w14:paraId="7B602F32" w14:textId="77777777" w:rsidR="005E6E0B" w:rsidRPr="00570AAD" w:rsidRDefault="005E6E0B" w:rsidP="00792755">
            <w:pPr>
              <w:rPr>
                <w:rFonts w:ascii="Arial" w:hAnsi="Arial" w:cs="Arial"/>
              </w:rPr>
            </w:pPr>
            <w:r w:rsidRPr="00570AAD">
              <w:rPr>
                <w:rFonts w:ascii="Arial" w:hAnsi="Arial" w:cs="Arial"/>
              </w:rPr>
              <w:t>2,39</w:t>
            </w:r>
          </w:p>
        </w:tc>
        <w:tc>
          <w:tcPr>
            <w:tcW w:w="1874" w:type="dxa"/>
          </w:tcPr>
          <w:p w14:paraId="33FF7D96" w14:textId="77777777" w:rsidR="005E6E0B" w:rsidRPr="00570AAD" w:rsidRDefault="005E6E0B" w:rsidP="00792755">
            <w:pPr>
              <w:rPr>
                <w:rFonts w:ascii="Arial" w:hAnsi="Arial" w:cs="Arial"/>
              </w:rPr>
            </w:pPr>
            <w:r w:rsidRPr="00570AAD">
              <w:rPr>
                <w:rFonts w:ascii="Arial" w:hAnsi="Arial" w:cs="Arial"/>
              </w:rPr>
              <w:t>2,22</w:t>
            </w:r>
          </w:p>
        </w:tc>
      </w:tr>
      <w:tr w:rsidR="005E6E0B" w:rsidRPr="00570AAD" w14:paraId="38C66919" w14:textId="77777777" w:rsidTr="45469322">
        <w:tc>
          <w:tcPr>
            <w:tcW w:w="5637" w:type="dxa"/>
          </w:tcPr>
          <w:p w14:paraId="6A57C269" w14:textId="77777777" w:rsidR="005E6E0B" w:rsidRPr="00570AAD" w:rsidRDefault="005E6E0B" w:rsidP="00792755">
            <w:pPr>
              <w:rPr>
                <w:rFonts w:ascii="Arial" w:hAnsi="Arial" w:cs="Arial"/>
              </w:rPr>
            </w:pPr>
            <w:r w:rsidRPr="00570AAD">
              <w:rPr>
                <w:rFonts w:ascii="Arial" w:hAnsi="Arial" w:cs="Arial"/>
              </w:rPr>
              <w:t xml:space="preserve">Zespoły </w:t>
            </w:r>
            <w:proofErr w:type="spellStart"/>
            <w:r w:rsidRPr="00570AAD">
              <w:rPr>
                <w:rFonts w:ascii="Arial" w:hAnsi="Arial" w:cs="Arial"/>
              </w:rPr>
              <w:t>behaw</w:t>
            </w:r>
            <w:proofErr w:type="spellEnd"/>
            <w:r w:rsidRPr="00570AAD">
              <w:rPr>
                <w:rFonts w:ascii="Arial" w:hAnsi="Arial" w:cs="Arial"/>
              </w:rPr>
              <w:t xml:space="preserve">. zw. z </w:t>
            </w:r>
            <w:proofErr w:type="spellStart"/>
            <w:r w:rsidRPr="00570AAD">
              <w:rPr>
                <w:rFonts w:ascii="Arial" w:hAnsi="Arial" w:cs="Arial"/>
              </w:rPr>
              <w:t>zab</w:t>
            </w:r>
            <w:proofErr w:type="spellEnd"/>
            <w:r w:rsidRPr="00570AAD">
              <w:rPr>
                <w:rFonts w:ascii="Arial" w:hAnsi="Arial" w:cs="Arial"/>
              </w:rPr>
              <w:t xml:space="preserve">. </w:t>
            </w:r>
            <w:proofErr w:type="spellStart"/>
            <w:r w:rsidRPr="00570AAD">
              <w:rPr>
                <w:rFonts w:ascii="Arial" w:hAnsi="Arial" w:cs="Arial"/>
              </w:rPr>
              <w:t>fizjo</w:t>
            </w:r>
            <w:proofErr w:type="spellEnd"/>
            <w:r w:rsidRPr="00570AAD">
              <w:rPr>
                <w:rFonts w:ascii="Arial" w:hAnsi="Arial" w:cs="Arial"/>
              </w:rPr>
              <w:t>. i czynnikami fiz.</w:t>
            </w:r>
          </w:p>
        </w:tc>
        <w:tc>
          <w:tcPr>
            <w:tcW w:w="1701" w:type="dxa"/>
          </w:tcPr>
          <w:p w14:paraId="43CA36CC" w14:textId="77777777" w:rsidR="005E6E0B" w:rsidRPr="00570AAD" w:rsidRDefault="005E6E0B" w:rsidP="00792755">
            <w:pPr>
              <w:rPr>
                <w:rFonts w:ascii="Arial" w:hAnsi="Arial" w:cs="Arial"/>
              </w:rPr>
            </w:pPr>
            <w:r w:rsidRPr="00570AAD">
              <w:rPr>
                <w:rFonts w:ascii="Arial" w:hAnsi="Arial" w:cs="Arial"/>
              </w:rPr>
              <w:t>2,02</w:t>
            </w:r>
          </w:p>
        </w:tc>
        <w:tc>
          <w:tcPr>
            <w:tcW w:w="1874" w:type="dxa"/>
          </w:tcPr>
          <w:p w14:paraId="3FA5053A" w14:textId="77777777" w:rsidR="005E6E0B" w:rsidRPr="00570AAD" w:rsidRDefault="005E6E0B" w:rsidP="00792755">
            <w:pPr>
              <w:rPr>
                <w:rFonts w:ascii="Arial" w:hAnsi="Arial" w:cs="Arial"/>
              </w:rPr>
            </w:pPr>
            <w:r w:rsidRPr="00570AAD">
              <w:rPr>
                <w:rFonts w:ascii="Arial" w:hAnsi="Arial" w:cs="Arial"/>
              </w:rPr>
              <w:t>2,06</w:t>
            </w:r>
          </w:p>
        </w:tc>
      </w:tr>
      <w:tr w:rsidR="005E6E0B" w:rsidRPr="00570AAD" w14:paraId="217427DE" w14:textId="77777777" w:rsidTr="45469322">
        <w:tc>
          <w:tcPr>
            <w:tcW w:w="5637" w:type="dxa"/>
          </w:tcPr>
          <w:p w14:paraId="2EBAB48E" w14:textId="77777777" w:rsidR="005E6E0B" w:rsidRPr="00570AAD" w:rsidRDefault="005E6E0B" w:rsidP="00792755">
            <w:pPr>
              <w:rPr>
                <w:rFonts w:ascii="Arial" w:hAnsi="Arial" w:cs="Arial"/>
              </w:rPr>
            </w:pPr>
            <w:r w:rsidRPr="00570AAD">
              <w:rPr>
                <w:rFonts w:ascii="Arial" w:hAnsi="Arial" w:cs="Arial"/>
              </w:rPr>
              <w:t>Schizofrenia</w:t>
            </w:r>
          </w:p>
        </w:tc>
        <w:tc>
          <w:tcPr>
            <w:tcW w:w="1701" w:type="dxa"/>
          </w:tcPr>
          <w:p w14:paraId="4BAD8892" w14:textId="77777777" w:rsidR="005E6E0B" w:rsidRPr="00570AAD" w:rsidRDefault="005E6E0B" w:rsidP="00792755">
            <w:pPr>
              <w:rPr>
                <w:rFonts w:ascii="Arial" w:hAnsi="Arial" w:cs="Arial"/>
              </w:rPr>
            </w:pPr>
            <w:r w:rsidRPr="00570AAD">
              <w:rPr>
                <w:rFonts w:ascii="Arial" w:hAnsi="Arial" w:cs="Arial"/>
              </w:rPr>
              <w:t>2,01</w:t>
            </w:r>
          </w:p>
        </w:tc>
        <w:tc>
          <w:tcPr>
            <w:tcW w:w="1874" w:type="dxa"/>
          </w:tcPr>
          <w:p w14:paraId="5B5D32D6" w14:textId="77777777" w:rsidR="005E6E0B" w:rsidRPr="00570AAD" w:rsidRDefault="005E6E0B" w:rsidP="00792755">
            <w:pPr>
              <w:rPr>
                <w:rFonts w:ascii="Arial" w:hAnsi="Arial" w:cs="Arial"/>
              </w:rPr>
            </w:pPr>
            <w:r w:rsidRPr="00570AAD">
              <w:rPr>
                <w:rFonts w:ascii="Arial" w:hAnsi="Arial" w:cs="Arial"/>
              </w:rPr>
              <w:t>2,00</w:t>
            </w:r>
          </w:p>
        </w:tc>
      </w:tr>
      <w:tr w:rsidR="005E6E0B" w:rsidRPr="00570AAD" w14:paraId="6B3634C3" w14:textId="77777777" w:rsidTr="45469322">
        <w:tc>
          <w:tcPr>
            <w:tcW w:w="5637" w:type="dxa"/>
          </w:tcPr>
          <w:p w14:paraId="002A2740" w14:textId="77777777" w:rsidR="005E6E0B" w:rsidRPr="00570AAD" w:rsidRDefault="005E6E0B" w:rsidP="00792755">
            <w:pPr>
              <w:rPr>
                <w:rFonts w:ascii="Arial" w:hAnsi="Arial" w:cs="Arial"/>
              </w:rPr>
            </w:pPr>
            <w:r w:rsidRPr="00570AAD">
              <w:rPr>
                <w:rFonts w:ascii="Arial" w:hAnsi="Arial" w:cs="Arial"/>
              </w:rPr>
              <w:t>Niepełnosprawność intelektualna</w:t>
            </w:r>
          </w:p>
        </w:tc>
        <w:tc>
          <w:tcPr>
            <w:tcW w:w="1701" w:type="dxa"/>
          </w:tcPr>
          <w:p w14:paraId="6C306D2E" w14:textId="77777777" w:rsidR="005E6E0B" w:rsidRPr="00570AAD" w:rsidRDefault="005E6E0B" w:rsidP="00792755">
            <w:pPr>
              <w:rPr>
                <w:rFonts w:ascii="Arial" w:hAnsi="Arial" w:cs="Arial"/>
              </w:rPr>
            </w:pPr>
            <w:r w:rsidRPr="00570AAD">
              <w:rPr>
                <w:rFonts w:ascii="Arial" w:hAnsi="Arial" w:cs="Arial"/>
              </w:rPr>
              <w:t>1,72</w:t>
            </w:r>
          </w:p>
        </w:tc>
        <w:tc>
          <w:tcPr>
            <w:tcW w:w="1874" w:type="dxa"/>
          </w:tcPr>
          <w:p w14:paraId="18D980FD" w14:textId="77777777" w:rsidR="005E6E0B" w:rsidRPr="00570AAD" w:rsidRDefault="005E6E0B" w:rsidP="00792755">
            <w:pPr>
              <w:rPr>
                <w:rFonts w:ascii="Arial" w:hAnsi="Arial" w:cs="Arial"/>
              </w:rPr>
            </w:pPr>
            <w:r w:rsidRPr="00570AAD">
              <w:rPr>
                <w:rFonts w:ascii="Arial" w:hAnsi="Arial" w:cs="Arial"/>
              </w:rPr>
              <w:t>1,65</w:t>
            </w:r>
          </w:p>
        </w:tc>
      </w:tr>
      <w:tr w:rsidR="005E6E0B" w:rsidRPr="00570AAD" w14:paraId="273B9CA7" w14:textId="77777777" w:rsidTr="45469322">
        <w:tc>
          <w:tcPr>
            <w:tcW w:w="5637" w:type="dxa"/>
          </w:tcPr>
          <w:p w14:paraId="1993084A" w14:textId="77777777" w:rsidR="005E6E0B" w:rsidRPr="00570AAD" w:rsidRDefault="005E6E0B" w:rsidP="00792755">
            <w:pPr>
              <w:rPr>
                <w:rFonts w:ascii="Arial" w:hAnsi="Arial" w:cs="Arial"/>
              </w:rPr>
            </w:pPr>
            <w:r w:rsidRPr="00570AAD">
              <w:rPr>
                <w:rFonts w:ascii="Arial" w:hAnsi="Arial" w:cs="Arial"/>
              </w:rPr>
              <w:t>Psychozy inne niż schizofrenia</w:t>
            </w:r>
          </w:p>
        </w:tc>
        <w:tc>
          <w:tcPr>
            <w:tcW w:w="1701" w:type="dxa"/>
          </w:tcPr>
          <w:p w14:paraId="38B1C47E" w14:textId="77777777" w:rsidR="005E6E0B" w:rsidRPr="00570AAD" w:rsidRDefault="005E6E0B" w:rsidP="00792755">
            <w:pPr>
              <w:rPr>
                <w:rFonts w:ascii="Arial" w:hAnsi="Arial" w:cs="Arial"/>
              </w:rPr>
            </w:pPr>
            <w:r w:rsidRPr="00570AAD">
              <w:rPr>
                <w:rFonts w:ascii="Arial" w:hAnsi="Arial" w:cs="Arial"/>
              </w:rPr>
              <w:t>1,38</w:t>
            </w:r>
          </w:p>
        </w:tc>
        <w:tc>
          <w:tcPr>
            <w:tcW w:w="1874" w:type="dxa"/>
          </w:tcPr>
          <w:p w14:paraId="16CBE5CD" w14:textId="77777777" w:rsidR="005E6E0B" w:rsidRPr="00570AAD" w:rsidRDefault="005E6E0B" w:rsidP="00792755">
            <w:pPr>
              <w:rPr>
                <w:rFonts w:ascii="Arial" w:hAnsi="Arial" w:cs="Arial"/>
              </w:rPr>
            </w:pPr>
            <w:r w:rsidRPr="00570AAD">
              <w:rPr>
                <w:rFonts w:ascii="Arial" w:hAnsi="Arial" w:cs="Arial"/>
              </w:rPr>
              <w:t>1,39</w:t>
            </w:r>
          </w:p>
        </w:tc>
      </w:tr>
      <w:tr w:rsidR="005E6E0B" w:rsidRPr="00570AAD" w14:paraId="6981D89B" w14:textId="77777777" w:rsidTr="45469322">
        <w:tc>
          <w:tcPr>
            <w:tcW w:w="5637" w:type="dxa"/>
          </w:tcPr>
          <w:p w14:paraId="34F56878" w14:textId="77777777" w:rsidR="005E6E0B" w:rsidRPr="00570AAD" w:rsidRDefault="005E6E0B" w:rsidP="00792755">
            <w:pPr>
              <w:rPr>
                <w:rFonts w:ascii="Arial" w:hAnsi="Arial" w:cs="Arial"/>
              </w:rPr>
            </w:pPr>
            <w:r w:rsidRPr="00570AAD">
              <w:rPr>
                <w:rFonts w:ascii="Arial" w:hAnsi="Arial" w:cs="Arial"/>
              </w:rPr>
              <w:t>Zaburzenia odżywiania</w:t>
            </w:r>
          </w:p>
        </w:tc>
        <w:tc>
          <w:tcPr>
            <w:tcW w:w="1701" w:type="dxa"/>
          </w:tcPr>
          <w:p w14:paraId="45B5871B" w14:textId="77777777" w:rsidR="005E6E0B" w:rsidRPr="00570AAD" w:rsidRDefault="005E6E0B" w:rsidP="00792755">
            <w:pPr>
              <w:rPr>
                <w:rFonts w:ascii="Arial" w:hAnsi="Arial" w:cs="Arial"/>
              </w:rPr>
            </w:pPr>
            <w:r w:rsidRPr="00570AAD">
              <w:rPr>
                <w:rFonts w:ascii="Arial" w:hAnsi="Arial" w:cs="Arial"/>
              </w:rPr>
              <w:t>0,64</w:t>
            </w:r>
          </w:p>
        </w:tc>
        <w:tc>
          <w:tcPr>
            <w:tcW w:w="1874" w:type="dxa"/>
          </w:tcPr>
          <w:p w14:paraId="600CE389" w14:textId="77777777" w:rsidR="005E6E0B" w:rsidRPr="00570AAD" w:rsidRDefault="005E6E0B" w:rsidP="00792755">
            <w:pPr>
              <w:rPr>
                <w:rFonts w:ascii="Arial" w:hAnsi="Arial" w:cs="Arial"/>
              </w:rPr>
            </w:pPr>
            <w:r w:rsidRPr="00570AAD">
              <w:rPr>
                <w:rFonts w:ascii="Arial" w:hAnsi="Arial" w:cs="Arial"/>
              </w:rPr>
              <w:t>0,59</w:t>
            </w:r>
          </w:p>
        </w:tc>
      </w:tr>
    </w:tbl>
    <w:p w14:paraId="38B7D6EA" w14:textId="1B4ECB02" w:rsidR="00D87567" w:rsidRPr="00570AAD" w:rsidRDefault="00D87567" w:rsidP="00792755">
      <w:pPr>
        <w:spacing w:before="120" w:after="0" w:line="240" w:lineRule="auto"/>
        <w:rPr>
          <w:rFonts w:ascii="Arial" w:hAnsi="Arial" w:cs="Arial"/>
          <w:sz w:val="18"/>
          <w:szCs w:val="18"/>
        </w:rPr>
      </w:pPr>
      <w:r w:rsidRPr="00570AAD">
        <w:rPr>
          <w:rFonts w:ascii="Arial" w:eastAsia="Times New Roman" w:hAnsi="Arial" w:cs="Arial"/>
          <w:sz w:val="18"/>
          <w:szCs w:val="18"/>
          <w:lang w:eastAsia="pl-PL"/>
        </w:rPr>
        <w:t>Źródło: opracowanie na podstawie dokumentu „</w:t>
      </w:r>
      <w:r w:rsidRPr="00570AAD">
        <w:rPr>
          <w:rFonts w:ascii="Arial" w:hAnsi="Arial" w:cs="Arial"/>
          <w:sz w:val="18"/>
          <w:szCs w:val="18"/>
        </w:rPr>
        <w:t>Podsumowanie mapy potrzeb zdrowotnych dla województwa mazowieckiego w zakresie 30 grup chorób, Ministerstwo Zdrowia”</w:t>
      </w:r>
      <w:r w:rsidR="000259B2" w:rsidRPr="00570AAD">
        <w:rPr>
          <w:rFonts w:ascii="Arial" w:hAnsi="Arial" w:cs="Arial"/>
          <w:sz w:val="18"/>
          <w:szCs w:val="18"/>
        </w:rPr>
        <w:t>.</w:t>
      </w:r>
    </w:p>
    <w:p w14:paraId="7FBC94FD" w14:textId="292C739B" w:rsidR="00D87567" w:rsidRPr="00570AAD" w:rsidRDefault="00D87567" w:rsidP="006F17B4">
      <w:pPr>
        <w:spacing w:before="240" w:after="0" w:line="360" w:lineRule="auto"/>
        <w:ind w:firstLine="709"/>
        <w:rPr>
          <w:rFonts w:ascii="Arial" w:eastAsia="Times New Roman" w:hAnsi="Arial" w:cs="Arial"/>
          <w:lang w:eastAsia="pl-PL"/>
        </w:rPr>
      </w:pPr>
      <w:r w:rsidRPr="00570AAD">
        <w:rPr>
          <w:rFonts w:ascii="Arial" w:eastAsia="Times New Roman" w:hAnsi="Arial" w:cs="Arial"/>
          <w:lang w:eastAsia="pl-PL"/>
        </w:rPr>
        <w:t xml:space="preserve">Prognozowana dynamika zmian zapadalności rejestrowanej w latach 2020-2029 </w:t>
      </w:r>
      <w:r w:rsidR="005E6E0B" w:rsidRPr="00570AAD">
        <w:rPr>
          <w:rFonts w:ascii="Arial" w:eastAsia="Times New Roman" w:hAnsi="Arial" w:cs="Arial"/>
          <w:lang w:eastAsia="pl-PL"/>
        </w:rPr>
        <w:br/>
      </w:r>
      <w:r w:rsidRPr="00570AAD">
        <w:rPr>
          <w:rFonts w:ascii="Arial" w:eastAsia="Times New Roman" w:hAnsi="Arial" w:cs="Arial"/>
          <w:lang w:eastAsia="pl-PL"/>
        </w:rPr>
        <w:t xml:space="preserve">w województwie mazowieckim różni się od przeciętnej wartości tej dynamiki prognozowanej dla całej Polski. Odchylenie to jest wyrażone w punktach procentowych. Największe odchylenie procentowej zmiany zapadalności rejestrowanej prognozowane jest dla podgrupy zdefiniowanej jako ’uzależnienia’ i wynosi 3.99 </w:t>
      </w:r>
      <w:proofErr w:type="spellStart"/>
      <w:r w:rsidRPr="00570AAD">
        <w:rPr>
          <w:rFonts w:ascii="Arial" w:eastAsia="Times New Roman" w:hAnsi="Arial" w:cs="Arial"/>
          <w:lang w:eastAsia="pl-PL"/>
        </w:rPr>
        <w:t>p.p</w:t>
      </w:r>
      <w:proofErr w:type="spellEnd"/>
      <w:r w:rsidRPr="00570AAD">
        <w:rPr>
          <w:rFonts w:ascii="Arial" w:eastAsia="Times New Roman" w:hAnsi="Arial" w:cs="Arial"/>
          <w:lang w:eastAsia="pl-PL"/>
        </w:rPr>
        <w:t xml:space="preserve">. (prognozowana zmiana procentowa </w:t>
      </w:r>
      <w:r w:rsidR="00E53C38">
        <w:rPr>
          <w:rFonts w:ascii="Arial" w:eastAsia="Times New Roman" w:hAnsi="Arial" w:cs="Arial"/>
          <w:lang w:eastAsia="pl-PL"/>
        </w:rPr>
        <w:br/>
      </w:r>
      <w:r w:rsidRPr="00570AAD">
        <w:rPr>
          <w:rFonts w:ascii="Arial" w:eastAsia="Times New Roman" w:hAnsi="Arial" w:cs="Arial"/>
          <w:lang w:eastAsia="pl-PL"/>
        </w:rPr>
        <w:t xml:space="preserve">w województwie mazowieckim wynosi -0.59% w stosunku do zmiany -4.58% prognozowanej dla całej Polski). Oznacza to, że w tej podgrupie chorób można przewidywać, że wymagane będzie prowadzenie działań w stopniu intensywniejszym niż przeciętnie na poziomie całej Polski. Najmniejsze odchylenie prognozowane jest dla zaburzenia organicznej wynosi 1.65 </w:t>
      </w:r>
      <w:proofErr w:type="spellStart"/>
      <w:r w:rsidRPr="00570AAD">
        <w:rPr>
          <w:rFonts w:ascii="Arial" w:eastAsia="Times New Roman" w:hAnsi="Arial" w:cs="Arial"/>
          <w:lang w:eastAsia="pl-PL"/>
        </w:rPr>
        <w:t>p.p</w:t>
      </w:r>
      <w:proofErr w:type="spellEnd"/>
      <w:r w:rsidRPr="00570AAD">
        <w:rPr>
          <w:rFonts w:ascii="Arial" w:eastAsia="Times New Roman" w:hAnsi="Arial" w:cs="Arial"/>
          <w:lang w:eastAsia="pl-PL"/>
        </w:rPr>
        <w:t xml:space="preserve"> [10].</w:t>
      </w:r>
    </w:p>
    <w:p w14:paraId="7457410A" w14:textId="12E96029" w:rsidR="007308B2" w:rsidRPr="00570AAD" w:rsidRDefault="006F17B4" w:rsidP="00792755">
      <w:pPr>
        <w:spacing w:after="0" w:line="360" w:lineRule="auto"/>
        <w:rPr>
          <w:rFonts w:ascii="Arial" w:eastAsia="Times New Roman" w:hAnsi="Arial" w:cs="Arial"/>
          <w:lang w:eastAsia="pl-PL"/>
        </w:rPr>
      </w:pPr>
      <w:r w:rsidRPr="00570AAD">
        <w:rPr>
          <w:rFonts w:ascii="Arial" w:hAnsi="Arial" w:cs="Arial"/>
          <w:b/>
          <w:noProof/>
          <w:lang w:eastAsia="pl-PL"/>
        </w:rPr>
        <mc:AlternateContent>
          <mc:Choice Requires="wps">
            <w:drawing>
              <wp:anchor distT="0" distB="0" distL="114300" distR="114300" simplePos="0" relativeHeight="251566592" behindDoc="1" locked="0" layoutInCell="1" allowOverlap="1" wp14:anchorId="6F9BF94E" wp14:editId="098BE9BF">
                <wp:simplePos x="0" y="0"/>
                <wp:positionH relativeFrom="column">
                  <wp:posOffset>-112395</wp:posOffset>
                </wp:positionH>
                <wp:positionV relativeFrom="paragraph">
                  <wp:posOffset>204853</wp:posOffset>
                </wp:positionV>
                <wp:extent cx="5915025" cy="2562447"/>
                <wp:effectExtent l="0" t="0" r="28575" b="28575"/>
                <wp:wrapNone/>
                <wp:docPr id="30" name="Prostokąt 30" descr="Tabelka przedstawia główne problemy do rozwiązania analizując zaburzenia psychiczne. Główne problemy do rozwiązania: &#10;1. W województwie mazowieckim jest niewystarczająca liczba centrów zdrowia psychicznego."/>
                <wp:cNvGraphicFramePr/>
                <a:graphic xmlns:a="http://schemas.openxmlformats.org/drawingml/2006/main">
                  <a:graphicData uri="http://schemas.microsoft.com/office/word/2010/wordprocessingShape">
                    <wps:wsp>
                      <wps:cNvSpPr/>
                      <wps:spPr>
                        <a:xfrm>
                          <a:off x="0" y="0"/>
                          <a:ext cx="5915025" cy="2562447"/>
                        </a:xfrm>
                        <a:prstGeom prst="rect">
                          <a:avLst/>
                        </a:prstGeom>
                        <a:ln w="952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831AA7E" w14:textId="77777777" w:rsidR="00B92F36" w:rsidRDefault="00B92F36" w:rsidP="009D7E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BF94E" id="Prostokąt 30" o:spid="_x0000_s1048" alt="Tabelka przedstawia główne problemy do rozwiązania analizując zaburzenia psychiczne. Główne problemy do rozwiązania: &#10;1. W województwie mazowieckim jest niewystarczająca liczba centrów zdrowia psychicznego." style="position:absolute;margin-left:-8.85pt;margin-top:16.15pt;width:465.75pt;height:201.7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" fillcolor="white [3201]" strokecolor="#0070c0">
                <v:textbox>
                  <w:txbxContent>
                    <w:p w14:paraId="5831AA7E" w14:textId="77777777" w:rsidR="00B92F36" w:rsidRDefault="00B92F36" w:rsidP="009D7E51">
                      <w:pPr>
                        <w:jc w:val="center"/>
                      </w:pPr>
                    </w:p>
                  </w:txbxContent>
                </v:textbox>
              </v:rect>
            </w:pict>
          </mc:Fallback>
        </mc:AlternateContent>
      </w:r>
    </w:p>
    <w:p w14:paraId="79A0B74C" w14:textId="0C28C3BA" w:rsidR="00D87567" w:rsidRPr="00570AAD" w:rsidRDefault="00D87567" w:rsidP="00792755">
      <w:pPr>
        <w:spacing w:after="0" w:line="360" w:lineRule="auto"/>
        <w:rPr>
          <w:rFonts w:ascii="Arial" w:eastAsia="Times New Roman" w:hAnsi="Arial" w:cs="Arial"/>
          <w:b/>
          <w:bCs/>
          <w:lang w:eastAsia="pl-PL"/>
        </w:rPr>
      </w:pPr>
      <w:r w:rsidRPr="00570AAD">
        <w:rPr>
          <w:rFonts w:ascii="Arial" w:hAnsi="Arial" w:cs="Arial"/>
          <w:b/>
          <w:bCs/>
        </w:rPr>
        <w:t>Główne problemy do rozwiązania:</w:t>
      </w:r>
      <w:r w:rsidRPr="00570AAD" w:rsidDel="00D30B98">
        <w:rPr>
          <w:rFonts w:ascii="Arial" w:eastAsia="Times New Roman" w:hAnsi="Arial" w:cs="Arial"/>
          <w:b/>
          <w:bCs/>
          <w:lang w:eastAsia="pl-PL"/>
        </w:rPr>
        <w:t xml:space="preserve"> </w:t>
      </w:r>
    </w:p>
    <w:p w14:paraId="17C48EEE" w14:textId="7E6EC146" w:rsidR="004756D9" w:rsidRPr="00570AAD" w:rsidRDefault="00D87567" w:rsidP="00E87D70">
      <w:pPr>
        <w:pStyle w:val="Akapitzlist"/>
        <w:numPr>
          <w:ilvl w:val="0"/>
          <w:numId w:val="56"/>
        </w:numPr>
        <w:spacing w:after="0" w:line="360" w:lineRule="auto"/>
        <w:rPr>
          <w:rFonts w:ascii="Arial" w:eastAsia="Times New Roman" w:hAnsi="Arial" w:cs="Arial"/>
          <w:lang w:eastAsia="pl-PL"/>
        </w:rPr>
      </w:pPr>
      <w:r w:rsidRPr="00570AAD">
        <w:rPr>
          <w:rFonts w:ascii="Arial" w:eastAsia="Times New Roman" w:hAnsi="Arial" w:cs="Arial"/>
          <w:lang w:eastAsia="pl-PL"/>
        </w:rPr>
        <w:t>W województwie mazowieckim jest niewystarczająca liczba centrów zdrowia psychicznego</w:t>
      </w:r>
      <w:r w:rsidR="00E50C4C" w:rsidRPr="00570AAD">
        <w:rPr>
          <w:rFonts w:ascii="Arial" w:eastAsia="Times New Roman" w:hAnsi="Arial" w:cs="Arial"/>
          <w:lang w:eastAsia="pl-PL"/>
        </w:rPr>
        <w:t>.</w:t>
      </w:r>
    </w:p>
    <w:p w14:paraId="1B4406AE" w14:textId="79F98B32" w:rsidR="004756D9" w:rsidRPr="00570AAD" w:rsidRDefault="006F17B4" w:rsidP="00E87D70">
      <w:pPr>
        <w:pStyle w:val="Akapitzlist"/>
        <w:numPr>
          <w:ilvl w:val="0"/>
          <w:numId w:val="56"/>
        </w:numPr>
        <w:spacing w:after="0" w:line="360" w:lineRule="auto"/>
        <w:rPr>
          <w:rFonts w:ascii="Arial" w:eastAsia="Times New Roman" w:hAnsi="Arial" w:cs="Arial"/>
          <w:lang w:eastAsia="pl-PL"/>
        </w:rPr>
      </w:pPr>
      <w:r w:rsidRPr="00570AAD">
        <w:rPr>
          <w:rFonts w:ascii="Arial" w:hAnsi="Arial" w:cs="Arial"/>
          <w:b/>
          <w:noProof/>
          <w:lang w:eastAsia="pl-PL"/>
        </w:rPr>
        <w:lastRenderedPageBreak/>
        <mc:AlternateContent>
          <mc:Choice Requires="wps">
            <w:drawing>
              <wp:anchor distT="0" distB="0" distL="114300" distR="114300" simplePos="0" relativeHeight="251893248" behindDoc="1" locked="0" layoutInCell="1" allowOverlap="1" wp14:anchorId="36781A03" wp14:editId="1EB9B855">
                <wp:simplePos x="0" y="0"/>
                <wp:positionH relativeFrom="column">
                  <wp:posOffset>-94663</wp:posOffset>
                </wp:positionH>
                <wp:positionV relativeFrom="paragraph">
                  <wp:posOffset>-896620</wp:posOffset>
                </wp:positionV>
                <wp:extent cx="5915025" cy="2562447"/>
                <wp:effectExtent l="0" t="0" r="28575" b="28575"/>
                <wp:wrapNone/>
                <wp:docPr id="9" name="Prostokąt 9" descr="Dalsza część głównych problemów do rozwiązania: 2. w kilkuletniej perspektywie istnieje zagrożenie braku miejsc w szpitalach, którego nie kompensują żadne inne formy lecznictwa.&#10;3. W 2029 roku najwyższą zapadalność rejestrowaną prognozuje się dla zaburzeń lękowych.&#10;4. Przewiduje się, że ze względu najwyższe odchylenie procentowej zmiany zapadalności dla podgrupy uzależnienia, będzie ona wymagała najintensywniejszych działań zapobiegawczych.&#10;"/>
                <wp:cNvGraphicFramePr/>
                <a:graphic xmlns:a="http://schemas.openxmlformats.org/drawingml/2006/main">
                  <a:graphicData uri="http://schemas.microsoft.com/office/word/2010/wordprocessingShape">
                    <wps:wsp>
                      <wps:cNvSpPr/>
                      <wps:spPr>
                        <a:xfrm>
                          <a:off x="0" y="0"/>
                          <a:ext cx="5915025" cy="2562447"/>
                        </a:xfrm>
                        <a:prstGeom prst="rect">
                          <a:avLst/>
                        </a:prstGeom>
                        <a:ln w="952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3747702" w14:textId="77777777" w:rsidR="00B92F36" w:rsidRDefault="00B92F36" w:rsidP="006F1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81A03" id="Prostokąt 9" o:spid="_x0000_s1049" alt="Dalsza część głównych problemów do rozwiązania: 2. w kilkuletniej perspektywie istnieje zagrożenie braku miejsc w szpitalach, którego nie kompensują żadne inne formy lecznictwa.&#10;3. W 2029 roku najwyższą zapadalność rejestrowaną prognozuje się dla zaburzeń lękowych.&#10;4. Przewiduje się, że ze względu najwyższe odchylenie procentowej zmiany zapadalności dla podgrupy uzależnienia, będzie ona wymagała najintensywniejszych działań zapobiegawczych.&#10;" style="position:absolute;left:0;text-align:left;margin-left:-7.45pt;margin-top:-70.6pt;width:465.75pt;height:201.75pt;z-index:-2514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" fillcolor="white [3201]" strokecolor="#0070c0">
                <v:textbox>
                  <w:txbxContent>
                    <w:p w14:paraId="33747702" w14:textId="77777777" w:rsidR="00B92F36" w:rsidRDefault="00B92F36" w:rsidP="006F17B4">
                      <w:pPr>
                        <w:jc w:val="center"/>
                      </w:pPr>
                    </w:p>
                  </w:txbxContent>
                </v:textbox>
              </v:rect>
            </w:pict>
          </mc:Fallback>
        </mc:AlternateContent>
      </w:r>
      <w:r w:rsidR="00D87567" w:rsidRPr="00570AAD">
        <w:rPr>
          <w:rFonts w:ascii="Arial" w:eastAsia="Times New Roman" w:hAnsi="Arial" w:cs="Arial"/>
          <w:lang w:eastAsia="pl-PL"/>
        </w:rPr>
        <w:t>W kilkuletniej perspektywie istnieje zagrożenie braku miejsc w szpitalach, którego nie kompensują żadne inne formy lecznictwa</w:t>
      </w:r>
      <w:r w:rsidR="00E50C4C" w:rsidRPr="00570AAD">
        <w:rPr>
          <w:rFonts w:ascii="Arial" w:eastAsia="Times New Roman" w:hAnsi="Arial" w:cs="Arial"/>
          <w:lang w:eastAsia="pl-PL"/>
        </w:rPr>
        <w:t>.</w:t>
      </w:r>
    </w:p>
    <w:p w14:paraId="75D97301" w14:textId="68032C35" w:rsidR="004756D9" w:rsidRPr="00570AAD" w:rsidRDefault="00D87567" w:rsidP="00E87D70">
      <w:pPr>
        <w:pStyle w:val="Akapitzlist"/>
        <w:numPr>
          <w:ilvl w:val="0"/>
          <w:numId w:val="56"/>
        </w:numPr>
        <w:spacing w:after="0" w:line="360" w:lineRule="auto"/>
        <w:rPr>
          <w:rFonts w:ascii="Arial" w:eastAsia="Times New Roman" w:hAnsi="Arial" w:cs="Arial"/>
          <w:lang w:eastAsia="pl-PL"/>
        </w:rPr>
      </w:pPr>
      <w:r w:rsidRPr="00570AAD">
        <w:rPr>
          <w:rFonts w:ascii="Arial" w:eastAsia="Times New Roman" w:hAnsi="Arial" w:cs="Arial"/>
          <w:lang w:eastAsia="pl-PL"/>
        </w:rPr>
        <w:t>W 2029 roku najwyższą zapadalność rejestrowaną prognozuje się dla zaburzeń lękowych</w:t>
      </w:r>
      <w:r w:rsidR="00E50C4C" w:rsidRPr="00570AAD">
        <w:rPr>
          <w:rFonts w:ascii="Arial" w:eastAsia="Times New Roman" w:hAnsi="Arial" w:cs="Arial"/>
          <w:lang w:eastAsia="pl-PL"/>
        </w:rPr>
        <w:t>.</w:t>
      </w:r>
    </w:p>
    <w:p w14:paraId="49B9C326" w14:textId="15A4FF0E" w:rsidR="007308B2" w:rsidRPr="00570AAD" w:rsidRDefault="007308B2" w:rsidP="00E87D70">
      <w:pPr>
        <w:pStyle w:val="Akapitzlist"/>
        <w:numPr>
          <w:ilvl w:val="0"/>
          <w:numId w:val="56"/>
        </w:numPr>
        <w:spacing w:after="0" w:line="360" w:lineRule="auto"/>
        <w:rPr>
          <w:rFonts w:ascii="Arial" w:eastAsia="Times New Roman" w:hAnsi="Arial" w:cs="Arial"/>
          <w:lang w:eastAsia="pl-PL"/>
        </w:rPr>
      </w:pPr>
      <w:r w:rsidRPr="00570AAD">
        <w:rPr>
          <w:rFonts w:ascii="Arial" w:hAnsi="Arial" w:cs="Arial"/>
          <w:color w:val="000000"/>
        </w:rPr>
        <w:t>Przewiduje się, że ze względu najwyższe odchylenie procentowej zmiany zapadalności dla podgrupy uzależnienia, będzie ona wymagała najintensywniejszych działań zapobiegawczych.</w:t>
      </w:r>
    </w:p>
    <w:p w14:paraId="66EFB934" w14:textId="77777777" w:rsidR="007308B2" w:rsidRPr="00570AAD" w:rsidRDefault="007308B2" w:rsidP="00792755">
      <w:pPr>
        <w:spacing w:after="0" w:line="360" w:lineRule="auto"/>
        <w:rPr>
          <w:rFonts w:ascii="Arial" w:eastAsia="Times New Roman" w:hAnsi="Arial" w:cs="Arial"/>
          <w:lang w:eastAsia="pl-PL"/>
        </w:rPr>
      </w:pPr>
    </w:p>
    <w:p w14:paraId="2C457B74" w14:textId="4A70B1A3" w:rsidR="00D87567" w:rsidRPr="00570AAD" w:rsidRDefault="00D87567" w:rsidP="00792755">
      <w:pPr>
        <w:spacing w:after="0" w:line="360" w:lineRule="auto"/>
        <w:rPr>
          <w:rFonts w:ascii="Arial" w:hAnsi="Arial" w:cs="Arial"/>
          <w:b/>
          <w:bCs/>
          <w:color w:val="000000"/>
        </w:rPr>
      </w:pPr>
      <w:r w:rsidRPr="00570AAD">
        <w:rPr>
          <w:rFonts w:ascii="Arial" w:hAnsi="Arial" w:cs="Arial"/>
          <w:b/>
          <w:bCs/>
          <w:color w:val="000000"/>
        </w:rPr>
        <w:t>Spis piśmiennictwa:</w:t>
      </w:r>
    </w:p>
    <w:p w14:paraId="009DE12B" w14:textId="77777777" w:rsidR="00D87567" w:rsidRPr="00570AAD" w:rsidRDefault="00D87567" w:rsidP="00792755">
      <w:pPr>
        <w:spacing w:after="0" w:line="360" w:lineRule="auto"/>
        <w:ind w:left="567" w:hanging="283"/>
        <w:rPr>
          <w:rFonts w:ascii="Arial" w:hAnsi="Arial" w:cs="Arial"/>
          <w:color w:val="000000"/>
        </w:rPr>
      </w:pPr>
      <w:r w:rsidRPr="00570AAD">
        <w:rPr>
          <w:rFonts w:ascii="Arial" w:hAnsi="Arial" w:cs="Arial"/>
          <w:color w:val="000000"/>
        </w:rPr>
        <w:t xml:space="preserve">1. Prognoza ludności dla województwa mazowieckiego na lata 2014-2050, Główny Urząd Statystyczny, </w:t>
      </w:r>
      <w:r w:rsidRPr="00570AAD">
        <w:rPr>
          <w:rFonts w:ascii="Arial" w:hAnsi="Arial" w:cs="Arial"/>
        </w:rPr>
        <w:t>http://warszawa.stat.gov.pl/publikacje-i-foldery/ludnosc/prognoza-ludnosci-dla-wojewodztwa-mazowieckiego-na-lata-20142050,6,1.html</w:t>
      </w:r>
      <w:r w:rsidRPr="00570AAD">
        <w:rPr>
          <w:rFonts w:ascii="Arial" w:hAnsi="Arial" w:cs="Arial"/>
          <w:color w:val="000000"/>
        </w:rPr>
        <w:t xml:space="preserve"> </w:t>
      </w:r>
    </w:p>
    <w:p w14:paraId="43D3E1CC" w14:textId="77777777" w:rsidR="00D87567" w:rsidRPr="00570AAD" w:rsidRDefault="00D87567" w:rsidP="00792755">
      <w:pPr>
        <w:spacing w:after="0" w:line="360" w:lineRule="auto"/>
        <w:ind w:left="567" w:hanging="283"/>
        <w:rPr>
          <w:rFonts w:ascii="Arial" w:hAnsi="Arial" w:cs="Arial"/>
          <w:color w:val="000000"/>
        </w:rPr>
      </w:pPr>
      <w:r w:rsidRPr="00570AAD">
        <w:rPr>
          <w:rFonts w:ascii="Arial" w:hAnsi="Arial" w:cs="Arial"/>
          <w:color w:val="000000"/>
        </w:rPr>
        <w:t>2. Prognoza ludności na lata 2014-2050, Główny Urząd Statystyczny (</w:t>
      </w:r>
      <w:r w:rsidRPr="00570AAD">
        <w:rPr>
          <w:rFonts w:ascii="Arial" w:hAnsi="Arial" w:cs="Arial"/>
        </w:rPr>
        <w:t>http://stat.gov.pl/obszary-tematyczne/ludnosc/prognoza-ludnosci/prognoza-ludnosci-na-lata-2014-2050-opracowana-2014-r-,1,5.html</w:t>
      </w:r>
      <w:r w:rsidRPr="00570AAD">
        <w:rPr>
          <w:rFonts w:ascii="Arial" w:hAnsi="Arial" w:cs="Arial"/>
          <w:color w:val="000000"/>
        </w:rPr>
        <w:t xml:space="preserve">) </w:t>
      </w:r>
    </w:p>
    <w:p w14:paraId="328A2B46" w14:textId="77777777" w:rsidR="00D87567" w:rsidRPr="00570AAD" w:rsidRDefault="00D87567" w:rsidP="00792755">
      <w:pPr>
        <w:autoSpaceDE w:val="0"/>
        <w:autoSpaceDN w:val="0"/>
        <w:adjustRightInd w:val="0"/>
        <w:spacing w:after="0" w:line="360" w:lineRule="auto"/>
        <w:ind w:left="567" w:hanging="283"/>
        <w:rPr>
          <w:rFonts w:ascii="Arial" w:hAnsi="Arial" w:cs="Arial"/>
        </w:rPr>
      </w:pPr>
      <w:r w:rsidRPr="00570AAD">
        <w:rPr>
          <w:rFonts w:ascii="Arial" w:hAnsi="Arial" w:cs="Arial"/>
          <w:color w:val="000000"/>
        </w:rPr>
        <w:t xml:space="preserve">3. </w:t>
      </w:r>
      <w:r w:rsidRPr="00570AAD">
        <w:rPr>
          <w:rFonts w:ascii="Arial" w:hAnsi="Arial" w:cs="Arial"/>
        </w:rPr>
        <w:t>Mapa potrzeb zdrowotnych w zakresie lecznictwa szpitalnego dla województwa mazowieckiego</w:t>
      </w:r>
    </w:p>
    <w:p w14:paraId="79AAEB67" w14:textId="02335EE6" w:rsidR="00D87567" w:rsidRPr="00570AAD" w:rsidRDefault="000E0C10" w:rsidP="00792755">
      <w:pPr>
        <w:autoSpaceDE w:val="0"/>
        <w:autoSpaceDN w:val="0"/>
        <w:adjustRightInd w:val="0"/>
        <w:spacing w:after="0" w:line="360" w:lineRule="auto"/>
        <w:ind w:left="567" w:hanging="283"/>
        <w:rPr>
          <w:rFonts w:ascii="Arial" w:hAnsi="Arial" w:cs="Arial"/>
          <w:color w:val="000000"/>
        </w:rPr>
      </w:pPr>
      <w:r w:rsidRPr="00570AAD">
        <w:rPr>
          <w:rFonts w:ascii="Arial" w:hAnsi="Arial" w:cs="Arial"/>
        </w:rPr>
        <w:t xml:space="preserve">  </w:t>
      </w:r>
      <w:r w:rsidR="007D0B8D" w:rsidRPr="00570AAD">
        <w:rPr>
          <w:rFonts w:ascii="Arial" w:hAnsi="Arial" w:cs="Arial"/>
        </w:rPr>
        <w:t xml:space="preserve"> </w:t>
      </w:r>
      <w:r w:rsidR="00D87567" w:rsidRPr="00570AAD">
        <w:rPr>
          <w:rFonts w:ascii="Arial" w:hAnsi="Arial" w:cs="Arial"/>
        </w:rPr>
        <w:t>http://www.mpz.mz.gov.pl/wp-content/uploads/2016/04/07_mazowieckie-1.pdf</w:t>
      </w:r>
      <w:r w:rsidR="00D87567" w:rsidRPr="00570AAD">
        <w:rPr>
          <w:rFonts w:ascii="Arial" w:hAnsi="Arial" w:cs="Arial"/>
          <w:color w:val="000000"/>
        </w:rPr>
        <w:t xml:space="preserve"> </w:t>
      </w:r>
    </w:p>
    <w:p w14:paraId="2D15B97E" w14:textId="77777777" w:rsidR="00D87567" w:rsidRPr="00570AAD" w:rsidRDefault="00D87567" w:rsidP="00792755">
      <w:pPr>
        <w:spacing w:after="0" w:line="360" w:lineRule="auto"/>
        <w:ind w:left="567" w:hanging="283"/>
        <w:rPr>
          <w:rFonts w:ascii="Arial" w:hAnsi="Arial" w:cs="Arial"/>
          <w:color w:val="000000"/>
        </w:rPr>
      </w:pPr>
      <w:r w:rsidRPr="00570AAD">
        <w:rPr>
          <w:rFonts w:ascii="Arial" w:hAnsi="Arial" w:cs="Arial"/>
          <w:color w:val="000000"/>
        </w:rPr>
        <w:t xml:space="preserve">4. Prognoza korzystania ze świadczeń szpitalnych finansowanych przez Narodowy Fundusz Zdrowia w kontekście zmian demograficznych w Polsce, Narodowy Fundusz Zdrowia. </w:t>
      </w:r>
      <w:r w:rsidRPr="00570AAD">
        <w:rPr>
          <w:rFonts w:ascii="Arial" w:hAnsi="Arial" w:cs="Arial"/>
        </w:rPr>
        <w:t>http://www.nfz.gov.pl/gfx/nfz/userfiles/_public/o_nfz/publikacje/prognoza_korzystania_ze_swiadczen_szpitalnych_finansowanych_przez_nfz_w_kontekscie_zmian_demograficznych_w_polsce.pdf</w:t>
      </w:r>
    </w:p>
    <w:p w14:paraId="3579DFFB" w14:textId="77777777" w:rsidR="00D87567" w:rsidRPr="00570AAD" w:rsidRDefault="00D87567" w:rsidP="00792755">
      <w:pPr>
        <w:spacing w:after="0" w:line="360" w:lineRule="auto"/>
        <w:ind w:left="567" w:hanging="283"/>
        <w:rPr>
          <w:rFonts w:ascii="Arial" w:hAnsi="Arial" w:cs="Arial"/>
        </w:rPr>
      </w:pPr>
      <w:r w:rsidRPr="00570AAD">
        <w:rPr>
          <w:rFonts w:ascii="Arial" w:hAnsi="Arial" w:cs="Arial"/>
          <w:color w:val="000000"/>
        </w:rPr>
        <w:t xml:space="preserve">5. </w:t>
      </w:r>
      <w:r w:rsidRPr="00570AAD">
        <w:rPr>
          <w:rFonts w:ascii="Arial" w:hAnsi="Arial" w:cs="Arial"/>
        </w:rPr>
        <w:t xml:space="preserve">Mapa potrzeb zdrowotnych w zakresie onkologii dla województwa mazowieckiego. http://www.mz.gov.pl/wp-content/uploads/2015/12/MPZ_onkologia_mazowieckie.pdf. </w:t>
      </w:r>
    </w:p>
    <w:p w14:paraId="1F92656B" w14:textId="77777777" w:rsidR="00D87567" w:rsidRPr="00570AAD" w:rsidRDefault="00D87567" w:rsidP="00792755">
      <w:pPr>
        <w:spacing w:after="0" w:line="360" w:lineRule="auto"/>
        <w:ind w:left="567" w:hanging="283"/>
        <w:rPr>
          <w:rFonts w:ascii="Arial" w:hAnsi="Arial" w:cs="Arial"/>
        </w:rPr>
      </w:pPr>
      <w:r w:rsidRPr="00570AAD">
        <w:rPr>
          <w:rFonts w:ascii="Arial" w:hAnsi="Arial" w:cs="Arial"/>
        </w:rPr>
        <w:t xml:space="preserve">6. </w:t>
      </w:r>
      <w:r w:rsidRPr="00570AAD">
        <w:rPr>
          <w:rFonts w:ascii="Arial" w:hAnsi="Arial" w:cs="Arial"/>
          <w:color w:val="000000"/>
        </w:rPr>
        <w:t xml:space="preserve">Mapa potrzeb zdrowotnych w zakresie szpitali ustawowych, podsumowanie dla województwa mazowieckiego. </w:t>
      </w:r>
      <w:r w:rsidRPr="00570AAD">
        <w:rPr>
          <w:rFonts w:ascii="Arial" w:hAnsi="Arial" w:cs="Arial"/>
        </w:rPr>
        <w:t>http://www.mpz.mz.gov.pl/wp-content/uploads/2016/04/07_podsumowanie_mazowieckie-1.pdf</w:t>
      </w:r>
    </w:p>
    <w:p w14:paraId="4E498D6A" w14:textId="77777777" w:rsidR="00D87567" w:rsidRPr="00570AAD" w:rsidRDefault="00D87567" w:rsidP="00792755">
      <w:pPr>
        <w:spacing w:after="0" w:line="360" w:lineRule="auto"/>
        <w:ind w:left="567" w:hanging="283"/>
        <w:rPr>
          <w:rFonts w:ascii="Arial" w:hAnsi="Arial" w:cs="Arial"/>
        </w:rPr>
      </w:pPr>
      <w:r w:rsidRPr="00570AAD">
        <w:rPr>
          <w:rFonts w:ascii="Arial" w:hAnsi="Arial" w:cs="Arial"/>
        </w:rPr>
        <w:t>7.</w:t>
      </w:r>
      <w:r w:rsidRPr="00570AAD">
        <w:rPr>
          <w:rFonts w:ascii="Arial" w:hAnsi="Arial" w:cs="Arial"/>
          <w:color w:val="000000"/>
        </w:rPr>
        <w:t xml:space="preserve"> Raport </w:t>
      </w:r>
      <w:r w:rsidRPr="00570AAD">
        <w:rPr>
          <w:rFonts w:ascii="Arial" w:hAnsi="Arial" w:cs="Arial"/>
        </w:rPr>
        <w:t>Konsultanta Wojewódzkiego w dziedzinie rehabilitacji medycznej za 2016 rok. https://www.mazowieckie.pl/download/1/32146/REHABILITACJAMEDYCZNA.pdf</w:t>
      </w:r>
    </w:p>
    <w:p w14:paraId="76C309A6" w14:textId="750B3429" w:rsidR="00D87567" w:rsidRPr="00570AAD" w:rsidRDefault="00D87567" w:rsidP="00792755">
      <w:pPr>
        <w:spacing w:after="0" w:line="360" w:lineRule="auto"/>
        <w:ind w:left="567" w:hanging="283"/>
        <w:rPr>
          <w:rFonts w:ascii="Arial" w:hAnsi="Arial" w:cs="Arial"/>
          <w:color w:val="000000"/>
        </w:rPr>
      </w:pPr>
      <w:r w:rsidRPr="00570AAD">
        <w:rPr>
          <w:rFonts w:ascii="Arial" w:hAnsi="Arial" w:cs="Arial"/>
        </w:rPr>
        <w:t xml:space="preserve">8. </w:t>
      </w:r>
      <w:r w:rsidRPr="00570AAD">
        <w:rPr>
          <w:rFonts w:ascii="Arial" w:hAnsi="Arial" w:cs="Arial"/>
          <w:color w:val="000000"/>
        </w:rPr>
        <w:t xml:space="preserve">Realizacja zadań na rzecz pacjentów. Podsumowanie działań i wyzwania na przyszłość. Narodowy Fundusz Zdrowia. </w:t>
      </w:r>
      <w:r w:rsidRPr="00570AAD">
        <w:rPr>
          <w:rFonts w:ascii="Arial" w:hAnsi="Arial" w:cs="Arial"/>
        </w:rPr>
        <w:t>http://www.nfz.gov.pl/download/gfx/nfz/pl/defaultstronaopisowa/349/28/1/nfz._realizacja_zadan_na_rzecz_pacjentow._podsumowanie_dzialan_i_wyzwania_na_przyszlosc.pdf</w:t>
      </w:r>
      <w:r w:rsidRPr="00570AAD">
        <w:rPr>
          <w:rFonts w:ascii="Arial" w:hAnsi="Arial" w:cs="Arial"/>
          <w:color w:val="000000"/>
        </w:rPr>
        <w:t xml:space="preserve"> </w:t>
      </w:r>
    </w:p>
    <w:p w14:paraId="335625F5"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color w:val="000000"/>
          <w:lang w:val="pl-PL"/>
        </w:rPr>
        <w:t xml:space="preserve">9. </w:t>
      </w:r>
      <w:r w:rsidRPr="00570AAD">
        <w:rPr>
          <w:rFonts w:ascii="Arial" w:hAnsi="Arial" w:cs="Arial"/>
          <w:lang w:val="pl-PL"/>
        </w:rPr>
        <w:t xml:space="preserve">Mapa potrzeb zdrowotnych w zakresie kardiologii dla województwa mazowieckiego. http://www.mz.gov.pl/wp-content/uploads/2015/12/MPZ_kardiologia_mazowieckie.pdf. </w:t>
      </w:r>
    </w:p>
    <w:p w14:paraId="0AFAFD33" w14:textId="77777777" w:rsidR="00D87567" w:rsidRPr="00570AAD" w:rsidRDefault="00D87567" w:rsidP="00792755">
      <w:pPr>
        <w:autoSpaceDE w:val="0"/>
        <w:autoSpaceDN w:val="0"/>
        <w:adjustRightInd w:val="0"/>
        <w:spacing w:after="0" w:line="360" w:lineRule="auto"/>
        <w:ind w:left="567" w:hanging="283"/>
        <w:rPr>
          <w:rFonts w:ascii="Arial" w:hAnsi="Arial" w:cs="Arial"/>
        </w:rPr>
      </w:pPr>
      <w:r w:rsidRPr="00570AAD">
        <w:rPr>
          <w:rFonts w:ascii="Arial" w:hAnsi="Arial" w:cs="Arial"/>
        </w:rPr>
        <w:lastRenderedPageBreak/>
        <w:t xml:space="preserve">10. Podsumowanie mapy potrzeb zdrowotnych dla województwa mazowieckiego w zakresie 30 grup chorób, Ministerstwo Zdrowia (http://www.mpz.mz.gov.pl/wp-content/uploads/sites/4/2017/03/podsumowanie_mpz_07.pdf) </w:t>
      </w:r>
    </w:p>
    <w:p w14:paraId="43E95BC6" w14:textId="77777777" w:rsidR="00701B45" w:rsidRPr="00570AAD" w:rsidRDefault="00701B45" w:rsidP="00792755">
      <w:pPr>
        <w:rPr>
          <w:rFonts w:ascii="Arial" w:hAnsi="Arial" w:cs="Arial"/>
          <w:sz w:val="28"/>
          <w:szCs w:val="28"/>
        </w:rPr>
      </w:pPr>
      <w:bookmarkStart w:id="45" w:name="_Hlk497662175"/>
      <w:bookmarkEnd w:id="45"/>
      <w:r w:rsidRPr="00570AAD">
        <w:rPr>
          <w:rFonts w:ascii="Arial" w:hAnsi="Arial" w:cs="Arial"/>
          <w:sz w:val="28"/>
          <w:szCs w:val="28"/>
        </w:rPr>
        <w:br w:type="page"/>
      </w:r>
    </w:p>
    <w:p w14:paraId="48A2883D" w14:textId="2C95B868" w:rsidR="00D87567" w:rsidRPr="00570AAD" w:rsidRDefault="006F3D80" w:rsidP="008719E3">
      <w:pPr>
        <w:pStyle w:val="Nagwek2"/>
      </w:pPr>
      <w:bookmarkStart w:id="46" w:name="_Toc66708989"/>
      <w:r w:rsidRPr="00570AAD">
        <w:lastRenderedPageBreak/>
        <w:t>Rozdział 6</w:t>
      </w:r>
      <w:r w:rsidR="00D87567" w:rsidRPr="00570AAD">
        <w:t>. Dostępność usług zdrowotnych</w:t>
      </w:r>
      <w:bookmarkEnd w:id="46"/>
    </w:p>
    <w:p w14:paraId="3213B312" w14:textId="315BDCEA"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sz w:val="22"/>
          <w:szCs w:val="22"/>
        </w:rPr>
        <w:t xml:space="preserve">Województwo mazowieckie charakteryzują duże nierówności w dostępie </w:t>
      </w:r>
      <w:r w:rsidR="00920EC1">
        <w:rPr>
          <w:rFonts w:ascii="Arial" w:hAnsi="Arial" w:cs="Arial"/>
          <w:sz w:val="22"/>
          <w:szCs w:val="22"/>
        </w:rPr>
        <w:br/>
      </w:r>
      <w:r w:rsidRPr="00570AAD">
        <w:rPr>
          <w:rFonts w:ascii="Arial" w:hAnsi="Arial" w:cs="Arial"/>
          <w:sz w:val="22"/>
          <w:szCs w:val="22"/>
        </w:rPr>
        <w:t>do świadczeń zdrowotnych. Wpływa na to między innymi wysoki stopień centralizacji regionu, co skutkuje nierównomiernie rozlokowanymi zasobami opieki medycznej, a co za tym idzie także świadczeń zdrowotnych. Z opinii 59 konsultantów wojewódzkich z różnych dziedzin medycyny przekazanych w 2016 r</w:t>
      </w:r>
      <w:r w:rsidR="00E50C4C" w:rsidRPr="00570AAD">
        <w:rPr>
          <w:rFonts w:ascii="Arial" w:hAnsi="Arial" w:cs="Arial"/>
          <w:sz w:val="22"/>
          <w:szCs w:val="22"/>
        </w:rPr>
        <w:t>oku</w:t>
      </w:r>
      <w:r w:rsidRPr="00570AAD">
        <w:rPr>
          <w:rFonts w:ascii="Arial" w:hAnsi="Arial" w:cs="Arial"/>
          <w:sz w:val="22"/>
          <w:szCs w:val="22"/>
        </w:rPr>
        <w:t xml:space="preserve"> wynika, że na Mazowszu jest jedynie dostateczny poziom dostępu do opieki szpitalnej i ambulatoryjnej (odpowiednio 29,8% </w:t>
      </w:r>
      <w:r w:rsidR="00920EC1">
        <w:rPr>
          <w:rFonts w:ascii="Arial" w:hAnsi="Arial" w:cs="Arial"/>
          <w:sz w:val="22"/>
          <w:szCs w:val="22"/>
        </w:rPr>
        <w:br/>
      </w:r>
      <w:r w:rsidRPr="00570AAD">
        <w:rPr>
          <w:rFonts w:ascii="Arial" w:hAnsi="Arial" w:cs="Arial"/>
          <w:sz w:val="22"/>
          <w:szCs w:val="22"/>
        </w:rPr>
        <w:t xml:space="preserve">i 39,3% przekazanych opinii). Generalnie w skali całego województwa dostęp do świadczeń szpitalnych był lepiej oceniony niż dostęp do poradni specjalistycznych </w:t>
      </w:r>
      <w:r w:rsidRPr="00570AAD">
        <w:rPr>
          <w:rFonts w:ascii="Arial" w:hAnsi="Arial" w:cs="Arial"/>
          <w:noProof/>
          <w:sz w:val="22"/>
          <w:szCs w:val="22"/>
        </w:rPr>
        <w:t>[1]</w:t>
      </w:r>
      <w:r w:rsidRPr="00570AAD">
        <w:rPr>
          <w:rFonts w:ascii="Arial" w:hAnsi="Arial" w:cs="Arial"/>
          <w:sz w:val="22"/>
          <w:szCs w:val="22"/>
        </w:rPr>
        <w:t xml:space="preserve">. Podobnie jak </w:t>
      </w:r>
      <w:r w:rsidR="00920EC1">
        <w:rPr>
          <w:rFonts w:ascii="Arial" w:hAnsi="Arial" w:cs="Arial"/>
          <w:sz w:val="22"/>
          <w:szCs w:val="22"/>
        </w:rPr>
        <w:br/>
      </w:r>
      <w:r w:rsidRPr="00570AAD">
        <w:rPr>
          <w:rFonts w:ascii="Arial" w:hAnsi="Arial" w:cs="Arial"/>
          <w:sz w:val="22"/>
          <w:szCs w:val="22"/>
        </w:rPr>
        <w:t>i w innych województwach, także na Mazowszu, ze względu na</w:t>
      </w:r>
      <w:r w:rsidR="00CB4FE1" w:rsidRPr="00570AAD">
        <w:rPr>
          <w:rFonts w:ascii="Arial" w:hAnsi="Arial" w:cs="Arial"/>
          <w:sz w:val="22"/>
          <w:szCs w:val="22"/>
        </w:rPr>
        <w:t xml:space="preserve"> </w:t>
      </w:r>
      <w:r w:rsidRPr="00570AAD">
        <w:rPr>
          <w:rFonts w:ascii="Arial" w:hAnsi="Arial" w:cs="Arial"/>
          <w:sz w:val="22"/>
          <w:szCs w:val="22"/>
        </w:rPr>
        <w:t>uwarunkowania systemowe związane z niedostatecznym finansowaniem świadczeń zdrowotnych, w niektórych zakresach dostęp do świadczeń jest ograniczony.</w:t>
      </w:r>
    </w:p>
    <w:p w14:paraId="38C99746" w14:textId="2C36CF5B"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sz w:val="22"/>
          <w:szCs w:val="22"/>
        </w:rPr>
        <w:t xml:space="preserve">W opiniach Konsultantów Wojewódzkich dotyczących dostępności kadry medycznej (lekarze specjaliści oraz pielęgniarki) dominowała ocena dostateczna, przy czym wyraźnie gorsze wyniki dotyczyły zasobów pielęgniarskich </w:t>
      </w:r>
      <w:r w:rsidRPr="00570AAD">
        <w:rPr>
          <w:rFonts w:ascii="Arial" w:hAnsi="Arial" w:cs="Arial"/>
          <w:noProof/>
          <w:sz w:val="22"/>
          <w:szCs w:val="22"/>
        </w:rPr>
        <w:t>[1]</w:t>
      </w:r>
      <w:r w:rsidRPr="00570AAD">
        <w:rPr>
          <w:rFonts w:ascii="Arial" w:hAnsi="Arial" w:cs="Arial"/>
          <w:sz w:val="22"/>
          <w:szCs w:val="22"/>
        </w:rPr>
        <w:t xml:space="preserve">. W województwie mazowieckim, pomimo względnie wysokiej liczby specjalistów w porównaniu do innych województw, występują dziedziny z bardzo małą liczbą specjalistów lub dziedziny „zagrożone” z uwagi </w:t>
      </w:r>
      <w:r w:rsidR="00920EC1">
        <w:rPr>
          <w:rFonts w:ascii="Arial" w:hAnsi="Arial" w:cs="Arial"/>
          <w:sz w:val="22"/>
          <w:szCs w:val="22"/>
        </w:rPr>
        <w:br/>
      </w:r>
      <w:r w:rsidRPr="00570AAD">
        <w:rPr>
          <w:rFonts w:ascii="Arial" w:hAnsi="Arial" w:cs="Arial"/>
          <w:sz w:val="22"/>
          <w:szCs w:val="22"/>
        </w:rPr>
        <w:t xml:space="preserve">na wysoką medianę wieku. Wśród dziedzin z potencjalnie zbyt małym zapleczem kadrowym są dziedziny priorytetowe takie jak: geriatria, medycyna ratunkowa i radioterapia onkologiczna </w:t>
      </w:r>
      <w:r w:rsidRPr="00570AAD">
        <w:rPr>
          <w:rFonts w:ascii="Arial" w:hAnsi="Arial" w:cs="Arial"/>
          <w:noProof/>
          <w:sz w:val="22"/>
          <w:szCs w:val="22"/>
        </w:rPr>
        <w:t>[2]</w:t>
      </w:r>
      <w:r w:rsidRPr="00570AAD">
        <w:rPr>
          <w:rFonts w:ascii="Arial" w:hAnsi="Arial" w:cs="Arial"/>
          <w:sz w:val="22"/>
          <w:szCs w:val="22"/>
        </w:rPr>
        <w:t xml:space="preserve">. </w:t>
      </w:r>
    </w:p>
    <w:p w14:paraId="28BD3B30" w14:textId="2F44A4C5" w:rsidR="00D87567" w:rsidRPr="00570AAD" w:rsidRDefault="00D87567" w:rsidP="00792755">
      <w:pPr>
        <w:pStyle w:val="Default"/>
        <w:spacing w:line="360" w:lineRule="auto"/>
        <w:ind w:firstLine="708"/>
        <w:rPr>
          <w:rFonts w:ascii="Arial" w:hAnsi="Arial" w:cs="Arial"/>
          <w:sz w:val="22"/>
          <w:szCs w:val="22"/>
        </w:rPr>
      </w:pPr>
      <w:r w:rsidRPr="00570AAD">
        <w:rPr>
          <w:rFonts w:ascii="Arial" w:hAnsi="Arial" w:cs="Arial"/>
          <w:noProof/>
          <w:sz w:val="22"/>
          <w:szCs w:val="26"/>
          <w:lang w:eastAsia="pl-PL"/>
        </w:rPr>
        <mc:AlternateContent>
          <mc:Choice Requires="wps">
            <w:drawing>
              <wp:anchor distT="0" distB="0" distL="114300" distR="114300" simplePos="0" relativeHeight="251623936" behindDoc="0" locked="0" layoutInCell="1" allowOverlap="1" wp14:anchorId="2D6806BD" wp14:editId="4BD60A69">
                <wp:simplePos x="0" y="0"/>
                <wp:positionH relativeFrom="column">
                  <wp:posOffset>52705</wp:posOffset>
                </wp:positionH>
                <wp:positionV relativeFrom="paragraph">
                  <wp:posOffset>1585344</wp:posOffset>
                </wp:positionV>
                <wp:extent cx="5743575" cy="1038225"/>
                <wp:effectExtent l="0" t="0" r="28575" b="28575"/>
                <wp:wrapTopAndBottom/>
                <wp:docPr id="37" name="Prostokąt 37" descr="Działania, które należy podjąć&#10;W celu zniwelowania istniejących nierówności w dostępie do świadczeń opieki zdrowotnej oraz przeciwdziałaniu ich pogłębianiu należy podjąć działania nakierowane na rozwój deficytowych, choć kluczowych dla regionu gałęzi opieki medycznej. Należą do nich m.in. &#10;geriatria, onkologia, rehabilitacja medyczna, kardiologia i psychiatria.&#10;"/>
                <wp:cNvGraphicFramePr/>
                <a:graphic xmlns:a="http://schemas.openxmlformats.org/drawingml/2006/main">
                  <a:graphicData uri="http://schemas.microsoft.com/office/word/2010/wordprocessingShape">
                    <wps:wsp>
                      <wps:cNvSpPr/>
                      <wps:spPr>
                        <a:xfrm>
                          <a:off x="0" y="0"/>
                          <a:ext cx="5743575" cy="1038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3EEBA14" w14:textId="77777777" w:rsidR="00B92F36" w:rsidRPr="00920EC1" w:rsidRDefault="00B92F36" w:rsidP="00D87567">
                            <w:pPr>
                              <w:spacing w:before="120" w:after="120" w:line="276" w:lineRule="auto"/>
                              <w:jc w:val="center"/>
                              <w:rPr>
                                <w:rFonts w:ascii="Arial" w:hAnsi="Arial" w:cs="Arial"/>
                                <w:b/>
                                <w14:textOutline w14:w="9525" w14:cap="rnd" w14:cmpd="sng" w14:algn="ctr">
                                  <w14:noFill/>
                                  <w14:prstDash w14:val="solid"/>
                                  <w14:bevel/>
                                </w14:textOutline>
                              </w:rPr>
                            </w:pPr>
                            <w:r w:rsidRPr="00920EC1">
                              <w:rPr>
                                <w:rFonts w:ascii="Arial" w:hAnsi="Arial" w:cs="Arial"/>
                                <w14:textOutline w14:w="9525" w14:cap="rnd" w14:cmpd="sng" w14:algn="ctr">
                                  <w14:noFill/>
                                  <w14:prstDash w14:val="solid"/>
                                  <w14:bevel/>
                                </w14:textOutline>
                              </w:rPr>
                              <w:t xml:space="preserve">W celu zniwelowania istniejących nierówności w dostępie do świadczeń opieki zdrowotnej oraz przeciwdziałaniu ich pogłębianiu należy podjąć działania nakierowane na rozwój deficytowych, choć kluczowych dla regionu gałęzi opieki medycznej. Należą do nich m.in. </w:t>
                            </w:r>
                            <w:r w:rsidRPr="00920EC1">
                              <w:rPr>
                                <w:rFonts w:ascii="Arial" w:hAnsi="Arial" w:cs="Arial"/>
                                <w14:textOutline w14:w="9525" w14:cap="rnd" w14:cmpd="sng" w14:algn="ctr">
                                  <w14:noFill/>
                                  <w14:prstDash w14:val="solid"/>
                                  <w14:bevel/>
                                </w14:textOutline>
                              </w:rPr>
                              <w:br/>
                            </w:r>
                            <w:r w:rsidRPr="00920EC1">
                              <w:rPr>
                                <w:rFonts w:ascii="Arial" w:hAnsi="Arial" w:cs="Arial"/>
                                <w:b/>
                                <w14:textOutline w14:w="9525" w14:cap="rnd" w14:cmpd="sng" w14:algn="ctr">
                                  <w14:noFill/>
                                  <w14:prstDash w14:val="solid"/>
                                  <w14:bevel/>
                                </w14:textOutline>
                              </w:rPr>
                              <w:t>geriatria, onkologia, rehabilitacja medyczna, kardiologia i psychiatria.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06BD" id="Prostokąt 37" o:spid="_x0000_s1050" alt="Działania, które należy podjąć&#10;W celu zniwelowania istniejących nierówności w dostępie do świadczeń opieki zdrowotnej oraz przeciwdziałaniu ich pogłębianiu należy podjąć działania nakierowane na rozwój deficytowych, choć kluczowych dla regionu gałęzi opieki medycznej. Należą do nich m.in. &#10;geriatria, onkologia, rehabilitacja medyczna, kardiologia i psychiatria.&#10;" style="position:absolute;left:0;text-align:left;margin-left:4.15pt;margin-top:124.85pt;width:452.25pt;height:8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" fillcolor="white [3201]" strokecolor="#5b9bd5 [3204]" strokeweight="1pt">
                <v:textbox>
                  <w:txbxContent>
                    <w:p w14:paraId="13EEBA14" w14:textId="77777777" w:rsidR="00B92F36" w:rsidRPr="00920EC1" w:rsidRDefault="00B92F36" w:rsidP="00D87567">
                      <w:pPr>
                        <w:spacing w:before="120" w:after="120" w:line="276" w:lineRule="auto"/>
                        <w:jc w:val="center"/>
                        <w:rPr>
                          <w:rFonts w:ascii="Arial" w:hAnsi="Arial" w:cs="Arial"/>
                          <w:b/>
                          <w14:textOutline w14:w="9525" w14:cap="rnd" w14:cmpd="sng" w14:algn="ctr">
                            <w14:noFill/>
                            <w14:prstDash w14:val="solid"/>
                            <w14:bevel/>
                          </w14:textOutline>
                        </w:rPr>
                      </w:pPr>
                      <w:r w:rsidRPr="00920EC1">
                        <w:rPr>
                          <w:rFonts w:ascii="Arial" w:hAnsi="Arial" w:cs="Arial"/>
                          <w14:textOutline w14:w="9525" w14:cap="rnd" w14:cmpd="sng" w14:algn="ctr">
                            <w14:noFill/>
                            <w14:prstDash w14:val="solid"/>
                            <w14:bevel/>
                          </w14:textOutline>
                        </w:rPr>
                        <w:t xml:space="preserve">W celu zniwelowania istniejących nierówności w dostępie do świadczeń opieki zdrowotnej oraz przeciwdziałaniu ich pogłębianiu należy podjąć działania nakierowane na rozwój deficytowych, choć kluczowych dla regionu gałęzi opieki medycznej. Należą do nich m.in. </w:t>
                      </w:r>
                      <w:r w:rsidRPr="00920EC1">
                        <w:rPr>
                          <w:rFonts w:ascii="Arial" w:hAnsi="Arial" w:cs="Arial"/>
                          <w14:textOutline w14:w="9525" w14:cap="rnd" w14:cmpd="sng" w14:algn="ctr">
                            <w14:noFill/>
                            <w14:prstDash w14:val="solid"/>
                            <w14:bevel/>
                          </w14:textOutline>
                        </w:rPr>
                        <w:br/>
                      </w:r>
                      <w:r w:rsidRPr="00920EC1">
                        <w:rPr>
                          <w:rFonts w:ascii="Arial" w:hAnsi="Arial" w:cs="Arial"/>
                          <w:b/>
                          <w14:textOutline w14:w="9525" w14:cap="rnd" w14:cmpd="sng" w14:algn="ctr">
                            <w14:noFill/>
                            <w14:prstDash w14:val="solid"/>
                            <w14:bevel/>
                          </w14:textOutline>
                        </w:rPr>
                        <w:t>geriatria, onkologia, rehabilitacja medyczna, kardiologia i psychiatria.</w:t>
                      </w:r>
                    </w:p>
                  </w:txbxContent>
                </v:textbox>
                <w10:wrap type="topAndBottom"/>
              </v:rect>
            </w:pict>
          </mc:Fallback>
        </mc:AlternateContent>
      </w:r>
      <w:r w:rsidRPr="00570AAD">
        <w:rPr>
          <w:rFonts w:ascii="Arial" w:hAnsi="Arial" w:cs="Arial"/>
          <w:sz w:val="22"/>
          <w:szCs w:val="22"/>
        </w:rPr>
        <w:t xml:space="preserve">W województwie mazowieckim liczba pielęgniarek jest relatywnie wysoka </w:t>
      </w:r>
      <w:r w:rsidR="00E53C38">
        <w:rPr>
          <w:rFonts w:ascii="Arial" w:hAnsi="Arial" w:cs="Arial"/>
          <w:sz w:val="22"/>
          <w:szCs w:val="22"/>
        </w:rPr>
        <w:br/>
      </w:r>
      <w:r w:rsidRPr="00570AAD">
        <w:rPr>
          <w:rFonts w:ascii="Arial" w:hAnsi="Arial" w:cs="Arial"/>
          <w:sz w:val="22"/>
          <w:szCs w:val="22"/>
        </w:rPr>
        <w:t>w porównaniu do</w:t>
      </w:r>
      <w:r w:rsidR="00CB4FE1" w:rsidRPr="00570AAD">
        <w:rPr>
          <w:rFonts w:ascii="Arial" w:hAnsi="Arial" w:cs="Arial"/>
          <w:sz w:val="22"/>
          <w:szCs w:val="22"/>
        </w:rPr>
        <w:t xml:space="preserve"> </w:t>
      </w:r>
      <w:r w:rsidRPr="00570AAD">
        <w:rPr>
          <w:rFonts w:ascii="Arial" w:hAnsi="Arial" w:cs="Arial"/>
          <w:sz w:val="22"/>
          <w:szCs w:val="22"/>
        </w:rPr>
        <w:t>innych województw (7 miejsce w kraju w przeliczeniu na 100 tys. ludności), ale prawie połowa z</w:t>
      </w:r>
      <w:r w:rsidR="00CB4FE1" w:rsidRPr="00570AAD">
        <w:rPr>
          <w:rFonts w:ascii="Arial" w:hAnsi="Arial" w:cs="Arial"/>
          <w:sz w:val="22"/>
          <w:szCs w:val="22"/>
        </w:rPr>
        <w:t xml:space="preserve"> </w:t>
      </w:r>
      <w:r w:rsidRPr="00570AAD">
        <w:rPr>
          <w:rFonts w:ascii="Arial" w:hAnsi="Arial" w:cs="Arial"/>
          <w:sz w:val="22"/>
          <w:szCs w:val="22"/>
        </w:rPr>
        <w:t>nich to osoby powyżej 50 r.ż., co wskazuje na konieczność szybkiego „odmłodzenia” tej grupy zawodowej. Jednocześnie, obserwuje się zbyt małą liczbę pielęgniarek wyspecjalizowanych w</w:t>
      </w:r>
      <w:r w:rsidR="00CB4FE1" w:rsidRPr="00570AAD">
        <w:rPr>
          <w:rFonts w:ascii="Arial" w:hAnsi="Arial" w:cs="Arial"/>
          <w:sz w:val="22"/>
          <w:szCs w:val="22"/>
        </w:rPr>
        <w:t xml:space="preserve"> </w:t>
      </w:r>
      <w:r w:rsidRPr="00570AAD">
        <w:rPr>
          <w:rFonts w:ascii="Arial" w:hAnsi="Arial" w:cs="Arial"/>
          <w:sz w:val="22"/>
          <w:szCs w:val="22"/>
        </w:rPr>
        <w:t xml:space="preserve">poszczególnych dziedzinach, gdyż jest to zaledwie </w:t>
      </w:r>
      <w:r w:rsidR="00E53C38">
        <w:rPr>
          <w:rFonts w:ascii="Arial" w:hAnsi="Arial" w:cs="Arial"/>
          <w:sz w:val="22"/>
          <w:szCs w:val="22"/>
        </w:rPr>
        <w:br/>
      </w:r>
      <w:r w:rsidRPr="00570AAD">
        <w:rPr>
          <w:rFonts w:ascii="Arial" w:hAnsi="Arial" w:cs="Arial"/>
          <w:sz w:val="22"/>
          <w:szCs w:val="22"/>
        </w:rPr>
        <w:t xml:space="preserve">ok. 6,5% ogólnej liczby pielęgniarek </w:t>
      </w:r>
      <w:r w:rsidRPr="00570AAD">
        <w:rPr>
          <w:rFonts w:ascii="Arial" w:hAnsi="Arial" w:cs="Arial"/>
          <w:noProof/>
          <w:sz w:val="22"/>
          <w:szCs w:val="22"/>
        </w:rPr>
        <w:t>[2]</w:t>
      </w:r>
      <w:r w:rsidRPr="00570AAD">
        <w:rPr>
          <w:rFonts w:ascii="Arial" w:hAnsi="Arial" w:cs="Arial"/>
          <w:sz w:val="22"/>
          <w:szCs w:val="22"/>
        </w:rPr>
        <w:t>.</w:t>
      </w:r>
    </w:p>
    <w:p w14:paraId="4CF08B0E" w14:textId="0A3A9052" w:rsidR="00A973E8" w:rsidRPr="00570AAD" w:rsidRDefault="00D87567" w:rsidP="00792755">
      <w:pPr>
        <w:pStyle w:val="Default"/>
        <w:spacing w:before="240" w:after="240" w:line="360" w:lineRule="auto"/>
        <w:ind w:firstLine="708"/>
        <w:rPr>
          <w:rFonts w:ascii="Arial" w:hAnsi="Arial" w:cs="Arial"/>
          <w:b/>
          <w:bCs/>
        </w:rPr>
      </w:pPr>
      <w:r w:rsidRPr="00570AAD">
        <w:rPr>
          <w:rFonts w:ascii="Arial" w:hAnsi="Arial" w:cs="Arial"/>
          <w:sz w:val="22"/>
          <w:szCs w:val="22"/>
        </w:rPr>
        <w:t>Przedstawiona poniżej ocena dostępności usług zdrowotnych na terenie województwa mazowieckiego (infrastruktura i kadry) w wybranych pięciu obszarach powstała w oparciu o kilka dokumentów: raporty z działalności Konsultantów Wojewódzkich za 2016 r</w:t>
      </w:r>
      <w:r w:rsidR="00E50C4C" w:rsidRPr="00570AAD">
        <w:rPr>
          <w:rFonts w:ascii="Arial" w:hAnsi="Arial" w:cs="Arial"/>
          <w:sz w:val="22"/>
          <w:szCs w:val="22"/>
        </w:rPr>
        <w:t>ok</w:t>
      </w:r>
      <w:r w:rsidRPr="00570AAD">
        <w:rPr>
          <w:rFonts w:ascii="Arial" w:hAnsi="Arial" w:cs="Arial"/>
          <w:sz w:val="22"/>
          <w:szCs w:val="22"/>
        </w:rPr>
        <w:t xml:space="preserve"> </w:t>
      </w:r>
      <w:r w:rsidRPr="00570AAD">
        <w:rPr>
          <w:rFonts w:ascii="Arial" w:hAnsi="Arial" w:cs="Arial"/>
          <w:noProof/>
          <w:sz w:val="22"/>
          <w:szCs w:val="22"/>
        </w:rPr>
        <w:t>[1]</w:t>
      </w:r>
      <w:r w:rsidRPr="00570AAD">
        <w:rPr>
          <w:rFonts w:ascii="Arial" w:hAnsi="Arial" w:cs="Arial"/>
          <w:sz w:val="22"/>
          <w:szCs w:val="22"/>
        </w:rPr>
        <w:t xml:space="preserve">, mapy potrzeb zdrowotnych w zakresie onkologii i kardiologii dla województwa mazowieckiego </w:t>
      </w:r>
      <w:r w:rsidRPr="00570AAD">
        <w:rPr>
          <w:rFonts w:ascii="Arial" w:hAnsi="Arial" w:cs="Arial"/>
          <w:noProof/>
          <w:sz w:val="22"/>
          <w:szCs w:val="22"/>
        </w:rPr>
        <w:t>[2-4]</w:t>
      </w:r>
      <w:r w:rsidRPr="00570AAD">
        <w:rPr>
          <w:rFonts w:ascii="Arial" w:hAnsi="Arial" w:cs="Arial"/>
          <w:sz w:val="22"/>
          <w:szCs w:val="22"/>
        </w:rPr>
        <w:t xml:space="preserve"> oraz mapy potrzeb zdrowotnych dla województwa mazowieckiego </w:t>
      </w:r>
      <w:r w:rsidR="00920EC1">
        <w:rPr>
          <w:rFonts w:ascii="Arial" w:hAnsi="Arial" w:cs="Arial"/>
          <w:sz w:val="22"/>
          <w:szCs w:val="22"/>
        </w:rPr>
        <w:br/>
      </w:r>
      <w:r w:rsidRPr="00570AAD">
        <w:rPr>
          <w:rFonts w:ascii="Arial" w:hAnsi="Arial" w:cs="Arial"/>
          <w:sz w:val="22"/>
          <w:szCs w:val="22"/>
        </w:rPr>
        <w:lastRenderedPageBreak/>
        <w:t xml:space="preserve">w zakresie 30 grup chorób </w:t>
      </w:r>
      <w:r w:rsidRPr="00570AAD">
        <w:rPr>
          <w:rFonts w:ascii="Arial" w:hAnsi="Arial" w:cs="Arial"/>
          <w:noProof/>
          <w:sz w:val="22"/>
          <w:szCs w:val="22"/>
        </w:rPr>
        <w:t>[5]</w:t>
      </w:r>
      <w:r w:rsidRPr="00570AAD">
        <w:rPr>
          <w:rFonts w:ascii="Arial" w:hAnsi="Arial" w:cs="Arial"/>
          <w:sz w:val="22"/>
          <w:szCs w:val="22"/>
        </w:rPr>
        <w:t xml:space="preserve">. Dodatkowo wykorzystano także dane udostępnione przez Naczelną Izbę Lekarską (NIL) oraz Rejestr Podmiotów Wykonujących Działalność Leczniczą (RPWDL) </w:t>
      </w:r>
      <w:r w:rsidRPr="00570AAD">
        <w:rPr>
          <w:rFonts w:ascii="Arial" w:hAnsi="Arial" w:cs="Arial"/>
          <w:noProof/>
          <w:sz w:val="22"/>
          <w:szCs w:val="22"/>
        </w:rPr>
        <w:t>[6]</w:t>
      </w:r>
      <w:r w:rsidRPr="00570AAD">
        <w:rPr>
          <w:rFonts w:ascii="Arial" w:hAnsi="Arial" w:cs="Arial"/>
          <w:sz w:val="22"/>
          <w:szCs w:val="22"/>
        </w:rPr>
        <w:t>.</w:t>
      </w:r>
    </w:p>
    <w:p w14:paraId="1DB42F0A" w14:textId="4E1F63C2" w:rsidR="00D87567" w:rsidRPr="00570AAD" w:rsidRDefault="006F3D80" w:rsidP="003147FA">
      <w:pPr>
        <w:pStyle w:val="Nagwek3"/>
      </w:pPr>
      <w:bookmarkStart w:id="47" w:name="_Toc66708990"/>
      <w:r w:rsidRPr="00570AAD">
        <w:t>6</w:t>
      </w:r>
      <w:r w:rsidR="000C5FA7" w:rsidRPr="00570AAD">
        <w:t>.1.</w:t>
      </w:r>
      <w:r w:rsidRPr="00570AAD">
        <w:t xml:space="preserve"> </w:t>
      </w:r>
      <w:r w:rsidR="00D87567" w:rsidRPr="00570AAD">
        <w:t>Dostęp do opieki geriatrycznej</w:t>
      </w:r>
      <w:bookmarkEnd w:id="47"/>
    </w:p>
    <w:p w14:paraId="247D6714" w14:textId="6F80E303"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W województwie mazowieckim w 2014 r</w:t>
      </w:r>
      <w:r w:rsidR="00E50C4C" w:rsidRPr="00570AAD">
        <w:rPr>
          <w:rFonts w:ascii="Arial" w:hAnsi="Arial" w:cs="Arial"/>
        </w:rPr>
        <w:t>oku</w:t>
      </w:r>
      <w:r w:rsidRPr="00570AAD">
        <w:rPr>
          <w:rFonts w:ascii="Arial" w:hAnsi="Arial" w:cs="Arial"/>
        </w:rPr>
        <w:t xml:space="preserve"> funkcjonowały 2 oddziały szpitalne, realizujące świadczenia z zakresu geriatrii w ramach umowy z NFZ, gdzie leczono 526 pacjentów przy 547 hospitalizacjach. (liczba hospitalizacji na pacjenta 1,04). W 2014 r</w:t>
      </w:r>
      <w:r w:rsidR="00E50C4C" w:rsidRPr="00570AAD">
        <w:rPr>
          <w:rFonts w:ascii="Arial" w:hAnsi="Arial" w:cs="Arial"/>
        </w:rPr>
        <w:t>oku</w:t>
      </w:r>
      <w:r w:rsidRPr="00570AAD">
        <w:rPr>
          <w:rFonts w:ascii="Arial" w:hAnsi="Arial" w:cs="Arial"/>
        </w:rPr>
        <w:t xml:space="preserve"> </w:t>
      </w:r>
      <w:r w:rsidR="0027513F">
        <w:rPr>
          <w:rFonts w:ascii="Arial" w:hAnsi="Arial" w:cs="Arial"/>
        </w:rPr>
        <w:br/>
      </w:r>
      <w:r w:rsidRPr="00570AAD">
        <w:rPr>
          <w:rFonts w:ascii="Arial" w:hAnsi="Arial" w:cs="Arial"/>
        </w:rPr>
        <w:t xml:space="preserve">w mazowieckich oddziałach geriatrycznych najczęstszą przyczyna hospitalizacji były choroby układu krążenia </w:t>
      </w:r>
      <w:r w:rsidRPr="00570AAD">
        <w:rPr>
          <w:rFonts w:ascii="Arial" w:hAnsi="Arial" w:cs="Arial"/>
          <w:noProof/>
        </w:rPr>
        <w:t>[2]</w:t>
      </w:r>
      <w:r w:rsidRPr="00570AAD">
        <w:rPr>
          <w:rFonts w:ascii="Arial" w:hAnsi="Arial" w:cs="Arial"/>
        </w:rPr>
        <w:t>.</w:t>
      </w:r>
      <w:r w:rsidRPr="00570AAD">
        <w:rPr>
          <w:rFonts w:ascii="Arial" w:hAnsi="Arial" w:cs="Arial"/>
          <w:sz w:val="24"/>
          <w:szCs w:val="24"/>
        </w:rPr>
        <w:t xml:space="preserve"> </w:t>
      </w:r>
      <w:r w:rsidRPr="00570AAD">
        <w:rPr>
          <w:rFonts w:ascii="Arial" w:hAnsi="Arial" w:cs="Arial"/>
        </w:rPr>
        <w:t>Z danych RPWDL wynika, że w 2016 r</w:t>
      </w:r>
      <w:r w:rsidR="00E50C4C" w:rsidRPr="00570AAD">
        <w:rPr>
          <w:rFonts w:ascii="Arial" w:hAnsi="Arial" w:cs="Arial"/>
        </w:rPr>
        <w:t>oku</w:t>
      </w:r>
      <w:r w:rsidRPr="00570AAD">
        <w:rPr>
          <w:rFonts w:ascii="Arial" w:hAnsi="Arial" w:cs="Arial"/>
        </w:rPr>
        <w:t xml:space="preserve"> było zarejestrowanych 9 oddziałów geriatrycznych z ogólną liczbą łóżek 122 </w:t>
      </w:r>
      <w:r w:rsidRPr="00570AAD">
        <w:rPr>
          <w:rFonts w:ascii="Arial" w:hAnsi="Arial" w:cs="Arial"/>
          <w:noProof/>
        </w:rPr>
        <w:t>[6]</w:t>
      </w:r>
      <w:r w:rsidRPr="00570AAD">
        <w:rPr>
          <w:rFonts w:ascii="Arial" w:hAnsi="Arial" w:cs="Arial"/>
        </w:rPr>
        <w:t>. Kontrakt z Oddziałem Mazowieckim NFZ w 2016 r</w:t>
      </w:r>
      <w:r w:rsidR="00E50C4C" w:rsidRPr="00570AAD">
        <w:rPr>
          <w:rFonts w:ascii="Arial" w:hAnsi="Arial" w:cs="Arial"/>
        </w:rPr>
        <w:t>oku</w:t>
      </w:r>
      <w:r w:rsidRPr="00570AAD">
        <w:rPr>
          <w:rFonts w:ascii="Arial" w:hAnsi="Arial" w:cs="Arial"/>
        </w:rPr>
        <w:t xml:space="preserve"> miało 8 oddziałów na ogólną liczbę 108 łóżek. Osiągnięcie średniej europejskiej tj. 2 łóżka na 10 tys. mieszkańców oznaczałoby potrzebę funkcjonowania </w:t>
      </w:r>
      <w:r w:rsidR="0027513F">
        <w:rPr>
          <w:rFonts w:ascii="Arial" w:hAnsi="Arial" w:cs="Arial"/>
        </w:rPr>
        <w:br/>
      </w:r>
      <w:r w:rsidRPr="00570AAD">
        <w:rPr>
          <w:rFonts w:ascii="Arial" w:hAnsi="Arial" w:cs="Arial"/>
        </w:rPr>
        <w:t xml:space="preserve">w województwie około 1000 łóżek. W zakresie lecznictwa ambulatoryjnego w skali całego województwa kontrakty z NFZ miało jedynie 8 poradni, co można uznać za dalece niewystarczające względem potrzeb regionu </w:t>
      </w:r>
      <w:r w:rsidRPr="00570AAD">
        <w:rPr>
          <w:rFonts w:ascii="Arial" w:hAnsi="Arial" w:cs="Arial"/>
          <w:noProof/>
        </w:rPr>
        <w:t>[7]</w:t>
      </w:r>
      <w:r w:rsidRPr="00570AAD">
        <w:rPr>
          <w:rFonts w:ascii="Arial" w:hAnsi="Arial" w:cs="Arial"/>
        </w:rPr>
        <w:t xml:space="preserve">. Istnieje bezwzględna konieczność rozwoju opieki geriatrycznej w województwie mazowieckim poprzez rozbudowę istniejącej bazy łóżkowej. Niezbędne jest uruchomienie oddziałów/pododdziałów geriatrycznych, łóżek </w:t>
      </w:r>
      <w:r w:rsidR="0027513F">
        <w:rPr>
          <w:rFonts w:ascii="Arial" w:hAnsi="Arial" w:cs="Arial"/>
        </w:rPr>
        <w:br/>
      </w:r>
      <w:r w:rsidRPr="00570AAD">
        <w:rPr>
          <w:rFonts w:ascii="Arial" w:hAnsi="Arial" w:cs="Arial"/>
        </w:rPr>
        <w:t>w zakładach opiekuńczo-leczniczych, jak również rozwój opieki nad przewlekle chorymi.</w:t>
      </w:r>
    </w:p>
    <w:p w14:paraId="79E838F0" w14:textId="6FBC7011"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 xml:space="preserve">Niedostateczna jest obecna liczba lekarzy specjalistów w dziedzinie geriatrii </w:t>
      </w:r>
      <w:r w:rsidRPr="00570AAD">
        <w:rPr>
          <w:rFonts w:ascii="Arial" w:hAnsi="Arial" w:cs="Arial"/>
          <w:noProof/>
        </w:rPr>
        <w:t>[7]</w:t>
      </w:r>
      <w:r w:rsidRPr="00570AAD">
        <w:rPr>
          <w:rFonts w:ascii="Arial" w:hAnsi="Arial" w:cs="Arial"/>
        </w:rPr>
        <w:t>. Zgodnie z zaleceniami WHO na 100-120 tys. ludności powinno być dostępnych około 20-25 łóżek w stacjonarnych oddziałach geriatrycznych (2 etaty lekarzy specjalistów), dodatkowo 15-25 miejsc na</w:t>
      </w:r>
      <w:r w:rsidR="00CB4FE1" w:rsidRPr="00570AAD">
        <w:rPr>
          <w:rFonts w:ascii="Arial" w:hAnsi="Arial" w:cs="Arial"/>
        </w:rPr>
        <w:t xml:space="preserve"> </w:t>
      </w:r>
      <w:r w:rsidRPr="00570AAD">
        <w:rPr>
          <w:rFonts w:ascii="Arial" w:hAnsi="Arial" w:cs="Arial"/>
        </w:rPr>
        <w:t xml:space="preserve">dziennych oddziałach geriatrycznych (1 etat) oraz jedna poradnia geriatryczna (2 etaty) </w:t>
      </w:r>
      <w:r w:rsidRPr="00570AAD">
        <w:rPr>
          <w:rFonts w:ascii="Arial" w:hAnsi="Arial" w:cs="Arial"/>
          <w:noProof/>
        </w:rPr>
        <w:t>[8]</w:t>
      </w:r>
      <w:r w:rsidRPr="00570AAD">
        <w:rPr>
          <w:rFonts w:ascii="Arial" w:hAnsi="Arial" w:cs="Arial"/>
        </w:rPr>
        <w:t xml:space="preserve">. Standardy geriatryczne opracowane przez Polskie Towarzystwa Gerontologiczne oparte na zaleceniach WHO podają, że należy dążyć do osiągniecia wskaźnika około 5 lekarzy specjalistów w dziedzinie geriatrii na 100 tys. ludności, co daje dla województwa mazowieckiego około 265 specjalistów (obecnie jest ich zaledwie 37) </w:t>
      </w:r>
      <w:r w:rsidRPr="00570AAD">
        <w:rPr>
          <w:rFonts w:ascii="Arial" w:hAnsi="Arial" w:cs="Arial"/>
          <w:noProof/>
        </w:rPr>
        <w:t>[8, 9]</w:t>
      </w:r>
      <w:r w:rsidRPr="00570AAD">
        <w:rPr>
          <w:rFonts w:ascii="Arial" w:hAnsi="Arial" w:cs="Arial"/>
        </w:rPr>
        <w:t>. Mimo bardzo dużego zainteresowania młodych lekarzy podjęciem specjalizacji w dziedzinie geriatrii, w województwie mazowieckim w 2016 r</w:t>
      </w:r>
      <w:r w:rsidR="00306137" w:rsidRPr="00570AAD">
        <w:rPr>
          <w:rFonts w:ascii="Arial" w:hAnsi="Arial" w:cs="Arial"/>
        </w:rPr>
        <w:t>oku</w:t>
      </w:r>
      <w:r w:rsidRPr="00570AAD">
        <w:rPr>
          <w:rFonts w:ascii="Arial" w:hAnsi="Arial" w:cs="Arial"/>
        </w:rPr>
        <w:t xml:space="preserve"> jedynie 23 lekarzy podjęło naukę specjalizacji w tym zakresie, w tym zaledwie 6 osób w trybie </w:t>
      </w:r>
      <w:proofErr w:type="spellStart"/>
      <w:r w:rsidRPr="00570AAD">
        <w:rPr>
          <w:rFonts w:ascii="Arial" w:hAnsi="Arial" w:cs="Arial"/>
        </w:rPr>
        <w:t>rezydenckim</w:t>
      </w:r>
      <w:proofErr w:type="spellEnd"/>
      <w:r w:rsidRPr="00570AAD">
        <w:rPr>
          <w:rFonts w:ascii="Arial" w:hAnsi="Arial" w:cs="Arial"/>
        </w:rPr>
        <w:t xml:space="preserve"> (dane NIL wskazują, że w 2014 r. zarejestrowanych na Mazowszu było 29 specjalistów z medianą wieku 56 lat) </w:t>
      </w:r>
      <w:r w:rsidRPr="00570AAD">
        <w:rPr>
          <w:rFonts w:ascii="Arial" w:hAnsi="Arial" w:cs="Arial"/>
          <w:noProof/>
        </w:rPr>
        <w:t>[2, 7]</w:t>
      </w:r>
      <w:r w:rsidRPr="00570AAD">
        <w:rPr>
          <w:rFonts w:ascii="Arial" w:hAnsi="Arial" w:cs="Arial"/>
        </w:rPr>
        <w:t>.</w:t>
      </w:r>
    </w:p>
    <w:p w14:paraId="5CDD44C0" w14:textId="3467338D" w:rsidR="00D87567" w:rsidRPr="00570AAD" w:rsidRDefault="00D87567" w:rsidP="00792755">
      <w:pPr>
        <w:autoSpaceDE w:val="0"/>
        <w:autoSpaceDN w:val="0"/>
        <w:adjustRightInd w:val="0"/>
        <w:spacing w:after="0" w:line="360" w:lineRule="auto"/>
        <w:ind w:firstLine="708"/>
        <w:rPr>
          <w:rFonts w:ascii="Arial" w:hAnsi="Arial" w:cs="Arial"/>
          <w:sz w:val="20"/>
          <w:szCs w:val="20"/>
        </w:rPr>
      </w:pPr>
      <w:r w:rsidRPr="00570AAD">
        <w:rPr>
          <w:rFonts w:ascii="Arial" w:hAnsi="Arial" w:cs="Arial"/>
        </w:rPr>
        <w:t>Z analizy danych o zatrudnieniu pielęgniarek według podstawowego miejsca pracy wynika, że w 2011 r</w:t>
      </w:r>
      <w:r w:rsidR="00306137" w:rsidRPr="00570AAD">
        <w:rPr>
          <w:rFonts w:ascii="Arial" w:hAnsi="Arial" w:cs="Arial"/>
        </w:rPr>
        <w:t>oku</w:t>
      </w:r>
      <w:r w:rsidRPr="00570AAD">
        <w:rPr>
          <w:rFonts w:ascii="Arial" w:hAnsi="Arial" w:cs="Arial"/>
        </w:rPr>
        <w:t xml:space="preserve"> pracowało 13 osób ze specjalizacją w dziedzinie pielęgniarstwa opieki długoterminowej. Brak jest pielęgniarek ze specjalizacją w dziedzinie geriatrii i opieki paliatywnej. W 2011 r</w:t>
      </w:r>
      <w:r w:rsidR="00306137" w:rsidRPr="00570AAD">
        <w:rPr>
          <w:rFonts w:ascii="Arial" w:hAnsi="Arial" w:cs="Arial"/>
        </w:rPr>
        <w:t>oku</w:t>
      </w:r>
      <w:r w:rsidRPr="00570AAD">
        <w:rPr>
          <w:rFonts w:ascii="Arial" w:hAnsi="Arial" w:cs="Arial"/>
        </w:rPr>
        <w:t xml:space="preserve"> zatrudnionych było 496 pielęgniarek ze średnim wykształceniem </w:t>
      </w:r>
      <w:r w:rsidR="0027513F">
        <w:rPr>
          <w:rFonts w:ascii="Arial" w:hAnsi="Arial" w:cs="Arial"/>
        </w:rPr>
        <w:br/>
      </w:r>
      <w:r w:rsidRPr="00570AAD">
        <w:rPr>
          <w:rFonts w:ascii="Arial" w:hAnsi="Arial" w:cs="Arial"/>
        </w:rPr>
        <w:t xml:space="preserve">z ukończonym kursem kwalifikacyjnym w dziedzinie opieki długoterminowej i 140 </w:t>
      </w:r>
      <w:r w:rsidR="00920EC1">
        <w:rPr>
          <w:rFonts w:ascii="Arial" w:hAnsi="Arial" w:cs="Arial"/>
        </w:rPr>
        <w:br/>
      </w:r>
      <w:r w:rsidRPr="00570AAD">
        <w:rPr>
          <w:rFonts w:ascii="Arial" w:hAnsi="Arial" w:cs="Arial"/>
        </w:rPr>
        <w:lastRenderedPageBreak/>
        <w:t>w dziedzinie opieki paliatywnej. Dane te</w:t>
      </w:r>
      <w:r w:rsidR="00CB4FE1" w:rsidRPr="00570AAD">
        <w:rPr>
          <w:rFonts w:ascii="Arial" w:hAnsi="Arial" w:cs="Arial"/>
        </w:rPr>
        <w:t xml:space="preserve"> </w:t>
      </w:r>
      <w:r w:rsidRPr="00570AAD">
        <w:rPr>
          <w:rFonts w:ascii="Arial" w:hAnsi="Arial" w:cs="Arial"/>
        </w:rPr>
        <w:t>wskazują na niewystarczający poziom zatrudnienia wykwalifikowanej kadry pielęgniarskiej w</w:t>
      </w:r>
      <w:r w:rsidR="00CB4FE1" w:rsidRPr="00570AAD">
        <w:rPr>
          <w:rFonts w:ascii="Arial" w:hAnsi="Arial" w:cs="Arial"/>
        </w:rPr>
        <w:t xml:space="preserve"> </w:t>
      </w:r>
      <w:r w:rsidRPr="00570AAD">
        <w:rPr>
          <w:rFonts w:ascii="Arial" w:hAnsi="Arial" w:cs="Arial"/>
        </w:rPr>
        <w:t xml:space="preserve">zakresie geriatrii </w:t>
      </w:r>
      <w:r w:rsidRPr="00570AAD">
        <w:rPr>
          <w:rFonts w:ascii="Arial" w:hAnsi="Arial" w:cs="Arial"/>
          <w:noProof/>
        </w:rPr>
        <w:t>[10]</w:t>
      </w:r>
      <w:r w:rsidRPr="00570AAD">
        <w:rPr>
          <w:rFonts w:ascii="Arial" w:hAnsi="Arial" w:cs="Arial"/>
        </w:rPr>
        <w:t>.</w:t>
      </w:r>
    </w:p>
    <w:p w14:paraId="2FA35371" w14:textId="77777777" w:rsidR="00D87567" w:rsidRPr="00570AAD" w:rsidRDefault="00D87567" w:rsidP="00792755">
      <w:pPr>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632128" behindDoc="0" locked="0" layoutInCell="1" allowOverlap="1" wp14:anchorId="01F15B19" wp14:editId="3E9A4DC1">
                <wp:simplePos x="0" y="0"/>
                <wp:positionH relativeFrom="column">
                  <wp:posOffset>-235585</wp:posOffset>
                </wp:positionH>
                <wp:positionV relativeFrom="paragraph">
                  <wp:posOffset>0</wp:posOffset>
                </wp:positionV>
                <wp:extent cx="5743575" cy="3562350"/>
                <wp:effectExtent l="0" t="0" r="28575" b="19050"/>
                <wp:wrapTopAndBottom/>
                <wp:docPr id="38" name="Prostokąt 38" descr="Tabelka przedstawia główne problemy do rozwiązania analizując dostęp do opieki geriatrycznej. Główne problemy do rozwiązania to:&#10;1. Zwiększenie liczby etatów oferowanych specjalistom geriatrii zarówno w lecznictwie szpitalnym jak i ambulatoryjnym.&#10;2. Utworzenie dziennych oddziałów realizujących pełną diagnostykę i leczenie osób starszych &#10;z wielochorobowością.&#10;3. Konieczność jest wprowadzenie takich rozwiązań systemowych, które zapewnią odpowiednio wysokie finansowanie poradni geriatrycznych, co umożliwi realizację przez nie zadań zgodnie ze standardami geriatrycznymi.&#10;4. Należy podjąć działania, które przyczynią się do skrócenia czasu oczekiwania na przyjęcie do zakładów stacjonarnej opieki długoterminowej.&#10;5. Pilnych działań wymaga zniwelowanie poważnych niedobórów lekarzy specjalistów w dziedzinie geriatrii oraz braków kadrowych wśród pielęgniarek posiadających specjalizację geriatryczną."/>
                <wp:cNvGraphicFramePr/>
                <a:graphic xmlns:a="http://schemas.openxmlformats.org/drawingml/2006/main">
                  <a:graphicData uri="http://schemas.microsoft.com/office/word/2010/wordprocessingShape">
                    <wps:wsp>
                      <wps:cNvSpPr/>
                      <wps:spPr>
                        <a:xfrm>
                          <a:off x="0" y="0"/>
                          <a:ext cx="5743575" cy="3562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2E51DD8" w14:textId="77777777" w:rsidR="00B92F36" w:rsidRPr="00920EC1"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36F595C7" w14:textId="77777777"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Zwiększenie liczby etatów oferowanych specjalistom geriatrii zarówno w lecznictwie szpitalnym jak i ambulatoryjnym.</w:t>
                            </w:r>
                          </w:p>
                          <w:p w14:paraId="5717E2F7" w14:textId="222D80AE"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 xml:space="preserve">Utworzenie dziennych oddziałów realizujących pełną diagnostykę i leczenie osób starszych </w:t>
                            </w:r>
                            <w:r w:rsidRPr="00920EC1">
                              <w:rPr>
                                <w:rFonts w:ascii="Arial" w:hAnsi="Arial" w:cs="Arial"/>
                              </w:rPr>
                              <w:br/>
                              <w:t xml:space="preserve">z </w:t>
                            </w:r>
                            <w:proofErr w:type="spellStart"/>
                            <w:r w:rsidRPr="00920EC1">
                              <w:rPr>
                                <w:rFonts w:ascii="Arial" w:hAnsi="Arial" w:cs="Arial"/>
                              </w:rPr>
                              <w:t>wielochorobowością</w:t>
                            </w:r>
                            <w:proofErr w:type="spellEnd"/>
                            <w:r w:rsidRPr="00920EC1">
                              <w:rPr>
                                <w:rFonts w:ascii="Arial" w:hAnsi="Arial" w:cs="Arial"/>
                              </w:rPr>
                              <w:t>.</w:t>
                            </w:r>
                          </w:p>
                          <w:p w14:paraId="1F8CF96A" w14:textId="671A7741"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Konieczność jest wprowadzenie takich rozwiązań systemowych, które zapewnią odpowiednio wysokie finansowanie poradni geriatrycznych, co umożliwi realizację przez nie zadań zgodnie ze standardami geriatrycznymi.</w:t>
                            </w:r>
                          </w:p>
                          <w:p w14:paraId="3DD1C776" w14:textId="77777777"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Należy podjąć działania, które przyczynią się do skrócenia czasu oczekiwania na przyjęcie do zakładów stacjonarnej opieki długoterminowej.</w:t>
                            </w:r>
                          </w:p>
                          <w:p w14:paraId="462A163C" w14:textId="13210016"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 xml:space="preserve">Pilnych działań wymaga zniwelowanie poważnych </w:t>
                            </w:r>
                            <w:proofErr w:type="spellStart"/>
                            <w:r w:rsidRPr="00920EC1">
                              <w:rPr>
                                <w:rFonts w:ascii="Arial" w:hAnsi="Arial" w:cs="Arial"/>
                              </w:rPr>
                              <w:t>niedobórów</w:t>
                            </w:r>
                            <w:proofErr w:type="spellEnd"/>
                            <w:r w:rsidRPr="00920EC1">
                              <w:rPr>
                                <w:rFonts w:ascii="Arial" w:hAnsi="Arial" w:cs="Arial"/>
                              </w:rPr>
                              <w:t xml:space="preserve"> lekarzy specjalistów w dziedzinie geriatrii oraz braków kadrowych wśród pielęgniarek posiadających specjalizację geriatryczną.</w:t>
                            </w:r>
                          </w:p>
                          <w:p w14:paraId="57A3DCD4"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5B19" id="Prostokąt 38" o:spid="_x0000_s1051" alt="Tabelka przedstawia główne problemy do rozwiązania analizując dostęp do opieki geriatrycznej. Główne problemy do rozwiązania to:&#10;1. Zwiększenie liczby etatów oferowanych specjalistom geriatrii zarówno w lecznictwie szpitalnym jak i ambulatoryjnym.&#10;2. Utworzenie dziennych oddziałów realizujących pełną diagnostykę i leczenie osób starszych &#10;z wielochorobowością.&#10;3. Konieczność jest wprowadzenie takich rozwiązań systemowych, które zapewnią odpowiednio wysokie finansowanie poradni geriatrycznych, co umożliwi realizację przez nie zadań zgodnie ze standardami geriatrycznymi.&#10;4. Należy podjąć działania, które przyczynią się do skrócenia czasu oczekiwania na przyjęcie do zakładów stacjonarnej opieki długoterminowej.&#10;5. Pilnych działań wymaga zniwelowanie poważnych niedobórów lekarzy specjalistów w dziedzinie geriatrii oraz braków kadrowych wśród pielęgniarek posiadających specjalizację geriatryczną." style="position:absolute;margin-left:-18.55pt;margin-top:0;width:452.25pt;height:2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" fillcolor="white [3201]" strokecolor="#5b9bd5 [3204]" strokeweight="1pt">
                <v:textbox>
                  <w:txbxContent>
                    <w:p w14:paraId="72E51DD8" w14:textId="77777777" w:rsidR="00B92F36" w:rsidRPr="00920EC1"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36F595C7" w14:textId="77777777"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Zwiększenie liczby etatów oferowanych specjalistom geriatrii zarówno w lecznictwie szpitalnym jak i ambulatoryjnym.</w:t>
                      </w:r>
                    </w:p>
                    <w:p w14:paraId="5717E2F7" w14:textId="222D80AE"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 xml:space="preserve">Utworzenie dziennych oddziałów realizujących pełną diagnostykę i leczenie osób starszych </w:t>
                      </w:r>
                      <w:r w:rsidRPr="00920EC1">
                        <w:rPr>
                          <w:rFonts w:ascii="Arial" w:hAnsi="Arial" w:cs="Arial"/>
                        </w:rPr>
                        <w:br/>
                        <w:t xml:space="preserve">z </w:t>
                      </w:r>
                      <w:proofErr w:type="spellStart"/>
                      <w:r w:rsidRPr="00920EC1">
                        <w:rPr>
                          <w:rFonts w:ascii="Arial" w:hAnsi="Arial" w:cs="Arial"/>
                        </w:rPr>
                        <w:t>wielochorobowością</w:t>
                      </w:r>
                      <w:proofErr w:type="spellEnd"/>
                      <w:r w:rsidRPr="00920EC1">
                        <w:rPr>
                          <w:rFonts w:ascii="Arial" w:hAnsi="Arial" w:cs="Arial"/>
                        </w:rPr>
                        <w:t>.</w:t>
                      </w:r>
                    </w:p>
                    <w:p w14:paraId="1F8CF96A" w14:textId="671A7741"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Konieczność jest wprowadzenie takich rozwiązań systemowych, które zapewnią odpowiednio wysokie finansowanie poradni geriatrycznych, co umożliwi realizację przez nie zadań zgodnie ze standardami geriatrycznymi.</w:t>
                      </w:r>
                    </w:p>
                    <w:p w14:paraId="3DD1C776" w14:textId="77777777"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Należy podjąć działania, które przyczynią się do skrócenia czasu oczekiwania na przyjęcie do zakładów stacjonarnej opieki długoterminowej.</w:t>
                      </w:r>
                    </w:p>
                    <w:p w14:paraId="462A163C" w14:textId="13210016" w:rsidR="00B92F36" w:rsidRPr="00920EC1" w:rsidRDefault="00B92F36" w:rsidP="00E87D70">
                      <w:pPr>
                        <w:pStyle w:val="Akapitzlist"/>
                        <w:numPr>
                          <w:ilvl w:val="0"/>
                          <w:numId w:val="57"/>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 xml:space="preserve">Pilnych działań wymaga zniwelowanie poważnych </w:t>
                      </w:r>
                      <w:proofErr w:type="spellStart"/>
                      <w:r w:rsidRPr="00920EC1">
                        <w:rPr>
                          <w:rFonts w:ascii="Arial" w:hAnsi="Arial" w:cs="Arial"/>
                        </w:rPr>
                        <w:t>niedobórów</w:t>
                      </w:r>
                      <w:proofErr w:type="spellEnd"/>
                      <w:r w:rsidRPr="00920EC1">
                        <w:rPr>
                          <w:rFonts w:ascii="Arial" w:hAnsi="Arial" w:cs="Arial"/>
                        </w:rPr>
                        <w:t xml:space="preserve"> lekarzy specjalistów w dziedzinie geriatrii oraz braków kadrowych wśród pielęgniarek posiadających specjalizację geriatryczną.</w:t>
                      </w:r>
                    </w:p>
                    <w:p w14:paraId="57A3DCD4" w14:textId="77777777" w:rsidR="00B92F36" w:rsidRPr="00671DC2"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v:rect>
            </w:pict>
          </mc:Fallback>
        </mc:AlternateContent>
      </w:r>
    </w:p>
    <w:p w14:paraId="66582032" w14:textId="7D07F589" w:rsidR="007308B2" w:rsidRPr="00570AAD" w:rsidRDefault="006F3D80" w:rsidP="003147FA">
      <w:pPr>
        <w:pStyle w:val="Nagwek3"/>
      </w:pPr>
      <w:bookmarkStart w:id="48" w:name="_Toc66708991"/>
      <w:r w:rsidRPr="00570AAD">
        <w:t xml:space="preserve">6.2. </w:t>
      </w:r>
      <w:r w:rsidR="00D87567" w:rsidRPr="00570AAD">
        <w:t>Dostęp do opieki onkologicznej</w:t>
      </w:r>
      <w:bookmarkEnd w:id="48"/>
    </w:p>
    <w:p w14:paraId="50883525" w14:textId="2ED84821"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W 2014 r</w:t>
      </w:r>
      <w:r w:rsidR="00493FD8" w:rsidRPr="00570AAD">
        <w:rPr>
          <w:rFonts w:ascii="Arial" w:hAnsi="Arial" w:cs="Arial"/>
        </w:rPr>
        <w:t>oku</w:t>
      </w:r>
      <w:r w:rsidRPr="00570AAD">
        <w:rPr>
          <w:rFonts w:ascii="Arial" w:hAnsi="Arial" w:cs="Arial"/>
        </w:rPr>
        <w:t xml:space="preserve"> w województwie mazowieckim funkcjonowały 22 oddziały onkologiczne, z</w:t>
      </w:r>
      <w:r w:rsidR="00CB4FE1" w:rsidRPr="00570AAD">
        <w:rPr>
          <w:rFonts w:ascii="Arial" w:hAnsi="Arial" w:cs="Arial"/>
        </w:rPr>
        <w:t xml:space="preserve"> </w:t>
      </w:r>
      <w:r w:rsidRPr="00570AAD">
        <w:rPr>
          <w:rFonts w:ascii="Arial" w:hAnsi="Arial" w:cs="Arial"/>
        </w:rPr>
        <w:t xml:space="preserve">czego w przypadku 12 sprawozdano świadczenia do NFZ. Liczba łóżek na omawianych oddziałach w województwie wyniosła około 500, czyli 10 na 100 tys. ludności. </w:t>
      </w:r>
      <w:r w:rsidR="00920EC1">
        <w:rPr>
          <w:rFonts w:ascii="Arial" w:hAnsi="Arial" w:cs="Arial"/>
        </w:rPr>
        <w:br/>
      </w:r>
      <w:r w:rsidRPr="00570AAD">
        <w:rPr>
          <w:rFonts w:ascii="Arial" w:hAnsi="Arial" w:cs="Arial"/>
          <w:color w:val="000000"/>
        </w:rPr>
        <w:t>W województwie mazowieckim w 2014 r</w:t>
      </w:r>
      <w:r w:rsidR="00493FD8" w:rsidRPr="00570AAD">
        <w:rPr>
          <w:rFonts w:ascii="Arial" w:hAnsi="Arial" w:cs="Arial"/>
          <w:color w:val="000000"/>
        </w:rPr>
        <w:t>oku</w:t>
      </w:r>
      <w:r w:rsidRPr="00570AAD">
        <w:rPr>
          <w:rFonts w:ascii="Arial" w:hAnsi="Arial" w:cs="Arial"/>
          <w:color w:val="000000"/>
        </w:rPr>
        <w:t xml:space="preserve"> mediana liczby hospitalizacji wynosiła 3276 </w:t>
      </w:r>
      <w:r w:rsidR="00920EC1">
        <w:rPr>
          <w:rFonts w:ascii="Arial" w:hAnsi="Arial" w:cs="Arial"/>
          <w:color w:val="000000"/>
        </w:rPr>
        <w:br/>
      </w:r>
      <w:r w:rsidRPr="00570AAD">
        <w:rPr>
          <w:rFonts w:ascii="Arial" w:hAnsi="Arial" w:cs="Arial"/>
          <w:color w:val="000000"/>
        </w:rPr>
        <w:t xml:space="preserve">i była to siódma najniższa wartość w Polsce </w:t>
      </w:r>
      <w:r w:rsidRPr="00570AAD">
        <w:rPr>
          <w:rFonts w:ascii="Arial" w:hAnsi="Arial" w:cs="Arial"/>
          <w:noProof/>
        </w:rPr>
        <w:t>[2]</w:t>
      </w:r>
      <w:r w:rsidRPr="00570AAD">
        <w:rPr>
          <w:rFonts w:ascii="Arial" w:hAnsi="Arial" w:cs="Arial"/>
          <w:color w:val="000000"/>
        </w:rPr>
        <w:t>. Według raportu Konsultanta Wojewódzkiego w</w:t>
      </w:r>
      <w:r w:rsidRPr="00570AAD">
        <w:rPr>
          <w:rFonts w:ascii="Arial" w:hAnsi="Arial" w:cs="Arial"/>
        </w:rPr>
        <w:t xml:space="preserve"> 2016 r</w:t>
      </w:r>
      <w:r w:rsidR="00493FD8" w:rsidRPr="00570AAD">
        <w:rPr>
          <w:rFonts w:ascii="Arial" w:hAnsi="Arial" w:cs="Arial"/>
        </w:rPr>
        <w:t>oku</w:t>
      </w:r>
      <w:r w:rsidRPr="00570AAD">
        <w:rPr>
          <w:rFonts w:ascii="Arial" w:hAnsi="Arial" w:cs="Arial"/>
        </w:rPr>
        <w:t xml:space="preserve"> 10 ośrodków posiadało umowy z</w:t>
      </w:r>
      <w:r w:rsidR="00CB4FE1" w:rsidRPr="00570AAD">
        <w:rPr>
          <w:rFonts w:ascii="Arial" w:hAnsi="Arial" w:cs="Arial"/>
        </w:rPr>
        <w:t xml:space="preserve"> </w:t>
      </w:r>
      <w:r w:rsidRPr="00570AAD">
        <w:rPr>
          <w:rFonts w:ascii="Arial" w:hAnsi="Arial" w:cs="Arial"/>
        </w:rPr>
        <w:t>zakresu onkologii klinicznej</w:t>
      </w:r>
      <w:r w:rsidR="00493FD8" w:rsidRPr="00570AAD">
        <w:rPr>
          <w:rFonts w:ascii="Arial" w:hAnsi="Arial" w:cs="Arial"/>
        </w:rPr>
        <w:t>,</w:t>
      </w:r>
      <w:r w:rsidRPr="00570AAD">
        <w:rPr>
          <w:rFonts w:ascii="Arial" w:hAnsi="Arial" w:cs="Arial"/>
        </w:rPr>
        <w:t xml:space="preserve"> w tym jedynie 3 były położone poza Warszawą (Radom, Siedlce, Ciechanów), co nie było optymalnym rozwiązaniem dla pacjentów (Rycina </w:t>
      </w:r>
      <w:r w:rsidR="000315B2" w:rsidRPr="00570AAD">
        <w:rPr>
          <w:rFonts w:ascii="Arial" w:hAnsi="Arial" w:cs="Arial"/>
        </w:rPr>
        <w:t>6</w:t>
      </w:r>
      <w:r w:rsidRPr="00570AAD">
        <w:rPr>
          <w:rFonts w:ascii="Arial" w:hAnsi="Arial" w:cs="Arial"/>
        </w:rPr>
        <w:t xml:space="preserve">). Wszystkie te ośrodki posiadały umowy w zakresie pakietu onkologicznego oraz świadczeń chemioterapii jednodniowej </w:t>
      </w:r>
      <w:r w:rsidRPr="00570AAD">
        <w:rPr>
          <w:rFonts w:ascii="Arial" w:hAnsi="Arial" w:cs="Arial"/>
          <w:noProof/>
        </w:rPr>
        <w:t>[11]</w:t>
      </w:r>
      <w:r w:rsidRPr="00570AAD">
        <w:rPr>
          <w:rFonts w:ascii="Arial" w:hAnsi="Arial" w:cs="Arial"/>
        </w:rPr>
        <w:t>.</w:t>
      </w:r>
    </w:p>
    <w:p w14:paraId="146B9F3D" w14:textId="3A53DD59" w:rsidR="00E06328" w:rsidRPr="00570AAD" w:rsidRDefault="00D87567" w:rsidP="00792755">
      <w:pPr>
        <w:autoSpaceDE w:val="0"/>
        <w:autoSpaceDN w:val="0"/>
        <w:adjustRightInd w:val="0"/>
        <w:spacing w:after="0" w:line="360" w:lineRule="auto"/>
        <w:ind w:firstLine="708"/>
        <w:rPr>
          <w:rFonts w:ascii="Arial" w:hAnsi="Arial" w:cs="Arial"/>
          <w:noProof/>
        </w:rPr>
      </w:pPr>
      <w:r w:rsidRPr="00570AAD">
        <w:rPr>
          <w:rFonts w:ascii="Arial" w:hAnsi="Arial" w:cs="Arial"/>
        </w:rPr>
        <w:t xml:space="preserve">Największa liczba ośrodków ambulatoryjnej opieki specjalistycznej (AOS) realizujących świadczenia onkologiczne występowała w Warszawie (138), co stanowiło 29,5% wszystkich ośrodków zlokalizowanych w tym województwie. Stosunkowo duża liczba ośrodków znajdowała się w centralnych powiatach województwa. W 7 powiatach liczba AOS była mniejsza niż 3. Najwięcej pacjentów onkologicznych przyjęto w Centrum Onkologii Instytucie im. Marii Skłodowskiej-Curie. Centrum: 49,6% wszystkich pacjentów leczonych </w:t>
      </w:r>
      <w:r w:rsidR="00920EC1">
        <w:rPr>
          <w:rFonts w:ascii="Arial" w:hAnsi="Arial" w:cs="Arial"/>
        </w:rPr>
        <w:br/>
      </w:r>
      <w:r w:rsidRPr="00570AAD">
        <w:rPr>
          <w:rFonts w:ascii="Arial" w:hAnsi="Arial" w:cs="Arial"/>
        </w:rPr>
        <w:t xml:space="preserve">w ramach AOS w województwie mazowieckim </w:t>
      </w:r>
      <w:r w:rsidRPr="00570AAD">
        <w:rPr>
          <w:rFonts w:ascii="Arial" w:hAnsi="Arial" w:cs="Arial"/>
          <w:noProof/>
        </w:rPr>
        <w:t>[3]</w:t>
      </w:r>
      <w:r w:rsidRPr="00570AAD">
        <w:rPr>
          <w:rFonts w:ascii="Arial" w:hAnsi="Arial" w:cs="Arial"/>
        </w:rPr>
        <w:t xml:space="preserve">. </w:t>
      </w:r>
      <w:r w:rsidRPr="00570AAD">
        <w:rPr>
          <w:rFonts w:ascii="Arial" w:hAnsi="Arial" w:cs="Arial"/>
          <w:color w:val="000000"/>
        </w:rPr>
        <w:t>Według raportu Konsultanta Wojewódzkiego n</w:t>
      </w:r>
      <w:r w:rsidRPr="00570AAD">
        <w:rPr>
          <w:rFonts w:ascii="Arial" w:hAnsi="Arial" w:cs="Arial"/>
        </w:rPr>
        <w:t>a terenie województwa mazowieckiego w 2016 r</w:t>
      </w:r>
      <w:r w:rsidR="00493FD8" w:rsidRPr="00570AAD">
        <w:rPr>
          <w:rFonts w:ascii="Arial" w:hAnsi="Arial" w:cs="Arial"/>
        </w:rPr>
        <w:t>oku</w:t>
      </w:r>
      <w:r w:rsidRPr="00570AAD">
        <w:rPr>
          <w:rFonts w:ascii="Arial" w:hAnsi="Arial" w:cs="Arial"/>
        </w:rPr>
        <w:t xml:space="preserve"> funkcjonowało 67 </w:t>
      </w:r>
      <w:r w:rsidRPr="00570AAD">
        <w:rPr>
          <w:rFonts w:ascii="Arial" w:hAnsi="Arial" w:cs="Arial"/>
        </w:rPr>
        <w:lastRenderedPageBreak/>
        <w:t xml:space="preserve">ośrodków AOS, które posiadały umowy w zakresie onkologii, w tym 57 także w zakresie pakietu onkologicznego, co wydaje się optymalne. Część poradni miało charakter poradni przyszpitalnych </w:t>
      </w:r>
      <w:r w:rsidRPr="00570AAD">
        <w:rPr>
          <w:rFonts w:ascii="Arial" w:hAnsi="Arial" w:cs="Arial"/>
          <w:noProof/>
        </w:rPr>
        <w:t>[11]</w:t>
      </w:r>
      <w:r w:rsidRPr="00570AAD">
        <w:rPr>
          <w:rFonts w:ascii="Arial" w:hAnsi="Arial" w:cs="Arial"/>
        </w:rPr>
        <w:t>.</w:t>
      </w:r>
      <w:r w:rsidRPr="00570AAD">
        <w:rPr>
          <w:rFonts w:ascii="Arial" w:hAnsi="Arial" w:cs="Arial"/>
          <w:noProof/>
        </w:rPr>
        <w:t xml:space="preserve"> </w:t>
      </w:r>
    </w:p>
    <w:p w14:paraId="368686F6" w14:textId="5EA6A4B4" w:rsidR="00D87567" w:rsidRPr="00570AAD" w:rsidRDefault="006F3D80" w:rsidP="006F17B4">
      <w:pPr>
        <w:autoSpaceDE w:val="0"/>
        <w:autoSpaceDN w:val="0"/>
        <w:adjustRightInd w:val="0"/>
        <w:spacing w:after="0" w:line="240" w:lineRule="auto"/>
        <w:rPr>
          <w:rFonts w:ascii="Arial" w:hAnsi="Arial" w:cs="Arial"/>
          <w:b/>
          <w:bCs/>
          <w:color w:val="000000"/>
          <w:sz w:val="20"/>
          <w:szCs w:val="20"/>
        </w:rPr>
      </w:pPr>
      <w:r w:rsidRPr="00570AAD">
        <w:rPr>
          <w:rFonts w:ascii="Arial" w:hAnsi="Arial" w:cs="Arial"/>
          <w:noProof/>
          <w:lang w:eastAsia="pl-PL"/>
        </w:rPr>
        <w:drawing>
          <wp:anchor distT="0" distB="0" distL="114300" distR="114300" simplePos="0" relativeHeight="251675136" behindDoc="0" locked="0" layoutInCell="1" allowOverlap="1" wp14:anchorId="7F04621C" wp14:editId="5830AE96">
            <wp:simplePos x="0" y="0"/>
            <wp:positionH relativeFrom="column">
              <wp:posOffset>843280</wp:posOffset>
            </wp:positionH>
            <wp:positionV relativeFrom="paragraph">
              <wp:posOffset>81280</wp:posOffset>
            </wp:positionV>
            <wp:extent cx="3781425" cy="3676650"/>
            <wp:effectExtent l="0" t="0" r="9525" b="0"/>
            <wp:wrapTopAndBottom/>
            <wp:docPr id="43" name="Obraz 43" descr="Rycina przedstawia liczbę szpitali w poszczególnych powiatach województwa mazowieckiego, gdzie poddaje się leczeniu pacjentów ze schorzeniami onkologicznymi. Największa liczba ośrodków ambulatoryjnej opieki specjalistycznej (AOS) realizujących świadczenia onkologiczne występowała w Warszawie (138), co stanowiło 29,5% wszystkich ośrodków zlokalizowanych w tym województwie. Stosunkowo duża liczba ośrodków znajdowała się w centralnych powiatach województwa. W 7 powiatach liczba AOS była mniejsza niż 3. Najwięcej pacjentów onkologicznych przyjęto w Centrum Onkologii Instytucie im. Marii Skłodowskiej-Cur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Rycina przedstawia liczbę szpitali w poszczególnych powiatach województwa mazowieckiego, gdzie poddaje się leczeniu pacjentów ze schorzeniami onkologicznymi. Największa liczba ośrodków ambulatoryjnej opieki specjalistycznej (AOS) realizujących świadczenia onkologiczne występowała w Warszawie (138), co stanowiło 29,5% wszystkich ośrodków zlokalizowanych w tym województwie. Stosunkowo duża liczba ośrodków znajdowała się w centralnych powiatach województwa. W 7 powiatach liczba AOS była mniejsza niż 3. Najwięcej pacjentów onkologicznych przyjęto w Centrum Onkologii Instytucie im. Marii Skłodowskiej-Curi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1425"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567" w:rsidRPr="00570AAD">
        <w:rPr>
          <w:rFonts w:ascii="Arial" w:hAnsi="Arial" w:cs="Arial"/>
          <w:b/>
          <w:bCs/>
          <w:sz w:val="20"/>
          <w:szCs w:val="20"/>
        </w:rPr>
        <w:t xml:space="preserve">Rycina </w:t>
      </w:r>
      <w:r w:rsidR="000315B2" w:rsidRPr="00570AAD">
        <w:rPr>
          <w:rFonts w:ascii="Arial" w:hAnsi="Arial" w:cs="Arial"/>
          <w:b/>
          <w:bCs/>
          <w:sz w:val="20"/>
          <w:szCs w:val="20"/>
        </w:rPr>
        <w:t>6</w:t>
      </w:r>
      <w:r w:rsidR="00D87567" w:rsidRPr="00570AAD">
        <w:rPr>
          <w:rFonts w:ascii="Arial" w:hAnsi="Arial" w:cs="Arial"/>
          <w:b/>
          <w:bCs/>
          <w:sz w:val="20"/>
          <w:szCs w:val="20"/>
        </w:rPr>
        <w:t xml:space="preserve">. Liczba szpitali w poszczególnych powiatach województwa mazowieckiego, gdzie poddaje się leczeniu pacjentów ze schorzeniami onkologicznymi (dane za 2012 r. </w:t>
      </w:r>
      <w:r w:rsidR="00D87567" w:rsidRPr="00570AAD">
        <w:rPr>
          <w:rFonts w:ascii="Arial" w:hAnsi="Arial" w:cs="Arial"/>
          <w:b/>
          <w:bCs/>
          <w:noProof/>
          <w:sz w:val="20"/>
          <w:szCs w:val="20"/>
        </w:rPr>
        <w:t>[3])</w:t>
      </w:r>
      <w:r w:rsidR="000259B2" w:rsidRPr="00570AAD">
        <w:rPr>
          <w:rFonts w:ascii="Arial" w:hAnsi="Arial" w:cs="Arial"/>
          <w:b/>
          <w:bCs/>
          <w:noProof/>
          <w:sz w:val="20"/>
          <w:szCs w:val="20"/>
        </w:rPr>
        <w:t>.</w:t>
      </w:r>
    </w:p>
    <w:p w14:paraId="61F461E8" w14:textId="1962025E" w:rsidR="00D87567" w:rsidRPr="00570AAD" w:rsidRDefault="00D87567" w:rsidP="00792755">
      <w:pPr>
        <w:autoSpaceDE w:val="0"/>
        <w:autoSpaceDN w:val="0"/>
        <w:adjustRightInd w:val="0"/>
        <w:spacing w:before="240" w:after="0" w:line="360" w:lineRule="auto"/>
        <w:ind w:firstLine="708"/>
        <w:rPr>
          <w:rFonts w:ascii="Arial" w:hAnsi="Arial" w:cs="Arial"/>
        </w:rPr>
      </w:pPr>
      <w:r w:rsidRPr="00570AAD">
        <w:rPr>
          <w:rFonts w:ascii="Arial" w:hAnsi="Arial" w:cs="Arial"/>
        </w:rPr>
        <w:t>W 2012 r</w:t>
      </w:r>
      <w:r w:rsidR="00493FD8" w:rsidRPr="00570AAD">
        <w:rPr>
          <w:rFonts w:ascii="Arial" w:hAnsi="Arial" w:cs="Arial"/>
        </w:rPr>
        <w:t>oku</w:t>
      </w:r>
      <w:r w:rsidRPr="00570AAD">
        <w:rPr>
          <w:rFonts w:ascii="Arial" w:hAnsi="Arial" w:cs="Arial"/>
        </w:rPr>
        <w:t xml:space="preserve"> w województwie mazowieckim funkcjonowało 28 placówek realizujących świadczenia chemioterapii i posiadających umowę na realizacj</w:t>
      </w:r>
      <w:r w:rsidR="00493FD8" w:rsidRPr="00570AAD">
        <w:rPr>
          <w:rFonts w:ascii="Arial" w:hAnsi="Arial" w:cs="Arial"/>
        </w:rPr>
        <w:t>ę</w:t>
      </w:r>
      <w:r w:rsidRPr="00570AAD">
        <w:rPr>
          <w:rFonts w:ascii="Arial" w:hAnsi="Arial" w:cs="Arial"/>
        </w:rPr>
        <w:t xml:space="preserve"> tych świadczeń z NFZ. Szesnaście z nich znajdowało się w Warszawie. Najwyższy odsetek chemioterapii udzielanej w trybie hospitalizacji realizowano dla pacjentów z powiatów szydłowieckiego (45%) </w:t>
      </w:r>
      <w:r w:rsidR="0027513F">
        <w:rPr>
          <w:rFonts w:ascii="Arial" w:hAnsi="Arial" w:cs="Arial"/>
        </w:rPr>
        <w:br/>
      </w:r>
      <w:r w:rsidRPr="00570AAD">
        <w:rPr>
          <w:rFonts w:ascii="Arial" w:hAnsi="Arial" w:cs="Arial"/>
        </w:rPr>
        <w:t xml:space="preserve">i białobrzeskiego (43%) </w:t>
      </w:r>
      <w:r w:rsidRPr="00570AAD">
        <w:rPr>
          <w:rFonts w:ascii="Arial" w:hAnsi="Arial" w:cs="Arial"/>
          <w:noProof/>
        </w:rPr>
        <w:t>[3]</w:t>
      </w:r>
      <w:r w:rsidRPr="00570AAD">
        <w:rPr>
          <w:rFonts w:ascii="Arial" w:hAnsi="Arial" w:cs="Arial"/>
        </w:rPr>
        <w:t xml:space="preserve">. </w:t>
      </w:r>
    </w:p>
    <w:p w14:paraId="775CF99D" w14:textId="09772C57" w:rsidR="00D87567" w:rsidRPr="00570AAD" w:rsidRDefault="00D87567" w:rsidP="00792755">
      <w:pPr>
        <w:autoSpaceDE w:val="0"/>
        <w:autoSpaceDN w:val="0"/>
        <w:adjustRightInd w:val="0"/>
        <w:spacing w:after="0" w:line="360" w:lineRule="auto"/>
        <w:ind w:firstLine="708"/>
        <w:rPr>
          <w:rFonts w:ascii="Arial" w:hAnsi="Arial" w:cs="Arial"/>
          <w:sz w:val="24"/>
          <w:szCs w:val="24"/>
        </w:rPr>
      </w:pPr>
      <w:r w:rsidRPr="00570AAD">
        <w:rPr>
          <w:rFonts w:ascii="Arial" w:hAnsi="Arial" w:cs="Arial"/>
        </w:rPr>
        <w:t>W województwie mazowieckim w 2012 r</w:t>
      </w:r>
      <w:r w:rsidR="00493FD8" w:rsidRPr="00570AAD">
        <w:rPr>
          <w:rFonts w:ascii="Arial" w:hAnsi="Arial" w:cs="Arial"/>
        </w:rPr>
        <w:t>oku</w:t>
      </w:r>
      <w:r w:rsidRPr="00570AAD">
        <w:rPr>
          <w:rFonts w:ascii="Arial" w:hAnsi="Arial" w:cs="Arial"/>
        </w:rPr>
        <w:t xml:space="preserve"> 4 ośrodki udzielały świadczeń z zakresu radioterapii. W skali województwa na 100 pacjentów onkologicznych przypadało 12,5 świadczeń w</w:t>
      </w:r>
      <w:r w:rsidR="00CB4FE1" w:rsidRPr="00570AAD">
        <w:rPr>
          <w:rFonts w:ascii="Arial" w:hAnsi="Arial" w:cs="Arial"/>
        </w:rPr>
        <w:t xml:space="preserve"> </w:t>
      </w:r>
      <w:r w:rsidRPr="00570AAD">
        <w:rPr>
          <w:rFonts w:ascii="Arial" w:hAnsi="Arial" w:cs="Arial"/>
        </w:rPr>
        <w:t xml:space="preserve">zakresie </w:t>
      </w:r>
      <w:proofErr w:type="spellStart"/>
      <w:r w:rsidRPr="00570AAD">
        <w:rPr>
          <w:rFonts w:ascii="Arial" w:hAnsi="Arial" w:cs="Arial"/>
        </w:rPr>
        <w:t>teleradioterapii</w:t>
      </w:r>
      <w:proofErr w:type="spellEnd"/>
      <w:r w:rsidRPr="00570AAD">
        <w:rPr>
          <w:rFonts w:ascii="Arial" w:hAnsi="Arial" w:cs="Arial"/>
        </w:rPr>
        <w:t xml:space="preserve"> radykalnej. Najczęściej korzystali z nich pacjenci mieszkający w powiatach północno-zachodniej części województwa: sierpeckim, płońskim, mławskim, ciechanowskim, pułtuskim, nowodworskim, legionowskim i wołomińskim </w:t>
      </w:r>
      <w:r w:rsidRPr="00570AAD">
        <w:rPr>
          <w:rFonts w:ascii="Arial" w:hAnsi="Arial" w:cs="Arial"/>
          <w:noProof/>
        </w:rPr>
        <w:t>[3]</w:t>
      </w:r>
      <w:r w:rsidRPr="00570AAD">
        <w:rPr>
          <w:rFonts w:ascii="Arial" w:hAnsi="Arial" w:cs="Arial"/>
        </w:rPr>
        <w:t>.</w:t>
      </w:r>
    </w:p>
    <w:p w14:paraId="44E0F14C" w14:textId="25EA1FDD"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W bazie NIL w 2012 r</w:t>
      </w:r>
      <w:r w:rsidR="00493FD8" w:rsidRPr="00570AAD">
        <w:rPr>
          <w:rFonts w:ascii="Arial" w:hAnsi="Arial" w:cs="Arial"/>
        </w:rPr>
        <w:t>oku</w:t>
      </w:r>
      <w:r w:rsidRPr="00570AAD">
        <w:rPr>
          <w:rFonts w:ascii="Arial" w:hAnsi="Arial" w:cs="Arial"/>
        </w:rPr>
        <w:t xml:space="preserve"> zarejestrowanych było 213 onkologów klinicznych zatrudnionych w województwie mazowieckim. Stanowili oni ok. 25% wszystkich onkologów klinicznych zatrudnionych w Polsce, co stawiało województwo mazowieckie na pierwszym miejscu w kraju pod</w:t>
      </w:r>
      <w:r w:rsidR="00CB4FE1" w:rsidRPr="00570AAD">
        <w:rPr>
          <w:rFonts w:ascii="Arial" w:hAnsi="Arial" w:cs="Arial"/>
        </w:rPr>
        <w:t xml:space="preserve"> </w:t>
      </w:r>
      <w:r w:rsidRPr="00570AAD">
        <w:rPr>
          <w:rFonts w:ascii="Arial" w:hAnsi="Arial" w:cs="Arial"/>
        </w:rPr>
        <w:t xml:space="preserve">względem stosunku liczby onkologów klinicznych na 100 tys. dorosłej ludności (wskaźnik 5,00) </w:t>
      </w:r>
      <w:r w:rsidRPr="00570AAD">
        <w:rPr>
          <w:rFonts w:ascii="Arial" w:hAnsi="Arial" w:cs="Arial"/>
          <w:noProof/>
        </w:rPr>
        <w:t>[3]</w:t>
      </w:r>
      <w:r w:rsidRPr="00570AAD">
        <w:rPr>
          <w:rFonts w:ascii="Arial" w:hAnsi="Arial" w:cs="Arial"/>
        </w:rPr>
        <w:t xml:space="preserve">. </w:t>
      </w:r>
      <w:r w:rsidRPr="00570AAD">
        <w:rPr>
          <w:rFonts w:ascii="Arial" w:hAnsi="Arial" w:cs="Arial"/>
          <w:color w:val="000000"/>
        </w:rPr>
        <w:t>Według raportu Konsultanta Wojewódzkiego z</w:t>
      </w:r>
      <w:r w:rsidRPr="00570AAD">
        <w:rPr>
          <w:rFonts w:ascii="Arial" w:hAnsi="Arial" w:cs="Arial"/>
        </w:rPr>
        <w:t xml:space="preserve"> 2016 r</w:t>
      </w:r>
      <w:r w:rsidR="00493FD8" w:rsidRPr="00570AAD">
        <w:rPr>
          <w:rFonts w:ascii="Arial" w:hAnsi="Arial" w:cs="Arial"/>
        </w:rPr>
        <w:t>oku</w:t>
      </w:r>
      <w:r w:rsidRPr="00570AAD">
        <w:rPr>
          <w:rFonts w:ascii="Arial" w:hAnsi="Arial" w:cs="Arial"/>
        </w:rPr>
        <w:t xml:space="preserve"> </w:t>
      </w:r>
      <w:r w:rsidR="0027513F">
        <w:rPr>
          <w:rFonts w:ascii="Arial" w:hAnsi="Arial" w:cs="Arial"/>
        </w:rPr>
        <w:br/>
      </w:r>
      <w:r w:rsidRPr="00570AAD">
        <w:rPr>
          <w:rFonts w:ascii="Arial" w:hAnsi="Arial" w:cs="Arial"/>
        </w:rPr>
        <w:t xml:space="preserve">na Mazowszu było 199 lekarzy specjalistów onkologii klinicznej, ale 40% z nich było w wieku </w:t>
      </w:r>
      <w:r w:rsidRPr="00570AAD">
        <w:rPr>
          <w:rFonts w:ascii="Arial" w:hAnsi="Arial" w:cs="Arial"/>
        </w:rPr>
        <w:lastRenderedPageBreak/>
        <w:t xml:space="preserve">powyżej 49 r.ż. Ponadto, obserwowana jest nadmierna koncentracja specjalistów w dużych ośrodkach onkologicznych, głównie w Warszawie </w:t>
      </w:r>
      <w:r w:rsidRPr="00570AAD">
        <w:rPr>
          <w:rFonts w:ascii="Arial" w:hAnsi="Arial" w:cs="Arial"/>
          <w:noProof/>
        </w:rPr>
        <w:t>[11]</w:t>
      </w:r>
      <w:r w:rsidRPr="00570AAD">
        <w:rPr>
          <w:rFonts w:ascii="Arial" w:hAnsi="Arial" w:cs="Arial"/>
        </w:rPr>
        <w:t>.</w:t>
      </w:r>
    </w:p>
    <w:p w14:paraId="0495D4CB" w14:textId="114C05EE"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Mniej optymistyczne statystyki notowane są natomiast w zakresie dostępności kadry pielęgniarskiej. W 2015 r</w:t>
      </w:r>
      <w:r w:rsidR="00493FD8" w:rsidRPr="00570AAD">
        <w:rPr>
          <w:rFonts w:ascii="Arial" w:hAnsi="Arial" w:cs="Arial"/>
        </w:rPr>
        <w:t>oku</w:t>
      </w:r>
      <w:r w:rsidRPr="00570AAD">
        <w:rPr>
          <w:rFonts w:ascii="Arial" w:hAnsi="Arial" w:cs="Arial"/>
        </w:rPr>
        <w:t xml:space="preserve"> w Polsce liczba pielęgniarek onkologicznych wynosiła 1251, </w:t>
      </w:r>
      <w:r w:rsidR="0027513F">
        <w:rPr>
          <w:rFonts w:ascii="Arial" w:hAnsi="Arial" w:cs="Arial"/>
        </w:rPr>
        <w:br/>
      </w:r>
      <w:r w:rsidRPr="00570AAD">
        <w:rPr>
          <w:rFonts w:ascii="Arial" w:hAnsi="Arial" w:cs="Arial"/>
        </w:rPr>
        <w:t xml:space="preserve">z czego w województwie mazowieckim zarejestrowanych było 86 osób tej specjalizacji. Mazowsze było na 14. miejscu wśród wszystkich województw pod względem liczby pielęgniarek na 100 tys. dorosłej ludności </w:t>
      </w:r>
      <w:r w:rsidRPr="00570AAD">
        <w:rPr>
          <w:rFonts w:ascii="Arial" w:hAnsi="Arial" w:cs="Arial"/>
          <w:noProof/>
        </w:rPr>
        <w:t>[3]</w:t>
      </w:r>
      <w:r w:rsidRPr="00570AAD">
        <w:rPr>
          <w:rFonts w:ascii="Arial" w:hAnsi="Arial" w:cs="Arial"/>
        </w:rPr>
        <w:t xml:space="preserve">. </w:t>
      </w:r>
    </w:p>
    <w:p w14:paraId="7E7F8F06" w14:textId="6469CB1A" w:rsidR="00A973E8" w:rsidRPr="006F17B4" w:rsidRDefault="00003DD0" w:rsidP="006F17B4">
      <w:pPr>
        <w:spacing w:after="0" w:line="360" w:lineRule="auto"/>
        <w:ind w:firstLine="708"/>
        <w:rPr>
          <w:rFonts w:ascii="Arial" w:hAnsi="Arial" w:cs="Arial"/>
        </w:rPr>
      </w:pPr>
      <w:r w:rsidRPr="00570AAD">
        <w:rPr>
          <w:rFonts w:ascii="Arial" w:hAnsi="Arial" w:cs="Arial"/>
          <w:noProof/>
          <w:lang w:eastAsia="pl-PL"/>
        </w:rPr>
        <mc:AlternateContent>
          <mc:Choice Requires="wps">
            <w:drawing>
              <wp:anchor distT="0" distB="0" distL="114300" distR="114300" simplePos="0" relativeHeight="251640320" behindDoc="0" locked="0" layoutInCell="1" allowOverlap="1" wp14:anchorId="10132D56" wp14:editId="4053C214">
                <wp:simplePos x="0" y="0"/>
                <wp:positionH relativeFrom="column">
                  <wp:posOffset>22860</wp:posOffset>
                </wp:positionH>
                <wp:positionV relativeFrom="paragraph">
                  <wp:posOffset>1588770</wp:posOffset>
                </wp:positionV>
                <wp:extent cx="5743575" cy="2371725"/>
                <wp:effectExtent l="0" t="0" r="28575" b="28575"/>
                <wp:wrapTopAndBottom/>
                <wp:docPr id="39" name="Prostokąt 39" descr="Tabelka przedstawia główne problemy do rozwiązania analizując dostęp do opieki onkologicznej. Główne problemy do rozwiązania to:&#10;1. W świetle danych demograficzno-epidemiologicznych konieczna jest intensyfikacja działań nastawionych na wczesne wykrywanie chorób nowotworowych (w tym edukację zdrowotną mieszkańców województwa) oraz ich coraz skuteczniejsze i szybsze leczenie. &#10;2. W celu zapewnienia dostępu do świadczeń onkologicznych pacjentom spoza aglomeracji warszawskiej należy uruchomić komórki organizacyjne w szpitalach wielospecjalistycznych, które będą oferowały świadczenia z zakresu m.in. chemioterapii i radioterapii.&#10;"/>
                <wp:cNvGraphicFramePr/>
                <a:graphic xmlns:a="http://schemas.openxmlformats.org/drawingml/2006/main">
                  <a:graphicData uri="http://schemas.microsoft.com/office/word/2010/wordprocessingShape">
                    <wps:wsp>
                      <wps:cNvSpPr/>
                      <wps:spPr>
                        <a:xfrm>
                          <a:off x="0" y="0"/>
                          <a:ext cx="5743575" cy="23717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35565D" w14:textId="77777777" w:rsidR="00B92F36" w:rsidRPr="00920EC1"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013ED341" w14:textId="77777777" w:rsidR="00B92F36" w:rsidRPr="00920EC1" w:rsidRDefault="00B92F36" w:rsidP="00E87D70">
                            <w:pPr>
                              <w:pStyle w:val="Akapitzlist"/>
                              <w:numPr>
                                <w:ilvl w:val="0"/>
                                <w:numId w:val="22"/>
                              </w:numPr>
                              <w:spacing w:line="360" w:lineRule="auto"/>
                              <w:jc w:val="both"/>
                              <w:rPr>
                                <w:rFonts w:ascii="Arial" w:hAnsi="Arial" w:cs="Arial"/>
                              </w:rPr>
                            </w:pPr>
                            <w:r w:rsidRPr="00920EC1">
                              <w:rPr>
                                <w:rFonts w:ascii="Arial" w:hAnsi="Arial" w:cs="Arial"/>
                              </w:rPr>
                              <w:t xml:space="preserve">W świetle danych demograficzno-epidemiologicznych konieczna jest intensyfikacja działań nastawionych na wczesne wykrywanie chorób nowotworowych (w tym edukację zdrowotną mieszkańców województwa) oraz ich coraz skuteczniejsze i szybsze leczenie. </w:t>
                            </w:r>
                          </w:p>
                          <w:p w14:paraId="623B1132" w14:textId="5C529ABE" w:rsidR="00B92F36" w:rsidRPr="00920EC1" w:rsidRDefault="00B92F36" w:rsidP="00E87D70">
                            <w:pPr>
                              <w:pStyle w:val="Akapitzlist"/>
                              <w:numPr>
                                <w:ilvl w:val="0"/>
                                <w:numId w:val="22"/>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W celu zapewnienia dostępu do świadczeń onkologicznych pacjentom spoza aglomeracji warszawskiej należy uruchomić komórki organizacyjne w szpitalach wielospecjalistycznych, które będą oferowały świadczenia z zakresu m.in. chemioterapii i radioterapii.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32D56" id="Prostokąt 39" o:spid="_x0000_s1052" alt="Tabelka przedstawia główne problemy do rozwiązania analizując dostęp do opieki onkologicznej. Główne problemy do rozwiązania to:&#10;1. W świetle danych demograficzno-epidemiologicznych konieczna jest intensyfikacja działań nastawionych na wczesne wykrywanie chorób nowotworowych (w tym edukację zdrowotną mieszkańców województwa) oraz ich coraz skuteczniejsze i szybsze leczenie. &#10;2. W celu zapewnienia dostępu do świadczeń onkologicznych pacjentom spoza aglomeracji warszawskiej należy uruchomić komórki organizacyjne w szpitalach wielospecjalistycznych, które będą oferowały świadczenia z zakresu m.in. chemioterapii i radioterapii.&#10;" style="position:absolute;left:0;text-align:left;margin-left:1.8pt;margin-top:125.1pt;width:452.25pt;height:186.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" fillcolor="white [3201]" strokecolor="#5b9bd5 [3204]" strokeweight="1pt">
                <v:textbox>
                  <w:txbxContent>
                    <w:p w14:paraId="0835565D" w14:textId="77777777" w:rsidR="00B92F36" w:rsidRPr="00920EC1"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920EC1">
                        <w:rPr>
                          <w:rFonts w:ascii="Arial" w:hAnsi="Arial" w:cs="Arial"/>
                          <w:b/>
                          <w14:textOutline w14:w="9525" w14:cap="rnd" w14:cmpd="sng" w14:algn="ctr">
                            <w14:noFill/>
                            <w14:prstDash w14:val="solid"/>
                            <w14:bevel/>
                          </w14:textOutline>
                        </w:rPr>
                        <w:t>Główne problemy do rozwiązania</w:t>
                      </w:r>
                      <w:r w:rsidRPr="00920EC1">
                        <w:rPr>
                          <w:rFonts w:ascii="Arial" w:hAnsi="Arial" w:cs="Arial"/>
                          <w14:textOutline w14:w="9525" w14:cap="rnd" w14:cmpd="sng" w14:algn="ctr">
                            <w14:noFill/>
                            <w14:prstDash w14:val="solid"/>
                            <w14:bevel/>
                          </w14:textOutline>
                        </w:rPr>
                        <w:t>:</w:t>
                      </w:r>
                    </w:p>
                    <w:p w14:paraId="013ED341" w14:textId="77777777" w:rsidR="00B92F36" w:rsidRPr="00920EC1" w:rsidRDefault="00B92F36" w:rsidP="00E87D70">
                      <w:pPr>
                        <w:pStyle w:val="Akapitzlist"/>
                        <w:numPr>
                          <w:ilvl w:val="0"/>
                          <w:numId w:val="22"/>
                        </w:numPr>
                        <w:spacing w:line="360" w:lineRule="auto"/>
                        <w:jc w:val="both"/>
                        <w:rPr>
                          <w:rFonts w:ascii="Arial" w:hAnsi="Arial" w:cs="Arial"/>
                        </w:rPr>
                      </w:pPr>
                      <w:r w:rsidRPr="00920EC1">
                        <w:rPr>
                          <w:rFonts w:ascii="Arial" w:hAnsi="Arial" w:cs="Arial"/>
                        </w:rPr>
                        <w:t xml:space="preserve">W świetle danych demograficzno-epidemiologicznych konieczna jest intensyfikacja działań nastawionych na wczesne wykrywanie chorób nowotworowych (w tym edukację zdrowotną mieszkańców województwa) oraz ich coraz skuteczniejsze i szybsze leczenie. </w:t>
                      </w:r>
                    </w:p>
                    <w:p w14:paraId="623B1132" w14:textId="5C529ABE" w:rsidR="00B92F36" w:rsidRPr="00920EC1" w:rsidRDefault="00B92F36" w:rsidP="00E87D70">
                      <w:pPr>
                        <w:pStyle w:val="Akapitzlist"/>
                        <w:numPr>
                          <w:ilvl w:val="0"/>
                          <w:numId w:val="22"/>
                        </w:numPr>
                        <w:spacing w:before="120" w:after="120" w:line="360" w:lineRule="auto"/>
                        <w:jc w:val="both"/>
                        <w:rPr>
                          <w:rFonts w:ascii="Arial" w:hAnsi="Arial" w:cs="Arial"/>
                          <w14:textOutline w14:w="9525" w14:cap="rnd" w14:cmpd="sng" w14:algn="ctr">
                            <w14:noFill/>
                            <w14:prstDash w14:val="solid"/>
                            <w14:bevel/>
                          </w14:textOutline>
                        </w:rPr>
                      </w:pPr>
                      <w:r w:rsidRPr="00920EC1">
                        <w:rPr>
                          <w:rFonts w:ascii="Arial" w:hAnsi="Arial" w:cs="Arial"/>
                        </w:rPr>
                        <w:t>W celu zapewnienia dostępu do świadczeń onkologicznych pacjentom spoza aglomeracji warszawskiej należy uruchomić komórki organizacyjne w szpitalach wielospecjalistycznych, które będą oferowały świadczenia z zakresu m.in. chemioterapii i radioterapii.</w:t>
                      </w:r>
                    </w:p>
                  </w:txbxContent>
                </v:textbox>
                <w10:wrap type="topAndBottom"/>
              </v:rect>
            </w:pict>
          </mc:Fallback>
        </mc:AlternateContent>
      </w:r>
      <w:r w:rsidR="00D87567" w:rsidRPr="00570AAD">
        <w:rPr>
          <w:rFonts w:ascii="Arial" w:hAnsi="Arial" w:cs="Arial"/>
          <w:color w:val="000000"/>
        </w:rPr>
        <w:t>Według opinii Konsultanta Wojewódzkiego w dziedzinie onkologii klinicznej, r</w:t>
      </w:r>
      <w:r w:rsidR="00D87567" w:rsidRPr="00570AAD">
        <w:rPr>
          <w:rFonts w:ascii="Arial" w:hAnsi="Arial" w:cs="Arial"/>
        </w:rPr>
        <w:t xml:space="preserve">ozwiązania oparte na pakiecie onkologicznym spowodowały regres w zakresie udzielania świadczeń w centrach onkologicznych, przy czym dominację w tym zakresie uzyskali prywatni świadczeniodawcy. Skutkiem tych działań było rozdrobnienie środków finansowych na małe ośrodki realizujące wycinkowo zakresy onkologiczne. Przyczyniło się to do pogorszenia sytuacji finansowej dużych wyspecjalizowanych podmiotów leczniczych </w:t>
      </w:r>
      <w:r w:rsidR="00D87567" w:rsidRPr="00570AAD">
        <w:rPr>
          <w:rFonts w:ascii="Arial" w:hAnsi="Arial" w:cs="Arial"/>
          <w:noProof/>
        </w:rPr>
        <w:t>[11]</w:t>
      </w:r>
      <w:r w:rsidR="00D87567" w:rsidRPr="00570AAD">
        <w:rPr>
          <w:rFonts w:ascii="Arial" w:hAnsi="Arial" w:cs="Arial"/>
        </w:rPr>
        <w:t>.</w:t>
      </w:r>
    </w:p>
    <w:p w14:paraId="7B3043D4" w14:textId="6679AAA0" w:rsidR="00D87567" w:rsidRPr="00570AAD" w:rsidRDefault="00925963" w:rsidP="003147FA">
      <w:pPr>
        <w:pStyle w:val="Nagwek3"/>
      </w:pPr>
      <w:bookmarkStart w:id="49" w:name="_Toc66708992"/>
      <w:r w:rsidRPr="00570AAD">
        <w:t>6</w:t>
      </w:r>
      <w:r w:rsidR="00D87567" w:rsidRPr="00570AAD">
        <w:t>.3. Dostęp do opieki rehabilitacyjnej</w:t>
      </w:r>
      <w:bookmarkEnd w:id="49"/>
    </w:p>
    <w:p w14:paraId="05A70B83" w14:textId="68495B0B"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Raport Konsultanta Wojewódzkiego w dziedzinie rehabilitacji medycznej z 2016 r</w:t>
      </w:r>
      <w:r w:rsidR="00493FD8" w:rsidRPr="00570AAD">
        <w:rPr>
          <w:rFonts w:ascii="Arial" w:hAnsi="Arial" w:cs="Arial"/>
        </w:rPr>
        <w:t>oku</w:t>
      </w:r>
      <w:r w:rsidRPr="00570AAD">
        <w:rPr>
          <w:rFonts w:ascii="Arial" w:hAnsi="Arial" w:cs="Arial"/>
        </w:rPr>
        <w:t xml:space="preserve"> wskazuje, że sieć oddziałów i poradni rehabilitacyjnych jest nierównomiernie rozłożona </w:t>
      </w:r>
      <w:r w:rsidR="00920EC1">
        <w:rPr>
          <w:rFonts w:ascii="Arial" w:hAnsi="Arial" w:cs="Arial"/>
        </w:rPr>
        <w:br/>
      </w:r>
      <w:r w:rsidRPr="00570AAD">
        <w:rPr>
          <w:rFonts w:ascii="Arial" w:hAnsi="Arial" w:cs="Arial"/>
        </w:rPr>
        <w:t xml:space="preserve">w skali całego województwa </w:t>
      </w:r>
      <w:r w:rsidRPr="00570AAD">
        <w:rPr>
          <w:rFonts w:ascii="Arial" w:hAnsi="Arial" w:cs="Arial"/>
          <w:noProof/>
        </w:rPr>
        <w:t>[12]</w:t>
      </w:r>
      <w:r w:rsidRPr="00570AAD">
        <w:rPr>
          <w:rFonts w:ascii="Arial" w:hAnsi="Arial" w:cs="Arial"/>
        </w:rPr>
        <w:t>. Ogólnie w 2013 r</w:t>
      </w:r>
      <w:r w:rsidR="00583B8A" w:rsidRPr="00570AAD">
        <w:rPr>
          <w:rFonts w:ascii="Arial" w:hAnsi="Arial" w:cs="Arial"/>
        </w:rPr>
        <w:t>oku</w:t>
      </w:r>
      <w:r w:rsidRPr="00570AAD">
        <w:rPr>
          <w:rFonts w:ascii="Arial" w:hAnsi="Arial" w:cs="Arial"/>
        </w:rPr>
        <w:t xml:space="preserve"> w województwie mazowieckim było dostępnych 22 oddziały rehabilitacji z łączną liczbą 670 łóżek. Procent wykorzystania łóżek </w:t>
      </w:r>
      <w:r w:rsidR="0027513F">
        <w:rPr>
          <w:rFonts w:ascii="Arial" w:hAnsi="Arial" w:cs="Arial"/>
        </w:rPr>
        <w:br/>
      </w:r>
      <w:r w:rsidRPr="00570AAD">
        <w:rPr>
          <w:rFonts w:ascii="Arial" w:hAnsi="Arial" w:cs="Arial"/>
        </w:rPr>
        <w:t>na oddziałach rehabilitacji wynosił blisko 100% ˗ rehabilitacja narządu ruchu 88,6%, neurologiczna 89,9%, kardiologiczna 82,0% i</w:t>
      </w:r>
      <w:r w:rsidR="000E0C10" w:rsidRPr="00570AAD">
        <w:rPr>
          <w:rFonts w:ascii="Arial" w:hAnsi="Arial" w:cs="Arial"/>
        </w:rPr>
        <w:t xml:space="preserve"> </w:t>
      </w:r>
      <w:r w:rsidRPr="00570AAD">
        <w:rPr>
          <w:rFonts w:ascii="Arial" w:hAnsi="Arial" w:cs="Arial"/>
        </w:rPr>
        <w:t xml:space="preserve">pulmonologiczna 87,9% </w:t>
      </w:r>
      <w:r w:rsidRPr="00570AAD">
        <w:rPr>
          <w:rFonts w:ascii="Arial" w:hAnsi="Arial" w:cs="Arial"/>
          <w:noProof/>
        </w:rPr>
        <w:t>[13]</w:t>
      </w:r>
      <w:r w:rsidRPr="00570AAD">
        <w:rPr>
          <w:rFonts w:ascii="Arial" w:hAnsi="Arial" w:cs="Arial"/>
        </w:rPr>
        <w:t>. W wojew</w:t>
      </w:r>
      <w:r w:rsidR="00583B8A" w:rsidRPr="00570AAD">
        <w:rPr>
          <w:rFonts w:ascii="Arial" w:hAnsi="Arial" w:cs="Arial"/>
        </w:rPr>
        <w:t>ództwie funkcjonuje 546 poradni specjalistycznych</w:t>
      </w:r>
      <w:r w:rsidRPr="00570AAD">
        <w:rPr>
          <w:rFonts w:ascii="Arial" w:hAnsi="Arial" w:cs="Arial"/>
        </w:rPr>
        <w:t xml:space="preserve"> o profilu rehabilitacyjnym</w:t>
      </w:r>
      <w:r w:rsidR="00583B8A" w:rsidRPr="00570AAD">
        <w:rPr>
          <w:rFonts w:ascii="Arial" w:hAnsi="Arial" w:cs="Arial"/>
        </w:rPr>
        <w:t>,</w:t>
      </w:r>
      <w:r w:rsidRPr="00570AAD">
        <w:rPr>
          <w:rFonts w:ascii="Arial" w:hAnsi="Arial" w:cs="Arial"/>
        </w:rPr>
        <w:t xml:space="preserve"> które podpisały kontrakt z NFZ, co według danych z 2013 r</w:t>
      </w:r>
      <w:r w:rsidR="00583B8A" w:rsidRPr="00570AAD">
        <w:rPr>
          <w:rFonts w:ascii="Arial" w:hAnsi="Arial" w:cs="Arial"/>
        </w:rPr>
        <w:t>oku</w:t>
      </w:r>
      <w:r w:rsidRPr="00570AAD">
        <w:rPr>
          <w:rFonts w:ascii="Arial" w:hAnsi="Arial" w:cs="Arial"/>
        </w:rPr>
        <w:t xml:space="preserve"> stanowiło 16% wszystkich poradni w województwie. Najwięcej tego typu poradni zlokalizowanych było w Warszawie, Radomiu i Płocku oraz </w:t>
      </w:r>
      <w:r w:rsidR="0027513F">
        <w:rPr>
          <w:rFonts w:ascii="Arial" w:hAnsi="Arial" w:cs="Arial"/>
        </w:rPr>
        <w:br/>
      </w:r>
      <w:r w:rsidRPr="00570AAD">
        <w:rPr>
          <w:rFonts w:ascii="Arial" w:hAnsi="Arial" w:cs="Arial"/>
        </w:rPr>
        <w:t>w powiatach: pruszkowskim, wołomińskim, otwockim i ciechanowskim. Na</w:t>
      </w:r>
      <w:r w:rsidR="00CB4FE1" w:rsidRPr="00570AAD">
        <w:rPr>
          <w:rFonts w:ascii="Arial" w:hAnsi="Arial" w:cs="Arial"/>
        </w:rPr>
        <w:t xml:space="preserve"> </w:t>
      </w:r>
      <w:r w:rsidRPr="00570AAD">
        <w:rPr>
          <w:rFonts w:ascii="Arial" w:hAnsi="Arial" w:cs="Arial"/>
        </w:rPr>
        <w:t xml:space="preserve">obszarze Mazowsza nie zanotowano powiatów bez poradni rehabilitacyjnej </w:t>
      </w:r>
      <w:r w:rsidRPr="00570AAD">
        <w:rPr>
          <w:rFonts w:ascii="Arial" w:hAnsi="Arial" w:cs="Arial"/>
          <w:noProof/>
        </w:rPr>
        <w:t>[13]</w:t>
      </w:r>
      <w:r w:rsidRPr="00570AAD">
        <w:rPr>
          <w:rFonts w:ascii="Arial" w:hAnsi="Arial" w:cs="Arial"/>
        </w:rPr>
        <w:t xml:space="preserve">. </w:t>
      </w:r>
    </w:p>
    <w:p w14:paraId="74715EDA" w14:textId="0B0E947D"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lastRenderedPageBreak/>
        <w:t>W dziedzinie rehabilitacji medycznej w 2013 r</w:t>
      </w:r>
      <w:r w:rsidR="00583B8A" w:rsidRPr="00570AAD">
        <w:rPr>
          <w:rFonts w:ascii="Arial" w:hAnsi="Arial" w:cs="Arial"/>
        </w:rPr>
        <w:t>oku</w:t>
      </w:r>
      <w:r w:rsidRPr="00570AAD">
        <w:rPr>
          <w:rFonts w:ascii="Arial" w:hAnsi="Arial" w:cs="Arial"/>
        </w:rPr>
        <w:t xml:space="preserve"> we wszystkich powiatach województwa mazowieckiego występowały niedobory punktów przeznaczonych na porady </w:t>
      </w:r>
      <w:r w:rsidR="0027513F">
        <w:rPr>
          <w:rFonts w:ascii="Arial" w:hAnsi="Arial" w:cs="Arial"/>
        </w:rPr>
        <w:br/>
      </w:r>
      <w:r w:rsidRPr="00570AAD">
        <w:rPr>
          <w:rFonts w:ascii="Arial" w:hAnsi="Arial" w:cs="Arial"/>
        </w:rPr>
        <w:t xml:space="preserve">z zakresu rehabilitacji medycznej – w powiecie żuromińskim wykonanych punktów było aż </w:t>
      </w:r>
      <w:r w:rsidR="0027513F">
        <w:rPr>
          <w:rFonts w:ascii="Arial" w:hAnsi="Arial" w:cs="Arial"/>
        </w:rPr>
        <w:br/>
      </w:r>
      <w:r w:rsidRPr="00570AAD">
        <w:rPr>
          <w:rFonts w:ascii="Arial" w:hAnsi="Arial" w:cs="Arial"/>
        </w:rPr>
        <w:t xml:space="preserve">o 46,7% więcej niż przewidywał kontrakt. Duże przekroczenie kontraktów wystąpiło również </w:t>
      </w:r>
      <w:r w:rsidR="0027513F">
        <w:rPr>
          <w:rFonts w:ascii="Arial" w:hAnsi="Arial" w:cs="Arial"/>
        </w:rPr>
        <w:br/>
      </w:r>
      <w:r w:rsidRPr="00570AAD">
        <w:rPr>
          <w:rFonts w:ascii="Arial" w:hAnsi="Arial" w:cs="Arial"/>
        </w:rPr>
        <w:t>w powiecie kozienickim, gdzie wykonano o 44,7% punktów więcej niż było zakontraktowanych, w powiecie szydłowieckim o 40,2% oraz w</w:t>
      </w:r>
      <w:r w:rsidR="00CB4FE1" w:rsidRPr="00570AAD">
        <w:rPr>
          <w:rFonts w:ascii="Arial" w:hAnsi="Arial" w:cs="Arial"/>
        </w:rPr>
        <w:t xml:space="preserve"> </w:t>
      </w:r>
      <w:r w:rsidRPr="00570AAD">
        <w:rPr>
          <w:rFonts w:ascii="Arial" w:hAnsi="Arial" w:cs="Arial"/>
        </w:rPr>
        <w:t xml:space="preserve">powiecie sochaczewskim </w:t>
      </w:r>
      <w:r w:rsidR="00920EC1">
        <w:rPr>
          <w:rFonts w:ascii="Arial" w:hAnsi="Arial" w:cs="Arial"/>
        </w:rPr>
        <w:br/>
      </w:r>
      <w:r w:rsidRPr="00570AAD">
        <w:rPr>
          <w:rFonts w:ascii="Arial" w:hAnsi="Arial" w:cs="Arial"/>
        </w:rPr>
        <w:t xml:space="preserve">o 36,9%. Podobnie jak rok wcześniej aż w 36 powiatach porady rehabilitacji medycznej były udzielane w niepublicznych podmiotach leczniczych. Udział punktów udzielonych poza publicznymi placówkami przyjął najwyższą wartość wśród wszystkich dziedzin medycznych </w:t>
      </w:r>
      <w:r w:rsidR="00920EC1">
        <w:rPr>
          <w:rFonts w:ascii="Arial" w:hAnsi="Arial" w:cs="Arial"/>
        </w:rPr>
        <w:br/>
      </w:r>
      <w:r w:rsidRPr="00570AAD">
        <w:rPr>
          <w:rFonts w:ascii="Arial" w:hAnsi="Arial" w:cs="Arial"/>
        </w:rPr>
        <w:t>i</w:t>
      </w:r>
      <w:r w:rsidR="00CB4FE1" w:rsidRPr="00570AAD">
        <w:rPr>
          <w:rFonts w:ascii="Arial" w:hAnsi="Arial" w:cs="Arial"/>
        </w:rPr>
        <w:t xml:space="preserve"> </w:t>
      </w:r>
      <w:r w:rsidRPr="00570AAD">
        <w:rPr>
          <w:rFonts w:ascii="Arial" w:hAnsi="Arial" w:cs="Arial"/>
        </w:rPr>
        <w:t>wyniósł 59,9%, w tym 3,79% w spółkach z udziałem jednostek samorządu terytorialnego. Pomimo tak dużego, w porównaniu do innych specjalności medycznych, finansowania opieki rehabilitacyjnej średni czas oczekiwania na świadczenie w województwie wynosił pod koniec 2013 r. aż 82 dni i był o ⅓ dłuższy niż w r</w:t>
      </w:r>
      <w:r w:rsidR="00583B8A" w:rsidRPr="00570AAD">
        <w:rPr>
          <w:rFonts w:ascii="Arial" w:hAnsi="Arial" w:cs="Arial"/>
        </w:rPr>
        <w:t>oku</w:t>
      </w:r>
      <w:r w:rsidRPr="00570AAD">
        <w:rPr>
          <w:rFonts w:ascii="Arial" w:hAnsi="Arial" w:cs="Arial"/>
        </w:rPr>
        <w:t xml:space="preserve"> 2012 </w:t>
      </w:r>
      <w:r w:rsidRPr="00570AAD">
        <w:rPr>
          <w:rFonts w:ascii="Arial" w:hAnsi="Arial" w:cs="Arial"/>
          <w:noProof/>
        </w:rPr>
        <w:t>[13]</w:t>
      </w:r>
      <w:r w:rsidRPr="00570AAD">
        <w:rPr>
          <w:rFonts w:ascii="Arial" w:hAnsi="Arial" w:cs="Arial"/>
        </w:rPr>
        <w:t>.</w:t>
      </w:r>
    </w:p>
    <w:p w14:paraId="3C50CF3A" w14:textId="4963289F"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Zwraca uwagę wysoki odsetek pacjentów rehabilitowanych stacjonarnie w zakresie rehabilitacji ogólnoustrojowej w wieku 65+ i 80+ (w województwie mazowieckim odpowiednio 47,3% i 12,2%). Podobnie wysoki udział pacjentów 65+ i 80+ został zanotowany w zakresie rehabilitacji kardiologicznej (51,9% i 9,2%), neurologicznej (48,5% i 15,7%) i pulmonologicznej (61,2% i 9,7%). Świadczy to</w:t>
      </w:r>
      <w:r w:rsidR="00CB4FE1" w:rsidRPr="00570AAD">
        <w:rPr>
          <w:rFonts w:ascii="Arial" w:hAnsi="Arial" w:cs="Arial"/>
        </w:rPr>
        <w:t xml:space="preserve"> </w:t>
      </w:r>
      <w:r w:rsidRPr="00570AAD">
        <w:rPr>
          <w:rFonts w:ascii="Arial" w:hAnsi="Arial" w:cs="Arial"/>
        </w:rPr>
        <w:t>o</w:t>
      </w:r>
      <w:r w:rsidR="00CB4FE1" w:rsidRPr="00570AAD">
        <w:rPr>
          <w:rFonts w:ascii="Arial" w:hAnsi="Arial" w:cs="Arial"/>
        </w:rPr>
        <w:t xml:space="preserve"> </w:t>
      </w:r>
      <w:r w:rsidRPr="00570AAD">
        <w:rPr>
          <w:rFonts w:ascii="Arial" w:hAnsi="Arial" w:cs="Arial"/>
        </w:rPr>
        <w:t xml:space="preserve">szczególnych potrzebach zdrowotnych </w:t>
      </w:r>
      <w:r w:rsidR="00920EC1">
        <w:rPr>
          <w:rFonts w:ascii="Arial" w:hAnsi="Arial" w:cs="Arial"/>
        </w:rPr>
        <w:br/>
      </w:r>
      <w:r w:rsidRPr="00570AAD">
        <w:rPr>
          <w:rFonts w:ascii="Arial" w:hAnsi="Arial" w:cs="Arial"/>
        </w:rPr>
        <w:t xml:space="preserve">w zakresie rehabilitacji tej grupie wiekowej </w:t>
      </w:r>
      <w:r w:rsidRPr="00570AAD">
        <w:rPr>
          <w:rFonts w:ascii="Arial" w:hAnsi="Arial" w:cs="Arial"/>
          <w:noProof/>
        </w:rPr>
        <w:t>[5]</w:t>
      </w:r>
      <w:r w:rsidRPr="00570AAD">
        <w:rPr>
          <w:rFonts w:ascii="Arial" w:hAnsi="Arial" w:cs="Arial"/>
        </w:rPr>
        <w:t>.</w:t>
      </w:r>
    </w:p>
    <w:p w14:paraId="032AABA2" w14:textId="7C1A31DA"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 xml:space="preserve">W województwie mazowieckim w latach 2011-2012 było blisko dwukrotnie więcej specjalistów wykonujących zawód w dziedzinie rehabilitacji medycznej, w przeliczeniu </w:t>
      </w:r>
      <w:r w:rsidR="00920EC1">
        <w:rPr>
          <w:rFonts w:ascii="Arial" w:hAnsi="Arial" w:cs="Arial"/>
        </w:rPr>
        <w:br/>
      </w:r>
      <w:r w:rsidRPr="00570AAD">
        <w:rPr>
          <w:rFonts w:ascii="Arial" w:hAnsi="Arial" w:cs="Arial"/>
        </w:rPr>
        <w:t>na 100 tys. ludności (4,67), niż w dolnośląskim (2,44), lubuskim (2,74) i wielkopolskim (2,80). Ministerstwo Zdrowia nie określiło jednak wskaźników dotyczących liczby czynnych zawodowo lekarzy specjalistów w poszczególnych dziedzinach medycyny (także w zakresie rehabilitacji) w odniesieniu do liczby ludności. Nie można więc ocenić, czy liczba lekarzy specjalistów jest odpowiednia w stosunku do</w:t>
      </w:r>
      <w:r w:rsidR="00CB4FE1" w:rsidRPr="00570AAD">
        <w:rPr>
          <w:rFonts w:ascii="Arial" w:hAnsi="Arial" w:cs="Arial"/>
        </w:rPr>
        <w:t xml:space="preserve"> </w:t>
      </w:r>
      <w:r w:rsidRPr="00570AAD">
        <w:rPr>
          <w:rFonts w:ascii="Arial" w:hAnsi="Arial" w:cs="Arial"/>
        </w:rPr>
        <w:t xml:space="preserve">potrzeb i liczby świadczeniobiorców </w:t>
      </w:r>
      <w:r w:rsidRPr="00570AAD">
        <w:rPr>
          <w:rFonts w:ascii="Arial" w:hAnsi="Arial" w:cs="Arial"/>
          <w:noProof/>
        </w:rPr>
        <w:t>[14]</w:t>
      </w:r>
      <w:r w:rsidRPr="00570AAD">
        <w:rPr>
          <w:rFonts w:ascii="Arial" w:hAnsi="Arial" w:cs="Arial"/>
        </w:rPr>
        <w:t xml:space="preserve">. </w:t>
      </w:r>
    </w:p>
    <w:p w14:paraId="170704E0" w14:textId="1620A642"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Według danych z raportu Konsultanta Wojewódzkiego w dziedzinie rehabilitacji medycznej z 2016 r</w:t>
      </w:r>
      <w:r w:rsidR="00583B8A" w:rsidRPr="00570AAD">
        <w:rPr>
          <w:rFonts w:ascii="Arial" w:hAnsi="Arial" w:cs="Arial"/>
        </w:rPr>
        <w:t>oku</w:t>
      </w:r>
      <w:r w:rsidRPr="00570AAD">
        <w:rPr>
          <w:rFonts w:ascii="Arial" w:hAnsi="Arial" w:cs="Arial"/>
        </w:rPr>
        <w:t xml:space="preserve"> na terenie Mazowsza była niedostateczna liczba lekarzy specjalistów, a w szczególności w oddziałach stacjonarnych szpitali publicznych. Istnieje pilna potrzeba zwiększenia liczby lekarzy specjalizujących się w zakresie rehabilitacji medycznej </w:t>
      </w:r>
      <w:r w:rsidRPr="00570AAD">
        <w:rPr>
          <w:rFonts w:ascii="Arial" w:hAnsi="Arial" w:cs="Arial"/>
          <w:noProof/>
        </w:rPr>
        <w:t>[12]</w:t>
      </w:r>
      <w:r w:rsidRPr="00570AAD">
        <w:rPr>
          <w:rFonts w:ascii="Arial" w:hAnsi="Arial" w:cs="Arial"/>
        </w:rPr>
        <w:t xml:space="preserve">. Wykorzystanie przyznanych miejsc </w:t>
      </w:r>
      <w:proofErr w:type="spellStart"/>
      <w:r w:rsidRPr="00570AAD">
        <w:rPr>
          <w:rFonts w:ascii="Arial" w:hAnsi="Arial" w:cs="Arial"/>
        </w:rPr>
        <w:t>rezydenckich</w:t>
      </w:r>
      <w:proofErr w:type="spellEnd"/>
      <w:r w:rsidRPr="00570AAD">
        <w:rPr>
          <w:rFonts w:ascii="Arial" w:hAnsi="Arial" w:cs="Arial"/>
        </w:rPr>
        <w:t xml:space="preserve">, jak i </w:t>
      </w:r>
      <w:proofErr w:type="spellStart"/>
      <w:r w:rsidRPr="00570AAD">
        <w:rPr>
          <w:rFonts w:ascii="Arial" w:hAnsi="Arial" w:cs="Arial"/>
        </w:rPr>
        <w:t>pozarezydenckich</w:t>
      </w:r>
      <w:proofErr w:type="spellEnd"/>
      <w:r w:rsidRPr="00570AAD">
        <w:rPr>
          <w:rFonts w:ascii="Arial" w:hAnsi="Arial" w:cs="Arial"/>
        </w:rPr>
        <w:t xml:space="preserve"> </w:t>
      </w:r>
      <w:r w:rsidR="00920EC1">
        <w:rPr>
          <w:rFonts w:ascii="Arial" w:hAnsi="Arial" w:cs="Arial"/>
        </w:rPr>
        <w:br/>
      </w:r>
      <w:r w:rsidRPr="00570AAD">
        <w:rPr>
          <w:rFonts w:ascii="Arial" w:hAnsi="Arial" w:cs="Arial"/>
        </w:rPr>
        <w:t xml:space="preserve">w zakresie rehabilitacji medycznej kształtowało się na niskim poziomie </w:t>
      </w:r>
      <w:r w:rsidRPr="00570AAD">
        <w:rPr>
          <w:rFonts w:ascii="Arial" w:hAnsi="Arial" w:cs="Arial"/>
          <w:noProof/>
        </w:rPr>
        <w:t>[14]</w:t>
      </w:r>
      <w:r w:rsidRPr="00570AAD">
        <w:rPr>
          <w:rFonts w:ascii="Arial" w:hAnsi="Arial" w:cs="Arial"/>
        </w:rPr>
        <w:t xml:space="preserve">. Blisko połowa </w:t>
      </w:r>
      <w:r w:rsidR="00920EC1">
        <w:rPr>
          <w:rFonts w:ascii="Arial" w:hAnsi="Arial" w:cs="Arial"/>
        </w:rPr>
        <w:br/>
      </w:r>
      <w:r w:rsidRPr="00570AAD">
        <w:rPr>
          <w:rFonts w:ascii="Arial" w:hAnsi="Arial" w:cs="Arial"/>
        </w:rPr>
        <w:t>z przyznanych w 2016 r</w:t>
      </w:r>
      <w:r w:rsidR="00583B8A" w:rsidRPr="00570AAD">
        <w:rPr>
          <w:rFonts w:ascii="Arial" w:hAnsi="Arial" w:cs="Arial"/>
        </w:rPr>
        <w:t>oku</w:t>
      </w:r>
      <w:r w:rsidRPr="00570AAD">
        <w:rPr>
          <w:rFonts w:ascii="Arial" w:hAnsi="Arial" w:cs="Arial"/>
        </w:rPr>
        <w:t xml:space="preserve"> miejsc specjalizacyjnych pozostała wolna (specjalizację podjęło 47 lekarzy na 105 dostępnych miejsc) </w:t>
      </w:r>
      <w:r w:rsidRPr="00570AAD">
        <w:rPr>
          <w:rFonts w:ascii="Arial" w:hAnsi="Arial" w:cs="Arial"/>
          <w:noProof/>
        </w:rPr>
        <w:t>[12]</w:t>
      </w:r>
      <w:r w:rsidRPr="00570AAD">
        <w:rPr>
          <w:rFonts w:ascii="Arial" w:hAnsi="Arial" w:cs="Arial"/>
        </w:rPr>
        <w:t xml:space="preserve">. Zdaniem Konsultanta Wojewódzkiego, małe zainteresowanie specjalizacją z rehabilitacji może mieć związek ze zbyt niską wyceną świadczeń z tego zakresu przez NFZ oraz z wprowadzeniem dodatkowych uprawnień dla </w:t>
      </w:r>
      <w:r w:rsidRPr="00570AAD">
        <w:rPr>
          <w:rFonts w:ascii="Arial" w:hAnsi="Arial" w:cs="Arial"/>
        </w:rPr>
        <w:lastRenderedPageBreak/>
        <w:t xml:space="preserve">fizjoterapeutów, których nowe kompetencje wchodzą w zakres uprawnień dotychczas zarezerwowanych tylko dla lekarzy </w:t>
      </w:r>
      <w:r w:rsidR="001D521A" w:rsidRPr="00570AAD">
        <w:rPr>
          <w:rFonts w:ascii="Arial" w:hAnsi="Arial" w:cs="Arial"/>
          <w:noProof/>
          <w:szCs w:val="26"/>
          <w:lang w:eastAsia="pl-PL"/>
        </w:rPr>
        <mc:AlternateContent>
          <mc:Choice Requires="wps">
            <w:drawing>
              <wp:anchor distT="0" distB="0" distL="114300" distR="114300" simplePos="0" relativeHeight="251648512" behindDoc="0" locked="0" layoutInCell="1" allowOverlap="1" wp14:anchorId="1A19165B" wp14:editId="798237B5">
                <wp:simplePos x="0" y="0"/>
                <wp:positionH relativeFrom="column">
                  <wp:posOffset>29845</wp:posOffset>
                </wp:positionH>
                <wp:positionV relativeFrom="paragraph">
                  <wp:posOffset>520804</wp:posOffset>
                </wp:positionV>
                <wp:extent cx="5743575" cy="2004060"/>
                <wp:effectExtent l="0" t="0" r="28575" b="15240"/>
                <wp:wrapTopAndBottom/>
                <wp:docPr id="40" name="Prostokąt 40" descr="Tabelka przedstawia główne problemy do rozwiązania analizując dostęp do opieki rehabilitacyjnej. Główne problemy do rozwiązania:&#10;1. Konieczne są inwestycje w stacjonarne oddziały rehabilitacji usytuowane w szpitalach, które mogą zapewnić opiekę nad ciężej chorymi pacjentami.&#10;2. Istotnym problemem kadrowym jest niedoszacowanie świadczeń rehabilitacyjnych przez dyrektorów jednostek, co odbija się niekorzystnie na płacach lekarzy specjalistów rehabilitacji. Przyczynia się to do rezygnacji z pracy specjalistów w niektórych placówkach ochrony zdrowia."/>
                <wp:cNvGraphicFramePr/>
                <a:graphic xmlns:a="http://schemas.openxmlformats.org/drawingml/2006/main">
                  <a:graphicData uri="http://schemas.microsoft.com/office/word/2010/wordprocessingShape">
                    <wps:wsp>
                      <wps:cNvSpPr/>
                      <wps:spPr>
                        <a:xfrm>
                          <a:off x="0" y="0"/>
                          <a:ext cx="5743575" cy="20040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1DE6F74"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2D66A59C" w14:textId="7D96ED77" w:rsidR="00B92F36" w:rsidRPr="006F17B4" w:rsidRDefault="00B92F36" w:rsidP="00E87D70">
                            <w:pPr>
                              <w:pStyle w:val="Akapitzlist"/>
                              <w:numPr>
                                <w:ilvl w:val="0"/>
                                <w:numId w:val="24"/>
                              </w:numPr>
                              <w:spacing w:line="360" w:lineRule="auto"/>
                              <w:jc w:val="both"/>
                              <w:rPr>
                                <w:rFonts w:ascii="Arial" w:hAnsi="Arial" w:cs="Arial"/>
                              </w:rPr>
                            </w:pPr>
                            <w:r w:rsidRPr="006F17B4">
                              <w:rPr>
                                <w:rFonts w:ascii="Arial" w:hAnsi="Arial" w:cs="Arial"/>
                              </w:rPr>
                              <w:t xml:space="preserve">Konieczne są inwestycje w stacjonarne oddziały rehabilitacji usytuowane </w:t>
                            </w:r>
                            <w:r>
                              <w:rPr>
                                <w:rFonts w:ascii="Arial" w:hAnsi="Arial" w:cs="Arial"/>
                              </w:rPr>
                              <w:br/>
                            </w:r>
                            <w:r w:rsidRPr="006F17B4">
                              <w:rPr>
                                <w:rFonts w:ascii="Arial" w:hAnsi="Arial" w:cs="Arial"/>
                              </w:rPr>
                              <w:t>w szpitalach, które mogą zapewnić opiekę nad ciężej chorymi pacjentami.</w:t>
                            </w:r>
                          </w:p>
                          <w:p w14:paraId="55EC1DCC" w14:textId="1CE6BC6F" w:rsidR="00B92F36" w:rsidRPr="006F17B4" w:rsidRDefault="00B92F36" w:rsidP="00E87D70">
                            <w:pPr>
                              <w:pStyle w:val="Akapitzlist"/>
                              <w:numPr>
                                <w:ilvl w:val="0"/>
                                <w:numId w:val="24"/>
                              </w:numPr>
                              <w:spacing w:line="360" w:lineRule="auto"/>
                              <w:jc w:val="both"/>
                              <w:rPr>
                                <w:rFonts w:ascii="Arial" w:hAnsi="Arial" w:cs="Arial"/>
                              </w:rPr>
                            </w:pPr>
                            <w:r w:rsidRPr="006F17B4">
                              <w:rPr>
                                <w:rFonts w:ascii="Arial" w:hAnsi="Arial" w:cs="Arial"/>
                              </w:rPr>
                              <w:t xml:space="preserve">Istotnym problemem kadrowym jest niedoszacowanie świadczeń rehabilitacyjnych przez dyrektorów jednostek, co odbija się niekorzystnie na płacach lekarzy specjalistów rehabilitacji. Przyczynia się to do rezygnacji z pracy specjalistów </w:t>
                            </w:r>
                            <w:r>
                              <w:rPr>
                                <w:rFonts w:ascii="Arial" w:hAnsi="Arial" w:cs="Arial"/>
                              </w:rPr>
                              <w:br/>
                            </w:r>
                            <w:r w:rsidRPr="006F17B4">
                              <w:rPr>
                                <w:rFonts w:ascii="Arial" w:hAnsi="Arial" w:cs="Arial"/>
                              </w:rPr>
                              <w:t>w niektórych placówkach ochrony zdrowia.</w:t>
                            </w:r>
                          </w:p>
                          <w:p w14:paraId="5E4009ED" w14:textId="77777777" w:rsidR="00B92F36" w:rsidRPr="00CB2B8A"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9165B" id="Prostokąt 40" o:spid="_x0000_s1053" alt="Tabelka przedstawia główne problemy do rozwiązania analizując dostęp do opieki rehabilitacyjnej. Główne problemy do rozwiązania:&#10;1. Konieczne są inwestycje w stacjonarne oddziały rehabilitacji usytuowane w szpitalach, które mogą zapewnić opiekę nad ciężej chorymi pacjentami.&#10;2. Istotnym problemem kadrowym jest niedoszacowanie świadczeń rehabilitacyjnych przez dyrektorów jednostek, co odbija się niekorzystnie na płacach lekarzy specjalistów rehabilitacji. Przyczynia się to do rezygnacji z pracy specjalistów w niektórych placówkach ochrony zdrowia." style="position:absolute;left:0;text-align:left;margin-left:2.35pt;margin-top:41pt;width:452.25pt;height:15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" fillcolor="white [3201]" strokecolor="#5b9bd5 [3204]" strokeweight="1pt">
                <v:textbox>
                  <w:txbxContent>
                    <w:p w14:paraId="61DE6F74"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2D66A59C" w14:textId="7D96ED77" w:rsidR="00B92F36" w:rsidRPr="006F17B4" w:rsidRDefault="00B92F36" w:rsidP="00E87D70">
                      <w:pPr>
                        <w:pStyle w:val="Akapitzlist"/>
                        <w:numPr>
                          <w:ilvl w:val="0"/>
                          <w:numId w:val="24"/>
                        </w:numPr>
                        <w:spacing w:line="360" w:lineRule="auto"/>
                        <w:jc w:val="both"/>
                        <w:rPr>
                          <w:rFonts w:ascii="Arial" w:hAnsi="Arial" w:cs="Arial"/>
                        </w:rPr>
                      </w:pPr>
                      <w:r w:rsidRPr="006F17B4">
                        <w:rPr>
                          <w:rFonts w:ascii="Arial" w:hAnsi="Arial" w:cs="Arial"/>
                        </w:rPr>
                        <w:t xml:space="preserve">Konieczne są inwestycje w stacjonarne oddziały rehabilitacji usytuowane </w:t>
                      </w:r>
                      <w:r>
                        <w:rPr>
                          <w:rFonts w:ascii="Arial" w:hAnsi="Arial" w:cs="Arial"/>
                        </w:rPr>
                        <w:br/>
                      </w:r>
                      <w:r w:rsidRPr="006F17B4">
                        <w:rPr>
                          <w:rFonts w:ascii="Arial" w:hAnsi="Arial" w:cs="Arial"/>
                        </w:rPr>
                        <w:t>w szpitalach, które mogą zapewnić opiekę nad ciężej chorymi pacjentami.</w:t>
                      </w:r>
                    </w:p>
                    <w:p w14:paraId="55EC1DCC" w14:textId="1CE6BC6F" w:rsidR="00B92F36" w:rsidRPr="006F17B4" w:rsidRDefault="00B92F36" w:rsidP="00E87D70">
                      <w:pPr>
                        <w:pStyle w:val="Akapitzlist"/>
                        <w:numPr>
                          <w:ilvl w:val="0"/>
                          <w:numId w:val="24"/>
                        </w:numPr>
                        <w:spacing w:line="360" w:lineRule="auto"/>
                        <w:jc w:val="both"/>
                        <w:rPr>
                          <w:rFonts w:ascii="Arial" w:hAnsi="Arial" w:cs="Arial"/>
                        </w:rPr>
                      </w:pPr>
                      <w:r w:rsidRPr="006F17B4">
                        <w:rPr>
                          <w:rFonts w:ascii="Arial" w:hAnsi="Arial" w:cs="Arial"/>
                        </w:rPr>
                        <w:t xml:space="preserve">Istotnym problemem kadrowym jest niedoszacowanie świadczeń rehabilitacyjnych przez dyrektorów jednostek, co odbija się niekorzystnie na płacach lekarzy specjalistów rehabilitacji. Przyczynia się to do rezygnacji z pracy specjalistów </w:t>
                      </w:r>
                      <w:r>
                        <w:rPr>
                          <w:rFonts w:ascii="Arial" w:hAnsi="Arial" w:cs="Arial"/>
                        </w:rPr>
                        <w:br/>
                      </w:r>
                      <w:r w:rsidRPr="006F17B4">
                        <w:rPr>
                          <w:rFonts w:ascii="Arial" w:hAnsi="Arial" w:cs="Arial"/>
                        </w:rPr>
                        <w:t>w niektórych placówkach ochrony zdrowia.</w:t>
                      </w:r>
                    </w:p>
                    <w:p w14:paraId="5E4009ED" w14:textId="77777777" w:rsidR="00B92F36" w:rsidRPr="00CB2B8A"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v:rect>
            </w:pict>
          </mc:Fallback>
        </mc:AlternateContent>
      </w:r>
      <w:r w:rsidRPr="00570AAD">
        <w:rPr>
          <w:rFonts w:ascii="Arial" w:hAnsi="Arial" w:cs="Arial"/>
          <w:noProof/>
        </w:rPr>
        <w:t>[12]</w:t>
      </w:r>
      <w:r w:rsidRPr="00570AAD">
        <w:rPr>
          <w:rFonts w:ascii="Arial" w:hAnsi="Arial" w:cs="Arial"/>
        </w:rPr>
        <w:t>.</w:t>
      </w:r>
    </w:p>
    <w:p w14:paraId="338964DC" w14:textId="618ED8FB" w:rsidR="00D87567" w:rsidRPr="00570AAD" w:rsidRDefault="00925963" w:rsidP="003147FA">
      <w:pPr>
        <w:pStyle w:val="Nagwek3"/>
      </w:pPr>
      <w:bookmarkStart w:id="50" w:name="_Toc66708993"/>
      <w:r w:rsidRPr="00570AAD">
        <w:t xml:space="preserve">6.4. </w:t>
      </w:r>
      <w:r w:rsidR="00D87567" w:rsidRPr="00570AAD">
        <w:t>Dostęp do opieki kardiologicznej</w:t>
      </w:r>
      <w:bookmarkEnd w:id="50"/>
    </w:p>
    <w:p w14:paraId="38EF19FF" w14:textId="5AD7BCC6" w:rsidR="00D87567" w:rsidRPr="00570AAD" w:rsidRDefault="00D87567" w:rsidP="00792755">
      <w:pPr>
        <w:autoSpaceDE w:val="0"/>
        <w:autoSpaceDN w:val="0"/>
        <w:adjustRightInd w:val="0"/>
        <w:spacing w:after="0" w:line="360" w:lineRule="auto"/>
        <w:ind w:firstLine="708"/>
        <w:rPr>
          <w:rFonts w:ascii="Arial" w:hAnsi="Arial" w:cs="Arial"/>
        </w:rPr>
      </w:pPr>
      <w:r w:rsidRPr="00570AAD">
        <w:rPr>
          <w:rFonts w:ascii="Arial" w:hAnsi="Arial" w:cs="Arial"/>
        </w:rPr>
        <w:t>W 2013 r</w:t>
      </w:r>
      <w:r w:rsidR="00140338" w:rsidRPr="00570AAD">
        <w:rPr>
          <w:rFonts w:ascii="Arial" w:hAnsi="Arial" w:cs="Arial"/>
        </w:rPr>
        <w:t>oku</w:t>
      </w:r>
      <w:r w:rsidRPr="00570AAD">
        <w:rPr>
          <w:rFonts w:ascii="Arial" w:hAnsi="Arial" w:cs="Arial"/>
        </w:rPr>
        <w:t xml:space="preserve"> na terenie województwa były 72 oddziały szpitalne zapewniające świadczenia dotyczące schorzeń kardiologicznych. Większość świadczeniodawców zlokalizowana była w miastach na prawach powiatu z czego 28 w Warszawie, 3 w powiecie otwockim i po 2 w Siedlcach, Radomiu, Pruszkowie i Płocku (Rycina </w:t>
      </w:r>
      <w:r w:rsidR="000315B2" w:rsidRPr="00570AAD">
        <w:rPr>
          <w:rFonts w:ascii="Arial" w:hAnsi="Arial" w:cs="Arial"/>
        </w:rPr>
        <w:t>7</w:t>
      </w:r>
      <w:r w:rsidRPr="00570AAD">
        <w:rPr>
          <w:rFonts w:ascii="Arial" w:hAnsi="Arial" w:cs="Arial"/>
        </w:rPr>
        <w:t xml:space="preserve">) </w:t>
      </w:r>
      <w:r w:rsidRPr="00570AAD">
        <w:rPr>
          <w:rFonts w:ascii="Arial" w:hAnsi="Arial" w:cs="Arial"/>
          <w:noProof/>
        </w:rPr>
        <w:t>[4]</w:t>
      </w:r>
      <w:r w:rsidRPr="00570AAD">
        <w:rPr>
          <w:rFonts w:ascii="Arial" w:hAnsi="Arial" w:cs="Arial"/>
        </w:rPr>
        <w:t xml:space="preserve">. </w:t>
      </w:r>
      <w:r w:rsidRPr="00570AAD">
        <w:rPr>
          <w:rFonts w:ascii="Arial" w:hAnsi="Arial" w:cs="Arial"/>
          <w:color w:val="000000"/>
        </w:rPr>
        <w:t>W województwie mazowieckim w 2014 r</w:t>
      </w:r>
      <w:r w:rsidR="00140338" w:rsidRPr="00570AAD">
        <w:rPr>
          <w:rFonts w:ascii="Arial" w:hAnsi="Arial" w:cs="Arial"/>
          <w:color w:val="000000"/>
        </w:rPr>
        <w:t>oku</w:t>
      </w:r>
      <w:r w:rsidRPr="00570AAD">
        <w:rPr>
          <w:rFonts w:ascii="Arial" w:hAnsi="Arial" w:cs="Arial"/>
          <w:color w:val="000000"/>
        </w:rPr>
        <w:t xml:space="preserve"> były 32 oddziały, które sprawozdawały świadczenia do NFZ. Mediana liczby hospitalizacji wynosiła 2</w:t>
      </w:r>
      <w:r w:rsidR="00CB4FE1" w:rsidRPr="00570AAD">
        <w:rPr>
          <w:rFonts w:ascii="Arial" w:hAnsi="Arial" w:cs="Arial"/>
          <w:color w:val="000000"/>
        </w:rPr>
        <w:t xml:space="preserve"> </w:t>
      </w:r>
      <w:r w:rsidRPr="00570AAD">
        <w:rPr>
          <w:rFonts w:ascii="Arial" w:hAnsi="Arial" w:cs="Arial"/>
          <w:color w:val="000000"/>
        </w:rPr>
        <w:t>170,5 i była to</w:t>
      </w:r>
      <w:r w:rsidR="00CB4FE1" w:rsidRPr="00570AAD">
        <w:rPr>
          <w:rFonts w:ascii="Arial" w:hAnsi="Arial" w:cs="Arial"/>
          <w:color w:val="000000"/>
        </w:rPr>
        <w:t xml:space="preserve"> </w:t>
      </w:r>
      <w:r w:rsidRPr="00570AAD">
        <w:rPr>
          <w:rFonts w:ascii="Arial" w:hAnsi="Arial" w:cs="Arial"/>
          <w:color w:val="000000"/>
        </w:rPr>
        <w:t xml:space="preserve">siódma najwyższa wartość w Polsce </w:t>
      </w:r>
      <w:r w:rsidRPr="00570AAD">
        <w:rPr>
          <w:rFonts w:ascii="Arial" w:hAnsi="Arial" w:cs="Arial"/>
          <w:noProof/>
          <w:color w:val="000000"/>
        </w:rPr>
        <w:t>[2]</w:t>
      </w:r>
      <w:r w:rsidRPr="00570AAD">
        <w:rPr>
          <w:rFonts w:ascii="Arial" w:hAnsi="Arial" w:cs="Arial"/>
          <w:color w:val="000000"/>
        </w:rPr>
        <w:t xml:space="preserve">. </w:t>
      </w:r>
      <w:r w:rsidRPr="00570AAD">
        <w:rPr>
          <w:rFonts w:ascii="Arial" w:hAnsi="Arial" w:cs="Arial"/>
        </w:rPr>
        <w:t xml:space="preserve">Największą jednostką kardiologiczną jest Instytut Kardiologii im. Prymasa Tysiąclecia </w:t>
      </w:r>
      <w:r w:rsidR="0027513F">
        <w:rPr>
          <w:rFonts w:ascii="Arial" w:hAnsi="Arial" w:cs="Arial"/>
        </w:rPr>
        <w:br/>
      </w:r>
      <w:r w:rsidRPr="00570AAD">
        <w:rPr>
          <w:rFonts w:ascii="Arial" w:hAnsi="Arial" w:cs="Arial"/>
        </w:rPr>
        <w:t>w Warszawie który dysponował w 2013 r</w:t>
      </w:r>
      <w:r w:rsidR="00140338" w:rsidRPr="00570AAD">
        <w:rPr>
          <w:rFonts w:ascii="Arial" w:hAnsi="Arial" w:cs="Arial"/>
        </w:rPr>
        <w:t>oku</w:t>
      </w:r>
      <w:r w:rsidRPr="00570AAD">
        <w:rPr>
          <w:rFonts w:ascii="Arial" w:hAnsi="Arial" w:cs="Arial"/>
        </w:rPr>
        <w:t xml:space="preserve"> 363 łózkami (w</w:t>
      </w:r>
      <w:r w:rsidR="00CB4FE1" w:rsidRPr="00570AAD">
        <w:rPr>
          <w:rFonts w:ascii="Arial" w:hAnsi="Arial" w:cs="Arial"/>
        </w:rPr>
        <w:t xml:space="preserve"> </w:t>
      </w:r>
      <w:r w:rsidRPr="00570AAD">
        <w:rPr>
          <w:rFonts w:ascii="Arial" w:hAnsi="Arial" w:cs="Arial"/>
        </w:rPr>
        <w:t xml:space="preserve">całym województwie </w:t>
      </w:r>
      <w:r w:rsidRPr="00570AAD">
        <w:rPr>
          <w:rFonts w:ascii="Arial" w:hAnsi="Arial" w:cs="Arial"/>
          <w:color w:val="000000"/>
        </w:rPr>
        <w:t xml:space="preserve">wg RPWDL na dzień 31.03.2016 </w:t>
      </w:r>
      <w:r w:rsidR="00F37DE5" w:rsidRPr="00570AAD">
        <w:rPr>
          <w:rFonts w:ascii="Arial" w:hAnsi="Arial" w:cs="Arial"/>
          <w:color w:val="000000"/>
        </w:rPr>
        <w:t xml:space="preserve">r. </w:t>
      </w:r>
      <w:r w:rsidRPr="00570AAD">
        <w:rPr>
          <w:rFonts w:ascii="Arial" w:hAnsi="Arial" w:cs="Arial"/>
          <w:color w:val="000000"/>
        </w:rPr>
        <w:t>było 1</w:t>
      </w:r>
      <w:r w:rsidR="00CB4FE1" w:rsidRPr="00570AAD">
        <w:rPr>
          <w:rFonts w:ascii="Arial" w:hAnsi="Arial" w:cs="Arial"/>
          <w:color w:val="000000"/>
        </w:rPr>
        <w:t xml:space="preserve"> </w:t>
      </w:r>
      <w:r w:rsidRPr="00570AAD">
        <w:rPr>
          <w:rFonts w:ascii="Arial" w:hAnsi="Arial" w:cs="Arial"/>
          <w:color w:val="000000"/>
        </w:rPr>
        <w:t xml:space="preserve">562 </w:t>
      </w:r>
      <w:r w:rsidRPr="00570AAD">
        <w:rPr>
          <w:rFonts w:ascii="Arial" w:hAnsi="Arial" w:cs="Arial"/>
        </w:rPr>
        <w:t xml:space="preserve">łóżek na oddziałach kardiologicznych, czyli 30 </w:t>
      </w:r>
      <w:r w:rsidR="00920EC1">
        <w:rPr>
          <w:rFonts w:ascii="Arial" w:hAnsi="Arial" w:cs="Arial"/>
        </w:rPr>
        <w:br/>
      </w:r>
      <w:r w:rsidRPr="00570AAD">
        <w:rPr>
          <w:rFonts w:ascii="Arial" w:hAnsi="Arial" w:cs="Arial"/>
        </w:rPr>
        <w:t xml:space="preserve">na 100 tys. ludności) </w:t>
      </w:r>
      <w:r w:rsidRPr="00570AAD">
        <w:rPr>
          <w:rFonts w:ascii="Arial" w:hAnsi="Arial" w:cs="Arial"/>
          <w:noProof/>
        </w:rPr>
        <w:t>[4]</w:t>
      </w:r>
      <w:r w:rsidRPr="00570AAD">
        <w:rPr>
          <w:rFonts w:ascii="Arial" w:hAnsi="Arial" w:cs="Arial"/>
        </w:rPr>
        <w:t>.</w:t>
      </w:r>
    </w:p>
    <w:p w14:paraId="47C52FD1" w14:textId="77777777" w:rsidR="00D87567" w:rsidRPr="00570AAD" w:rsidRDefault="00D87567" w:rsidP="00792755">
      <w:pPr>
        <w:autoSpaceDE w:val="0"/>
        <w:autoSpaceDN w:val="0"/>
        <w:adjustRightInd w:val="0"/>
        <w:spacing w:after="0" w:line="360" w:lineRule="auto"/>
        <w:rPr>
          <w:rFonts w:ascii="Arial" w:hAnsi="Arial" w:cs="Arial"/>
        </w:rPr>
      </w:pPr>
      <w:r w:rsidRPr="00570AAD">
        <w:rPr>
          <w:rFonts w:ascii="Arial" w:hAnsi="Arial" w:cs="Arial"/>
          <w:noProof/>
          <w:lang w:eastAsia="pl-PL"/>
        </w:rPr>
        <w:lastRenderedPageBreak/>
        <w:drawing>
          <wp:inline distT="0" distB="0" distL="0" distR="0" wp14:anchorId="49867C05" wp14:editId="4E335CF7">
            <wp:extent cx="3895609" cy="3960000"/>
            <wp:effectExtent l="0" t="0" r="0" b="2540"/>
            <wp:docPr id="44" name="Obraz 44" descr="Rycina przedstawia liczbę szpitali w poszczególnych powiatach województwa mazowieckiego, gdzie poddaje się leczeniu pacjentów ze schorzeniami kardiologicznymi. Większość świadczeniodawców zlokalizowana była w miastach na prawach powiatu z czego 28 w Warszawie, 3 w powiecie otwockim i po 2 w Siedlcach, Radomiu, Pruszkowie i Pło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Rycina przedstawia liczbę szpitali w poszczególnych powiatach województwa mazowieckiego, gdzie poddaje się leczeniu pacjentów ze schorzeniami kardiologicznymi. Większość świadczeniodawców zlokalizowana była w miastach na prawach powiatu z czego 28 w Warszawie, 3 w powiecie otwockim i po 2 w Siedlcach, Radomiu, Pruszkowie i Płock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5609" cy="3960000"/>
                    </a:xfrm>
                    <a:prstGeom prst="rect">
                      <a:avLst/>
                    </a:prstGeom>
                    <a:noFill/>
                    <a:ln>
                      <a:noFill/>
                    </a:ln>
                  </pic:spPr>
                </pic:pic>
              </a:graphicData>
            </a:graphic>
          </wp:inline>
        </w:drawing>
      </w:r>
    </w:p>
    <w:p w14:paraId="72C83924" w14:textId="3422954D" w:rsidR="00D87567" w:rsidRPr="00570AAD" w:rsidRDefault="00D87567" w:rsidP="00792755">
      <w:pPr>
        <w:autoSpaceDE w:val="0"/>
        <w:autoSpaceDN w:val="0"/>
        <w:adjustRightInd w:val="0"/>
        <w:spacing w:line="240" w:lineRule="auto"/>
        <w:rPr>
          <w:rFonts w:ascii="Arial" w:hAnsi="Arial" w:cs="Arial"/>
          <w:b/>
          <w:bCs/>
        </w:rPr>
      </w:pPr>
      <w:r w:rsidRPr="00570AAD">
        <w:rPr>
          <w:rFonts w:ascii="Arial" w:hAnsi="Arial" w:cs="Arial"/>
          <w:b/>
          <w:bCs/>
          <w:sz w:val="20"/>
          <w:szCs w:val="20"/>
        </w:rPr>
        <w:t xml:space="preserve">Rycina </w:t>
      </w:r>
      <w:r w:rsidR="000315B2" w:rsidRPr="00570AAD">
        <w:rPr>
          <w:rFonts w:ascii="Arial" w:hAnsi="Arial" w:cs="Arial"/>
          <w:b/>
          <w:bCs/>
          <w:sz w:val="20"/>
          <w:szCs w:val="20"/>
        </w:rPr>
        <w:t>7</w:t>
      </w:r>
      <w:r w:rsidRPr="00570AAD">
        <w:rPr>
          <w:rFonts w:ascii="Arial" w:hAnsi="Arial" w:cs="Arial"/>
          <w:b/>
          <w:bCs/>
          <w:sz w:val="20"/>
          <w:szCs w:val="20"/>
        </w:rPr>
        <w:t xml:space="preserve">. Liczba szpitali w poszczególnych powiatach województwa mazowieckiego, gdzie poddaje się leczeniu pacjentów ze schorzeniami kardiologicznymi (dane za 2013 r. </w:t>
      </w:r>
      <w:r w:rsidRPr="00570AAD">
        <w:rPr>
          <w:rFonts w:ascii="Arial" w:hAnsi="Arial" w:cs="Arial"/>
          <w:b/>
          <w:bCs/>
          <w:noProof/>
          <w:sz w:val="20"/>
          <w:szCs w:val="20"/>
        </w:rPr>
        <w:t>[4])</w:t>
      </w:r>
      <w:r w:rsidR="000259B2" w:rsidRPr="00570AAD">
        <w:rPr>
          <w:rFonts w:ascii="Arial" w:hAnsi="Arial" w:cs="Arial"/>
          <w:b/>
          <w:bCs/>
          <w:noProof/>
          <w:sz w:val="20"/>
          <w:szCs w:val="20"/>
        </w:rPr>
        <w:t>.</w:t>
      </w:r>
    </w:p>
    <w:p w14:paraId="06452094" w14:textId="665E2100" w:rsidR="00D87567" w:rsidRPr="00570AAD" w:rsidRDefault="00D87567" w:rsidP="00792755">
      <w:pPr>
        <w:spacing w:before="240" w:after="0" w:line="360" w:lineRule="auto"/>
        <w:ind w:firstLine="708"/>
        <w:rPr>
          <w:rFonts w:ascii="Arial" w:hAnsi="Arial" w:cs="Arial"/>
        </w:rPr>
      </w:pPr>
      <w:r w:rsidRPr="00570AAD">
        <w:rPr>
          <w:rFonts w:ascii="Arial" w:hAnsi="Arial" w:cs="Arial"/>
        </w:rPr>
        <w:t>Według raportu Konsultanta Wojewódzkiego w dziedzinie kardiologii z 2016 r</w:t>
      </w:r>
      <w:r w:rsidR="007E0EE3" w:rsidRPr="00570AAD">
        <w:rPr>
          <w:rFonts w:ascii="Arial" w:hAnsi="Arial" w:cs="Arial"/>
        </w:rPr>
        <w:t>oku</w:t>
      </w:r>
      <w:r w:rsidRPr="00570AAD">
        <w:rPr>
          <w:rFonts w:ascii="Arial" w:hAnsi="Arial" w:cs="Arial"/>
        </w:rPr>
        <w:t xml:space="preserve"> </w:t>
      </w:r>
      <w:r w:rsidR="00103A73" w:rsidRPr="00570AAD">
        <w:rPr>
          <w:rFonts w:ascii="Arial" w:hAnsi="Arial" w:cs="Arial"/>
        </w:rPr>
        <w:br/>
      </w:r>
      <w:r w:rsidRPr="00570AAD">
        <w:rPr>
          <w:rFonts w:ascii="Arial" w:hAnsi="Arial" w:cs="Arial"/>
        </w:rPr>
        <w:t>na</w:t>
      </w:r>
      <w:r w:rsidR="00CB4FE1" w:rsidRPr="00570AAD">
        <w:rPr>
          <w:rFonts w:ascii="Arial" w:hAnsi="Arial" w:cs="Arial"/>
        </w:rPr>
        <w:t xml:space="preserve"> </w:t>
      </w:r>
      <w:r w:rsidRPr="00570AAD">
        <w:rPr>
          <w:rFonts w:ascii="Arial" w:hAnsi="Arial" w:cs="Arial"/>
        </w:rPr>
        <w:t xml:space="preserve">Mazowszu jest bardzo dobra dostępność do świadczeń z zakresu kardiologii interwencyjnej (koronarografia diagnostyczna, angioplastyka wieńcowa) oraz elektroterapii (stymulatory). Większe trudności natomiast istniały w dostępie do zabiegów ablacji (długi czas oczekiwania – 1,5 roku), w tym także zabiegów ablacji złożonej (oczekiwanie ponad 2 lata) </w:t>
      </w:r>
      <w:r w:rsidRPr="00570AAD">
        <w:rPr>
          <w:rFonts w:ascii="Arial" w:hAnsi="Arial" w:cs="Arial"/>
          <w:noProof/>
        </w:rPr>
        <w:t>[15]</w:t>
      </w:r>
      <w:r w:rsidRPr="00570AAD">
        <w:rPr>
          <w:rFonts w:ascii="Arial" w:hAnsi="Arial" w:cs="Arial"/>
        </w:rPr>
        <w:t>.</w:t>
      </w:r>
    </w:p>
    <w:p w14:paraId="24FF830B" w14:textId="456127D1" w:rsidR="00D87567" w:rsidRPr="00570AAD" w:rsidRDefault="00D87567" w:rsidP="00792755">
      <w:pPr>
        <w:spacing w:after="0" w:line="360" w:lineRule="auto"/>
        <w:ind w:firstLine="708"/>
        <w:rPr>
          <w:rFonts w:ascii="Arial" w:hAnsi="Arial" w:cs="Arial"/>
        </w:rPr>
      </w:pPr>
      <w:r w:rsidRPr="00570AAD">
        <w:rPr>
          <w:rFonts w:ascii="Arial" w:hAnsi="Arial" w:cs="Arial"/>
        </w:rPr>
        <w:t>W 2013 r</w:t>
      </w:r>
      <w:r w:rsidR="007E0EE3" w:rsidRPr="00570AAD">
        <w:rPr>
          <w:rFonts w:ascii="Arial" w:hAnsi="Arial" w:cs="Arial"/>
        </w:rPr>
        <w:t>oku</w:t>
      </w:r>
      <w:r w:rsidRPr="00570AAD">
        <w:rPr>
          <w:rFonts w:ascii="Arial" w:hAnsi="Arial" w:cs="Arial"/>
        </w:rPr>
        <w:t xml:space="preserve"> na terenie województwa znajdował</w:t>
      </w:r>
      <w:r w:rsidR="007E0EE3" w:rsidRPr="00570AAD">
        <w:rPr>
          <w:rFonts w:ascii="Arial" w:hAnsi="Arial" w:cs="Arial"/>
        </w:rPr>
        <w:t>y</w:t>
      </w:r>
      <w:r w:rsidRPr="00570AAD">
        <w:rPr>
          <w:rFonts w:ascii="Arial" w:hAnsi="Arial" w:cs="Arial"/>
        </w:rPr>
        <w:t xml:space="preserve"> się 254 podmioty AOS, w których realizowano świadczenia kardiologiczne. Spośród powiatów województwa mazowieckiego najwięcej podmiotów AOS ulokowanych było w Warszawie (106) </w:t>
      </w:r>
      <w:r w:rsidRPr="00570AAD">
        <w:rPr>
          <w:rFonts w:ascii="Arial" w:hAnsi="Arial" w:cs="Arial"/>
          <w:noProof/>
        </w:rPr>
        <w:t>[4]</w:t>
      </w:r>
      <w:r w:rsidRPr="00570AAD">
        <w:rPr>
          <w:rFonts w:ascii="Arial" w:hAnsi="Arial" w:cs="Arial"/>
        </w:rPr>
        <w:t>. Nieco inne dane podaje Konsultant Wojewódzki w dziedzinie kardiologii dla 2016 r.: liczba przychodni w całym województwie 186</w:t>
      </w:r>
      <w:r w:rsidR="007E0EE3" w:rsidRPr="00570AAD">
        <w:rPr>
          <w:rFonts w:ascii="Arial" w:hAnsi="Arial" w:cs="Arial"/>
        </w:rPr>
        <w:t>,</w:t>
      </w:r>
      <w:r w:rsidRPr="00570AAD">
        <w:rPr>
          <w:rFonts w:ascii="Arial" w:hAnsi="Arial" w:cs="Arial"/>
        </w:rPr>
        <w:t xml:space="preserve"> w tym 84 w Warszawie. Raportuje się także długie kolejki oczekujących </w:t>
      </w:r>
      <w:r w:rsidR="0027513F">
        <w:rPr>
          <w:rFonts w:ascii="Arial" w:hAnsi="Arial" w:cs="Arial"/>
        </w:rPr>
        <w:br/>
      </w:r>
      <w:r w:rsidRPr="00570AAD">
        <w:rPr>
          <w:rFonts w:ascii="Arial" w:hAnsi="Arial" w:cs="Arial"/>
        </w:rPr>
        <w:t xml:space="preserve">na pierwszą wizytę i zbyt krótkie godziny pracy poradni </w:t>
      </w:r>
      <w:r w:rsidRPr="00570AAD">
        <w:rPr>
          <w:rFonts w:ascii="Arial" w:hAnsi="Arial" w:cs="Arial"/>
          <w:noProof/>
        </w:rPr>
        <w:t>[15]</w:t>
      </w:r>
      <w:r w:rsidRPr="00570AAD">
        <w:rPr>
          <w:rFonts w:ascii="Arial" w:hAnsi="Arial" w:cs="Arial"/>
        </w:rPr>
        <w:t>.</w:t>
      </w:r>
    </w:p>
    <w:p w14:paraId="7952F617" w14:textId="2E13559A" w:rsidR="00D87567" w:rsidRPr="00570AAD" w:rsidRDefault="00D87567" w:rsidP="00792755">
      <w:pPr>
        <w:spacing w:line="360" w:lineRule="auto"/>
        <w:ind w:firstLine="708"/>
        <w:rPr>
          <w:rFonts w:ascii="Arial" w:hAnsi="Arial" w:cs="Arial"/>
        </w:rPr>
      </w:pPr>
      <w:r w:rsidRPr="00570AAD">
        <w:rPr>
          <w:rFonts w:ascii="Arial" w:hAnsi="Arial" w:cs="Arial"/>
        </w:rPr>
        <w:t xml:space="preserve">W województwie pracuje obecnie 424 specjalistów z zakresu kardiologii (dane Konsultanta Wojewódzkiego) </w:t>
      </w:r>
      <w:r w:rsidRPr="00570AAD">
        <w:rPr>
          <w:rFonts w:ascii="Arial" w:hAnsi="Arial" w:cs="Arial"/>
          <w:noProof/>
        </w:rPr>
        <w:t>[15]</w:t>
      </w:r>
      <w:r w:rsidRPr="00570AAD">
        <w:rPr>
          <w:rFonts w:ascii="Arial" w:hAnsi="Arial" w:cs="Arial"/>
        </w:rPr>
        <w:t xml:space="preserve">, ale według statystyk NIL, na Mazowszu zarejestrowanych jest 638 kardiologów (siódma najwyższa wartość w kraju) </w:t>
      </w:r>
      <w:r w:rsidRPr="00570AAD">
        <w:rPr>
          <w:rFonts w:ascii="Arial" w:hAnsi="Arial" w:cs="Arial"/>
          <w:noProof/>
        </w:rPr>
        <w:t>[2]</w:t>
      </w:r>
      <w:r w:rsidRPr="00570AAD">
        <w:rPr>
          <w:rFonts w:ascii="Arial" w:hAnsi="Arial" w:cs="Arial"/>
        </w:rPr>
        <w:t xml:space="preserve">. Wysoka mediana wieku (52 lata) świadczy o pilnej potrzebie odmłodzenia kadry </w:t>
      </w:r>
      <w:r w:rsidRPr="00570AAD">
        <w:rPr>
          <w:rFonts w:ascii="Arial" w:hAnsi="Arial" w:cs="Arial"/>
          <w:noProof/>
        </w:rPr>
        <w:t>[2]</w:t>
      </w:r>
      <w:r w:rsidRPr="00570AAD">
        <w:rPr>
          <w:rFonts w:ascii="Arial" w:hAnsi="Arial" w:cs="Arial"/>
        </w:rPr>
        <w:t>. Mimo dużego zainteresowania specjalizacją kardiologiczną wśród młodych lekarzy, w 2016 r</w:t>
      </w:r>
      <w:r w:rsidR="007E0EE3" w:rsidRPr="00570AAD">
        <w:rPr>
          <w:rFonts w:ascii="Arial" w:hAnsi="Arial" w:cs="Arial"/>
        </w:rPr>
        <w:t>oku</w:t>
      </w:r>
      <w:r w:rsidRPr="00570AAD">
        <w:rPr>
          <w:rFonts w:ascii="Arial" w:hAnsi="Arial" w:cs="Arial"/>
        </w:rPr>
        <w:t xml:space="preserve"> nie wykorzystano wszystkich miejsc specjalizacyjnych (120 wolnych miejsc w województwie). Obecnie </w:t>
      </w:r>
      <w:r w:rsidR="00920EC1">
        <w:rPr>
          <w:rFonts w:ascii="Arial" w:hAnsi="Arial" w:cs="Arial"/>
        </w:rPr>
        <w:br/>
      </w:r>
      <w:r w:rsidRPr="00570AAD">
        <w:rPr>
          <w:rFonts w:ascii="Arial" w:hAnsi="Arial" w:cs="Arial"/>
        </w:rPr>
        <w:lastRenderedPageBreak/>
        <w:t xml:space="preserve">w trakcie specjalizacji jest 266 lekarzy w tym 168 rezydentów </w:t>
      </w:r>
      <w:r w:rsidRPr="00570AAD">
        <w:rPr>
          <w:rFonts w:ascii="Arial" w:hAnsi="Arial" w:cs="Arial"/>
          <w:noProof/>
        </w:rPr>
        <w:t>[15]</w:t>
      </w:r>
      <w:r w:rsidRPr="00570AAD">
        <w:rPr>
          <w:rFonts w:ascii="Arial" w:hAnsi="Arial" w:cs="Arial"/>
        </w:rPr>
        <w:t xml:space="preserve">. Notuje się dobry stosunek kardiologów do liczby zatrudnionych lekarzy w oddziałach kardiologicznych, </w:t>
      </w:r>
      <w:r w:rsidR="00F5378F" w:rsidRPr="00570AAD">
        <w:rPr>
          <w:rFonts w:ascii="Arial" w:hAnsi="Arial" w:cs="Arial"/>
        </w:rPr>
        <w:br/>
      </w:r>
      <w:r w:rsidRPr="00570AAD">
        <w:rPr>
          <w:rFonts w:ascii="Arial" w:hAnsi="Arial" w:cs="Arial"/>
        </w:rPr>
        <w:t xml:space="preserve">a liczba kardiologów na 100 tys. dorosłej ludności wynosi 14,98 (czwarty wynik w kraju) </w:t>
      </w:r>
      <w:r w:rsidRPr="00570AAD">
        <w:rPr>
          <w:rFonts w:ascii="Arial" w:hAnsi="Arial" w:cs="Arial"/>
          <w:noProof/>
        </w:rPr>
        <w:t>[4]</w:t>
      </w:r>
      <w:r w:rsidRPr="00570AAD">
        <w:rPr>
          <w:rFonts w:ascii="Arial" w:hAnsi="Arial" w:cs="Arial"/>
        </w:rPr>
        <w:t xml:space="preserve">. Niekorzystnym trendem jest odchodzenie specjalistów z oddziałów szpitalnych na rzecz opieki ambulatoryjnej. Ponadto, w niektórych oddziałach szpitalnych występują braki personelu pielęgniarskiego w niektórych bardzo poważne. W województwie mazowieckim </w:t>
      </w:r>
      <w:r w:rsidR="00920EC1">
        <w:rPr>
          <w:rFonts w:ascii="Arial" w:hAnsi="Arial" w:cs="Arial"/>
        </w:rPr>
        <w:br/>
      </w:r>
      <w:r w:rsidRPr="00570AAD">
        <w:rPr>
          <w:rFonts w:ascii="Arial" w:hAnsi="Arial" w:cs="Arial"/>
        </w:rPr>
        <w:t>w 2015 r</w:t>
      </w:r>
      <w:r w:rsidR="007E0EE3" w:rsidRPr="00570AAD">
        <w:rPr>
          <w:rFonts w:ascii="Arial" w:hAnsi="Arial" w:cs="Arial"/>
        </w:rPr>
        <w:t>oku</w:t>
      </w:r>
      <w:r w:rsidRPr="00570AAD">
        <w:rPr>
          <w:rFonts w:ascii="Arial" w:hAnsi="Arial" w:cs="Arial"/>
        </w:rPr>
        <w:t xml:space="preserve"> zarejestrowanych było 283 pielęgniarek kardiologicznych. Województwo było </w:t>
      </w:r>
      <w:r w:rsidR="00920EC1">
        <w:rPr>
          <w:rFonts w:ascii="Arial" w:hAnsi="Arial" w:cs="Arial"/>
        </w:rPr>
        <w:br/>
      </w:r>
      <w:r w:rsidRPr="00570AAD">
        <w:rPr>
          <w:rFonts w:ascii="Arial" w:hAnsi="Arial" w:cs="Arial"/>
        </w:rPr>
        <w:t xml:space="preserve">na czwartym miejscu w Polsce pod względem liczby pielęgniarek na 100 tys. ludności </w:t>
      </w:r>
      <w:r w:rsidRPr="00570AAD">
        <w:rPr>
          <w:rFonts w:ascii="Arial" w:hAnsi="Arial" w:cs="Arial"/>
          <w:noProof/>
        </w:rPr>
        <w:t>[4]</w:t>
      </w:r>
      <w:r w:rsidRPr="00570AAD">
        <w:rPr>
          <w:rFonts w:ascii="Arial" w:hAnsi="Arial" w:cs="Arial"/>
        </w:rPr>
        <w:t xml:space="preserve">. Według raportu Konsultanta Wojewódzkiego z 2016 r., w 10 spośród 32 ośrodków kardiologicznych zgłaszane były braki kadrowe w zakresie pielęgniarstwa </w:t>
      </w:r>
      <w:r w:rsidRPr="00570AAD">
        <w:rPr>
          <w:rFonts w:ascii="Arial" w:hAnsi="Arial" w:cs="Arial"/>
          <w:noProof/>
        </w:rPr>
        <w:t>[15]</w:t>
      </w:r>
      <w:r w:rsidRPr="00570AAD">
        <w:rPr>
          <w:rFonts w:ascii="Arial" w:hAnsi="Arial" w:cs="Arial"/>
        </w:rPr>
        <w:t>.</w:t>
      </w:r>
    </w:p>
    <w:p w14:paraId="29928A2B" w14:textId="238247B3" w:rsidR="00A973E8" w:rsidRPr="00570AAD" w:rsidRDefault="001D521A" w:rsidP="006F17B4">
      <w:pPr>
        <w:spacing w:after="0"/>
        <w:rPr>
          <w:rFonts w:ascii="Arial" w:eastAsiaTheme="majorEastAsia" w:hAnsi="Arial" w:cs="Arial"/>
          <w:b/>
        </w:rPr>
      </w:pPr>
      <w:r w:rsidRPr="00570AAD">
        <w:rPr>
          <w:rFonts w:ascii="Arial" w:hAnsi="Arial" w:cs="Arial"/>
          <w:noProof/>
          <w:szCs w:val="26"/>
          <w:lang w:eastAsia="pl-PL"/>
        </w:rPr>
        <mc:AlternateContent>
          <mc:Choice Requires="wps">
            <w:drawing>
              <wp:anchor distT="0" distB="0" distL="114300" distR="114300" simplePos="0" relativeHeight="251656704" behindDoc="0" locked="0" layoutInCell="1" allowOverlap="1" wp14:anchorId="7AD35C81" wp14:editId="6DB58CEE">
                <wp:simplePos x="0" y="0"/>
                <wp:positionH relativeFrom="margin">
                  <wp:posOffset>-3175</wp:posOffset>
                </wp:positionH>
                <wp:positionV relativeFrom="paragraph">
                  <wp:posOffset>288925</wp:posOffset>
                </wp:positionV>
                <wp:extent cx="5743575" cy="3070860"/>
                <wp:effectExtent l="0" t="0" r="28575" b="15240"/>
                <wp:wrapTopAndBottom/>
                <wp:docPr id="41" name="Prostokąt 41" descr="Tabelka przedstawia główne problemy do rozwiązania analizując dostęp do opieki rehabilitacyjnej. Główne problemy do rozwiązania:&#10;1. Podjęcie działań zmierzających do skrócenia czasu oczekiwania pacjentów na wizytę do poradni ambulatoryjnej opieki specjalistycznej.&#10;2. Zwiększenie dostępności rehabilitacji kardiologicznej poprzez tworzenie oddziałów stacjonarnych, ambulatoryjnych i telerehabilitacji.&#10;3. Prowadzenie programów edukacji pacjentów dotyczących zmian w zakresie stylu życia, rozpoznawania objawów, profilaktyki wtórnej oraz stosowania się do zaleceń lekarskich.&#10;4. Zwiększenie liczby specjalistów kardiologii zajmujących się wykonywaniem zabiegów ablacji w tym ablacji złożonej.&#10;5. Oszacowanie skutków wprowadzanych zmian wyceny procedur kardiologii interwencyjnej na zadłużenie niektórych oddziałów w szpitalach specjalistycznych."/>
                <wp:cNvGraphicFramePr/>
                <a:graphic xmlns:a="http://schemas.openxmlformats.org/drawingml/2006/main">
                  <a:graphicData uri="http://schemas.microsoft.com/office/word/2010/wordprocessingShape">
                    <wps:wsp>
                      <wps:cNvSpPr/>
                      <wps:spPr>
                        <a:xfrm>
                          <a:off x="0" y="0"/>
                          <a:ext cx="5743575" cy="30708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B34180E"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088B9520" w14:textId="36C7BEE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Podjęcie działań zmierzających do skrócenia czasu oczekiwania pacjentów </w:t>
                            </w:r>
                            <w:r>
                              <w:rPr>
                                <w:rFonts w:ascii="Arial" w:hAnsi="Arial" w:cs="Arial"/>
                              </w:rPr>
                              <w:br/>
                            </w:r>
                            <w:r w:rsidRPr="006F17B4">
                              <w:rPr>
                                <w:rFonts w:ascii="Arial" w:hAnsi="Arial" w:cs="Arial"/>
                              </w:rPr>
                              <w:t>na wizytę do poradni ambulatoryjnej opieki specjalistycznej.</w:t>
                            </w:r>
                          </w:p>
                          <w:p w14:paraId="6DE49D67"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Zwiększenie dostępności rehabilitacji kardiologicznej poprzez tworzenie oddziałów stacjonarnych, ambulatoryjnych i </w:t>
                            </w:r>
                            <w:proofErr w:type="spellStart"/>
                            <w:r w:rsidRPr="006F17B4">
                              <w:rPr>
                                <w:rFonts w:ascii="Arial" w:hAnsi="Arial" w:cs="Arial"/>
                              </w:rPr>
                              <w:t>telerehabilitacji</w:t>
                            </w:r>
                            <w:proofErr w:type="spellEnd"/>
                            <w:r w:rsidRPr="006F17B4">
                              <w:rPr>
                                <w:rFonts w:ascii="Arial" w:hAnsi="Arial" w:cs="Arial"/>
                              </w:rPr>
                              <w:t>.</w:t>
                            </w:r>
                          </w:p>
                          <w:p w14:paraId="76775BC5"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Prowadzenie programów edukacji pacjentów dotyczących zmian w zakresie stylu życia, rozpoznawania objawów, profilaktyki wtórnej oraz stosowania się do zaleceń lekarskich.</w:t>
                            </w:r>
                          </w:p>
                          <w:p w14:paraId="5C088F5F"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Zwiększenie liczby specjalistów kardiologii zajmujących się wykonywaniem zabiegów ablacji w tym ablacji złożonej.</w:t>
                            </w:r>
                          </w:p>
                          <w:p w14:paraId="4F7124A0"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Oszacowanie skutków wprowadzanych zmian wyceny procedur kardiologii interwencyjnej na zadłużenie niektórych oddziałów w szpitalach specjalistycznych. </w:t>
                            </w:r>
                          </w:p>
                          <w:p w14:paraId="4296E44B" w14:textId="77777777" w:rsidR="00B92F36" w:rsidRPr="00CB2B8A" w:rsidRDefault="00B92F36" w:rsidP="00D87567">
                            <w:pPr>
                              <w:jc w:val="both"/>
                              <w:rPr>
                                <w:rFonts w:ascii="Times New Roman" w:hAnsi="Times New Roman" w:cs="Times New Roman"/>
                              </w:rPr>
                            </w:pPr>
                          </w:p>
                          <w:p w14:paraId="31C0E6BE" w14:textId="77777777" w:rsidR="00B92F36" w:rsidRPr="00CB2B8A"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35C81" id="Prostokąt 41" o:spid="_x0000_s1054" alt="Tabelka przedstawia główne problemy do rozwiązania analizując dostęp do opieki rehabilitacyjnej. Główne problemy do rozwiązania:&#10;1. Podjęcie działań zmierzających do skrócenia czasu oczekiwania pacjentów na wizytę do poradni ambulatoryjnej opieki specjalistycznej.&#10;2. Zwiększenie dostępności rehabilitacji kardiologicznej poprzez tworzenie oddziałów stacjonarnych, ambulatoryjnych i telerehabilitacji.&#10;3. Prowadzenie programów edukacji pacjentów dotyczących zmian w zakresie stylu życia, rozpoznawania objawów, profilaktyki wtórnej oraz stosowania się do zaleceń lekarskich.&#10;4. Zwiększenie liczby specjalistów kardiologii zajmujących się wykonywaniem zabiegów ablacji w tym ablacji złożonej.&#10;5. Oszacowanie skutków wprowadzanych zmian wyceny procedur kardiologii interwencyjnej na zadłużenie niektórych oddziałów w szpitalach specjalistycznych." style="position:absolute;margin-left:-.25pt;margin-top:22.75pt;width:452.25pt;height:24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" fillcolor="white [3201]" strokecolor="#5b9bd5 [3204]" strokeweight="1pt">
                <v:textbox>
                  <w:txbxContent>
                    <w:p w14:paraId="2B34180E"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088B9520" w14:textId="36C7BEE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Podjęcie działań zmierzających do skrócenia czasu oczekiwania pacjentów </w:t>
                      </w:r>
                      <w:r>
                        <w:rPr>
                          <w:rFonts w:ascii="Arial" w:hAnsi="Arial" w:cs="Arial"/>
                        </w:rPr>
                        <w:br/>
                      </w:r>
                      <w:r w:rsidRPr="006F17B4">
                        <w:rPr>
                          <w:rFonts w:ascii="Arial" w:hAnsi="Arial" w:cs="Arial"/>
                        </w:rPr>
                        <w:t>na wizytę do poradni ambulatoryjnej opieki specjalistycznej.</w:t>
                      </w:r>
                    </w:p>
                    <w:p w14:paraId="6DE49D67"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Zwiększenie dostępności rehabilitacji kardiologicznej poprzez tworzenie oddziałów stacjonarnych, ambulatoryjnych i </w:t>
                      </w:r>
                      <w:proofErr w:type="spellStart"/>
                      <w:r w:rsidRPr="006F17B4">
                        <w:rPr>
                          <w:rFonts w:ascii="Arial" w:hAnsi="Arial" w:cs="Arial"/>
                        </w:rPr>
                        <w:t>telerehabilitacji</w:t>
                      </w:r>
                      <w:proofErr w:type="spellEnd"/>
                      <w:r w:rsidRPr="006F17B4">
                        <w:rPr>
                          <w:rFonts w:ascii="Arial" w:hAnsi="Arial" w:cs="Arial"/>
                        </w:rPr>
                        <w:t>.</w:t>
                      </w:r>
                    </w:p>
                    <w:p w14:paraId="76775BC5"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Prowadzenie programów edukacji pacjentów dotyczących zmian w zakresie stylu życia, rozpoznawania objawów, profilaktyki wtórnej oraz stosowania się do zaleceń lekarskich.</w:t>
                      </w:r>
                    </w:p>
                    <w:p w14:paraId="5C088F5F"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Zwiększenie liczby specjalistów kardiologii zajmujących się wykonywaniem zabiegów ablacji w tym ablacji złożonej.</w:t>
                      </w:r>
                    </w:p>
                    <w:p w14:paraId="4F7124A0" w14:textId="77777777" w:rsidR="00B92F36" w:rsidRPr="006F17B4" w:rsidRDefault="00B92F36" w:rsidP="00E87D70">
                      <w:pPr>
                        <w:pStyle w:val="Akapitzlist"/>
                        <w:numPr>
                          <w:ilvl w:val="0"/>
                          <w:numId w:val="23"/>
                        </w:numPr>
                        <w:spacing w:line="360" w:lineRule="auto"/>
                        <w:jc w:val="both"/>
                        <w:rPr>
                          <w:rFonts w:ascii="Arial" w:hAnsi="Arial" w:cs="Arial"/>
                        </w:rPr>
                      </w:pPr>
                      <w:r w:rsidRPr="006F17B4">
                        <w:rPr>
                          <w:rFonts w:ascii="Arial" w:hAnsi="Arial" w:cs="Arial"/>
                        </w:rPr>
                        <w:t xml:space="preserve">Oszacowanie skutków wprowadzanych zmian wyceny procedur kardiologii interwencyjnej na zadłużenie niektórych oddziałów w szpitalach specjalistycznych. </w:t>
                      </w:r>
                    </w:p>
                    <w:p w14:paraId="4296E44B" w14:textId="77777777" w:rsidR="00B92F36" w:rsidRPr="00CB2B8A" w:rsidRDefault="00B92F36" w:rsidP="00D87567">
                      <w:pPr>
                        <w:jc w:val="both"/>
                        <w:rPr>
                          <w:rFonts w:ascii="Times New Roman" w:hAnsi="Times New Roman" w:cs="Times New Roman"/>
                        </w:rPr>
                      </w:pPr>
                    </w:p>
                    <w:p w14:paraId="31C0E6BE" w14:textId="77777777" w:rsidR="00B92F36" w:rsidRPr="00CB2B8A" w:rsidRDefault="00B92F36" w:rsidP="00D87567">
                      <w:pPr>
                        <w:spacing w:before="120" w:after="120" w:line="276" w:lineRule="auto"/>
                        <w:jc w:val="both"/>
                        <w:rPr>
                          <w:rFonts w:ascii="Times New Roman" w:hAnsi="Times New Roman" w:cs="Times New Roman"/>
                          <w14:textOutline w14:w="9525" w14:cap="rnd" w14:cmpd="sng" w14:algn="ctr">
                            <w14:noFill/>
                            <w14:prstDash w14:val="solid"/>
                            <w14:bevel/>
                          </w14:textOutline>
                        </w:rPr>
                      </w:pPr>
                    </w:p>
                  </w:txbxContent>
                </v:textbox>
                <w10:wrap type="topAndBottom" anchorx="margin"/>
              </v:rect>
            </w:pict>
          </mc:Fallback>
        </mc:AlternateContent>
      </w:r>
      <w:r w:rsidR="00A973E8" w:rsidRPr="00570AAD">
        <w:rPr>
          <w:rFonts w:ascii="Arial" w:hAnsi="Arial" w:cs="Arial"/>
          <w:b/>
        </w:rPr>
        <w:br w:type="page"/>
      </w:r>
    </w:p>
    <w:p w14:paraId="6964B6C0" w14:textId="186FEE35" w:rsidR="00D87567" w:rsidRPr="006F17B4" w:rsidRDefault="00925963" w:rsidP="003147FA">
      <w:pPr>
        <w:pStyle w:val="Nagwek3"/>
      </w:pPr>
      <w:bookmarkStart w:id="51" w:name="_Toc66708994"/>
      <w:r w:rsidRPr="006F17B4">
        <w:lastRenderedPageBreak/>
        <w:t>6</w:t>
      </w:r>
      <w:r w:rsidR="00D87567" w:rsidRPr="006F17B4">
        <w:t xml:space="preserve">.5. </w:t>
      </w:r>
      <w:r w:rsidR="007308B2" w:rsidRPr="006F17B4">
        <w:tab/>
      </w:r>
      <w:r w:rsidR="00D87567" w:rsidRPr="006F17B4">
        <w:t>Dostęp do opieki dla osób z zaburzeniami psychicznymi</w:t>
      </w:r>
      <w:bookmarkEnd w:id="51"/>
    </w:p>
    <w:p w14:paraId="57C3D51E" w14:textId="27F3621C" w:rsidR="00D87567" w:rsidRPr="00570AAD" w:rsidRDefault="00D87567" w:rsidP="00792755">
      <w:pPr>
        <w:spacing w:before="240" w:after="0" w:line="360" w:lineRule="auto"/>
        <w:ind w:firstLine="708"/>
        <w:rPr>
          <w:rFonts w:ascii="Arial" w:hAnsi="Arial" w:cs="Arial"/>
        </w:rPr>
      </w:pPr>
      <w:r w:rsidRPr="00570AAD">
        <w:rPr>
          <w:rFonts w:ascii="Arial" w:hAnsi="Arial" w:cs="Arial"/>
        </w:rPr>
        <w:t xml:space="preserve">Zgodnie z założeniami Narodowego Programu Ochrony Zdrowia Psychicznego (NPOZP) liczba łóżek na oddziałach psychiatrycznych powinna wynosić 4 łóżka na 10 tys. mieszkańców równomiernie rozłożona jak najbliżej miejsca zamieszkania pacjenta, </w:t>
      </w:r>
      <w:r w:rsidR="0027513F">
        <w:rPr>
          <w:rFonts w:ascii="Arial" w:hAnsi="Arial" w:cs="Arial"/>
        </w:rPr>
        <w:br/>
      </w:r>
      <w:r w:rsidRPr="00570AAD">
        <w:rPr>
          <w:rFonts w:ascii="Arial" w:hAnsi="Arial" w:cs="Arial"/>
        </w:rPr>
        <w:t xml:space="preserve">w miastach lub dzielnicach powyżej 80 tys. mieszkańców z optymalną lokalizacją w szpitalach ogólnych </w:t>
      </w:r>
      <w:r w:rsidRPr="00570AAD">
        <w:rPr>
          <w:rFonts w:ascii="Arial" w:hAnsi="Arial" w:cs="Arial"/>
          <w:noProof/>
        </w:rPr>
        <w:t>[16]</w:t>
      </w:r>
      <w:r w:rsidRPr="00570AAD">
        <w:rPr>
          <w:rFonts w:ascii="Arial" w:hAnsi="Arial" w:cs="Arial"/>
        </w:rPr>
        <w:t>. Mając na uwadze liczebność populacji Mazowsza wynika, że wymagana jest liczba 2</w:t>
      </w:r>
      <w:r w:rsidR="00CB4FE1" w:rsidRPr="00570AAD">
        <w:rPr>
          <w:rFonts w:ascii="Arial" w:hAnsi="Arial" w:cs="Arial"/>
        </w:rPr>
        <w:t xml:space="preserve"> </w:t>
      </w:r>
      <w:r w:rsidRPr="00570AAD">
        <w:rPr>
          <w:rFonts w:ascii="Arial" w:hAnsi="Arial" w:cs="Arial"/>
        </w:rPr>
        <w:t xml:space="preserve">140 łóżek w psychiatrycznych oddziałach szpitalnych. Według danych przekazanych w 2016 r. przez Konsultanta Wojewódzkiego w dziedzinie psychiatrii </w:t>
      </w:r>
      <w:r w:rsidR="00920EC1">
        <w:rPr>
          <w:rFonts w:ascii="Arial" w:hAnsi="Arial" w:cs="Arial"/>
        </w:rPr>
        <w:br/>
      </w:r>
      <w:r w:rsidRPr="00570AAD">
        <w:rPr>
          <w:rFonts w:ascii="Arial" w:hAnsi="Arial" w:cs="Arial"/>
        </w:rPr>
        <w:t xml:space="preserve">w województwie mazowieckim jest 11 szpitali psychiatrycznych. Uwzględniając wszystkie oddziały psychiatryczne (w tym w szpitalach ogólnych) w województwie mazowieckim jest 1758 łóżek psychiatrycznych. Oznacza to brak ok 300 łóżek, tj. 20% </w:t>
      </w:r>
      <w:r w:rsidRPr="00570AAD">
        <w:rPr>
          <w:rFonts w:ascii="Arial" w:hAnsi="Arial" w:cs="Arial"/>
          <w:noProof/>
        </w:rPr>
        <w:t>[17]</w:t>
      </w:r>
      <w:r w:rsidRPr="00570AAD">
        <w:rPr>
          <w:rFonts w:ascii="Arial" w:hAnsi="Arial" w:cs="Arial"/>
        </w:rPr>
        <w:t>. Oddziały psychiatryczne zgodnie z</w:t>
      </w:r>
      <w:r w:rsidR="00CB4FE1" w:rsidRPr="00570AAD">
        <w:rPr>
          <w:rFonts w:ascii="Arial" w:hAnsi="Arial" w:cs="Arial"/>
        </w:rPr>
        <w:t xml:space="preserve"> </w:t>
      </w:r>
      <w:r w:rsidRPr="00570AAD">
        <w:rPr>
          <w:rFonts w:ascii="Arial" w:hAnsi="Arial" w:cs="Arial"/>
        </w:rPr>
        <w:t>zaleceniami NPOZP powinny funkcjonować w mieście powyżej 80 tys. mieszkańców tj. w Radomiu, Płocku i Warszawie. Dostępność świadczeń psychiatrycznych nie jest równomierna na Mazowszu. Na</w:t>
      </w:r>
      <w:r w:rsidR="00CB4FE1" w:rsidRPr="00570AAD">
        <w:rPr>
          <w:rFonts w:ascii="Arial" w:hAnsi="Arial" w:cs="Arial"/>
        </w:rPr>
        <w:t xml:space="preserve"> </w:t>
      </w:r>
      <w:r w:rsidRPr="00570AAD">
        <w:rPr>
          <w:rFonts w:ascii="Arial" w:hAnsi="Arial" w:cs="Arial"/>
        </w:rPr>
        <w:t xml:space="preserve">terenie 30 powiatów ziemskich nie znajdują się żadne placówki udzielające świadczeń na ogólnych oddziałach psychiatrycznych </w:t>
      </w:r>
      <w:r w:rsidRPr="00570AAD">
        <w:rPr>
          <w:rFonts w:ascii="Arial" w:hAnsi="Arial" w:cs="Arial"/>
          <w:noProof/>
        </w:rPr>
        <w:t>[16]</w:t>
      </w:r>
      <w:r w:rsidRPr="00570AAD">
        <w:rPr>
          <w:rFonts w:ascii="Arial" w:hAnsi="Arial" w:cs="Arial"/>
        </w:rPr>
        <w:t>.</w:t>
      </w:r>
    </w:p>
    <w:p w14:paraId="0ED3B2EC" w14:textId="5E283256" w:rsidR="00D87567" w:rsidRPr="00570AAD" w:rsidRDefault="00D87567" w:rsidP="00792755">
      <w:pPr>
        <w:spacing w:after="0" w:line="360" w:lineRule="auto"/>
        <w:ind w:firstLine="708"/>
        <w:rPr>
          <w:rFonts w:ascii="Arial" w:hAnsi="Arial" w:cs="Arial"/>
        </w:rPr>
      </w:pPr>
      <w:r w:rsidRPr="00570AAD">
        <w:rPr>
          <w:rFonts w:ascii="Arial" w:hAnsi="Arial" w:cs="Arial"/>
        </w:rPr>
        <w:t xml:space="preserve">Zgodnie z założeniami NPOZP liczba poradni powinna wynosić 1 poradnia na 50 tys. mieszkańców czynna codziennie w każdym powiecie lub dzielnicy dużego miasta. Aktualny wskaźnik liczby poradni na 50 tys. mieszkańców wynosi 1,4. Poradnie świadczeń zdrowia psychicznego zostały zakontraktowane w każdym powiecie województwa mazowieckiego, </w:t>
      </w:r>
      <w:r w:rsidR="0027513F">
        <w:rPr>
          <w:rFonts w:ascii="Arial" w:hAnsi="Arial" w:cs="Arial"/>
        </w:rPr>
        <w:br/>
      </w:r>
      <w:r w:rsidRPr="00570AAD">
        <w:rPr>
          <w:rFonts w:ascii="Arial" w:hAnsi="Arial" w:cs="Arial"/>
        </w:rPr>
        <w:t xml:space="preserve">a na terenie m. st. Warszawy w każdej dzielnicy </w:t>
      </w:r>
      <w:r w:rsidRPr="00570AAD">
        <w:rPr>
          <w:rFonts w:ascii="Arial" w:hAnsi="Arial" w:cs="Arial"/>
          <w:noProof/>
        </w:rPr>
        <w:t>[16]</w:t>
      </w:r>
      <w:r w:rsidRPr="00570AAD">
        <w:rPr>
          <w:rFonts w:ascii="Arial" w:hAnsi="Arial" w:cs="Arial"/>
        </w:rPr>
        <w:t>. Według danych przekazanych w 2016 r. przez Konsultanta Wojewódzkiego w dziedzinie psychiatrii na terenie województwa zarejestrowanych jest 481 poradni (placówki publiczne, niepubliczne i spółki) z czego większość jest niepublicznych. Średni czas oczekiwania na</w:t>
      </w:r>
      <w:r w:rsidR="00CB4FE1" w:rsidRPr="00570AAD">
        <w:rPr>
          <w:rFonts w:ascii="Arial" w:hAnsi="Arial" w:cs="Arial"/>
        </w:rPr>
        <w:t xml:space="preserve"> </w:t>
      </w:r>
      <w:r w:rsidRPr="00570AAD">
        <w:rPr>
          <w:rFonts w:ascii="Arial" w:hAnsi="Arial" w:cs="Arial"/>
        </w:rPr>
        <w:t xml:space="preserve">wizytę wynosi 2 miesiące. Notuje się gorszą dostępność do diagnostyki poza terenem dużych miast </w:t>
      </w:r>
      <w:r w:rsidRPr="00570AAD">
        <w:rPr>
          <w:rFonts w:ascii="Arial" w:hAnsi="Arial" w:cs="Arial"/>
          <w:noProof/>
        </w:rPr>
        <w:t>[17]</w:t>
      </w:r>
      <w:r w:rsidRPr="00570AAD">
        <w:rPr>
          <w:rFonts w:ascii="Arial" w:hAnsi="Arial" w:cs="Arial"/>
        </w:rPr>
        <w:t xml:space="preserve">. </w:t>
      </w:r>
    </w:p>
    <w:p w14:paraId="6A83C519" w14:textId="337B8359" w:rsidR="00D87567" w:rsidRPr="00570AAD" w:rsidRDefault="00D87567" w:rsidP="00792755">
      <w:pPr>
        <w:spacing w:after="0" w:line="360" w:lineRule="auto"/>
        <w:ind w:firstLine="708"/>
        <w:rPr>
          <w:rFonts w:ascii="Arial" w:hAnsi="Arial" w:cs="Arial"/>
          <w:color w:val="000000"/>
        </w:rPr>
      </w:pPr>
      <w:r w:rsidRPr="00570AAD">
        <w:rPr>
          <w:rFonts w:ascii="Arial" w:hAnsi="Arial" w:cs="Arial"/>
        </w:rPr>
        <w:t>W 2016 r</w:t>
      </w:r>
      <w:r w:rsidR="00F37DE5" w:rsidRPr="00570AAD">
        <w:rPr>
          <w:rFonts w:ascii="Arial" w:hAnsi="Arial" w:cs="Arial"/>
        </w:rPr>
        <w:t>oku</w:t>
      </w:r>
      <w:r w:rsidRPr="00570AAD">
        <w:rPr>
          <w:rFonts w:ascii="Arial" w:hAnsi="Arial" w:cs="Arial"/>
        </w:rPr>
        <w:t xml:space="preserve"> na terenie województwa mazowieckiego zatrudnionych było 489 lekarzy specjalistów psychiatrii w tym 36 z I stopniem specjalizacji, 244 z II stopniem, 209 </w:t>
      </w:r>
      <w:r w:rsidR="0027513F">
        <w:rPr>
          <w:rFonts w:ascii="Arial" w:hAnsi="Arial" w:cs="Arial"/>
        </w:rPr>
        <w:br/>
      </w:r>
      <w:r w:rsidRPr="00570AAD">
        <w:rPr>
          <w:rFonts w:ascii="Arial" w:hAnsi="Arial" w:cs="Arial"/>
        </w:rPr>
        <w:t>ze specjalizacją w</w:t>
      </w:r>
      <w:r w:rsidR="00CB4FE1" w:rsidRPr="00570AAD">
        <w:rPr>
          <w:rFonts w:ascii="Arial" w:hAnsi="Arial" w:cs="Arial"/>
        </w:rPr>
        <w:t xml:space="preserve"> </w:t>
      </w:r>
      <w:r w:rsidRPr="00570AAD">
        <w:rPr>
          <w:rFonts w:ascii="Arial" w:hAnsi="Arial" w:cs="Arial"/>
        </w:rPr>
        <w:t xml:space="preserve">nowym trybie (dane NIL podają, że w 2014 r. zarejestrowanych na Mazowszu było 703 specjalistów, przy medianie wieku 49 lat) </w:t>
      </w:r>
      <w:r w:rsidRPr="00570AAD">
        <w:rPr>
          <w:rFonts w:ascii="Arial" w:hAnsi="Arial" w:cs="Arial"/>
          <w:noProof/>
        </w:rPr>
        <w:t>[2, 17]</w:t>
      </w:r>
      <w:r w:rsidRPr="00570AAD">
        <w:rPr>
          <w:rFonts w:ascii="Arial" w:hAnsi="Arial" w:cs="Arial"/>
        </w:rPr>
        <w:t>. Obserwuje się odpływ lekarzy specjalistów z lecznictwa państwowego do prywatnego. Analiza SWOT przeprowadzona na potrzeby opracowania „Mazowieckiego Programu Ochrony Zdrowia Psychicznego” wykazała, że w województwie występują braki w zakresie specjalistycznej kadry (</w:t>
      </w:r>
      <w:r w:rsidRPr="00570AAD">
        <w:rPr>
          <w:rFonts w:ascii="Arial" w:hAnsi="Arial" w:cs="Arial"/>
          <w:color w:val="000000"/>
        </w:rPr>
        <w:t>wg szacunkowych wyliczeń brakuje ok. 130 lekarzy psychiatrów dla dorosłych, 20 lekarzy psychiatrów dzieci i młodzieży i 340 psychologów klinicznych</w:t>
      </w:r>
      <w:r w:rsidRPr="00570AAD">
        <w:rPr>
          <w:rFonts w:ascii="Arial" w:hAnsi="Arial" w:cs="Arial"/>
        </w:rPr>
        <w:t xml:space="preserve">) </w:t>
      </w:r>
      <w:r w:rsidRPr="00570AAD">
        <w:rPr>
          <w:rFonts w:ascii="Arial" w:hAnsi="Arial" w:cs="Arial"/>
          <w:noProof/>
        </w:rPr>
        <w:t>[16]</w:t>
      </w:r>
      <w:r w:rsidRPr="00570AAD">
        <w:rPr>
          <w:rFonts w:ascii="Arial" w:hAnsi="Arial" w:cs="Arial"/>
        </w:rPr>
        <w:t>. Według danych Konsultanta Wojewódzkiego w dziedzinie psychiatrii, pod koniec 2016 r</w:t>
      </w:r>
      <w:r w:rsidR="006217F9" w:rsidRPr="00570AAD">
        <w:rPr>
          <w:rFonts w:ascii="Arial" w:hAnsi="Arial" w:cs="Arial"/>
        </w:rPr>
        <w:t>oku</w:t>
      </w:r>
      <w:r w:rsidRPr="00570AAD">
        <w:rPr>
          <w:rFonts w:ascii="Arial" w:hAnsi="Arial" w:cs="Arial"/>
        </w:rPr>
        <w:t xml:space="preserve"> szkolenia specjalizacyjne odbywało 176 lekarzy</w:t>
      </w:r>
      <w:r w:rsidR="006217F9" w:rsidRPr="00570AAD">
        <w:rPr>
          <w:rFonts w:ascii="Arial" w:hAnsi="Arial" w:cs="Arial"/>
        </w:rPr>
        <w:t>,</w:t>
      </w:r>
      <w:r w:rsidRPr="00570AAD">
        <w:rPr>
          <w:rFonts w:ascii="Arial" w:hAnsi="Arial" w:cs="Arial"/>
        </w:rPr>
        <w:t xml:space="preserve"> w tym 136 osób w trybie </w:t>
      </w:r>
      <w:proofErr w:type="spellStart"/>
      <w:r w:rsidRPr="00570AAD">
        <w:rPr>
          <w:rFonts w:ascii="Arial" w:hAnsi="Arial" w:cs="Arial"/>
        </w:rPr>
        <w:t>rezydenckim</w:t>
      </w:r>
      <w:proofErr w:type="spellEnd"/>
      <w:r w:rsidRPr="00570AAD">
        <w:rPr>
          <w:rFonts w:ascii="Arial" w:hAnsi="Arial" w:cs="Arial"/>
        </w:rPr>
        <w:t xml:space="preserve">, przy czym </w:t>
      </w:r>
      <w:r w:rsidR="0027513F">
        <w:rPr>
          <w:rFonts w:ascii="Arial" w:hAnsi="Arial" w:cs="Arial"/>
        </w:rPr>
        <w:br/>
      </w:r>
      <w:r w:rsidRPr="00570AAD">
        <w:rPr>
          <w:rFonts w:ascii="Arial" w:hAnsi="Arial" w:cs="Arial"/>
        </w:rPr>
        <w:lastRenderedPageBreak/>
        <w:t>w</w:t>
      </w:r>
      <w:r w:rsidR="00CB4FE1" w:rsidRPr="00570AAD">
        <w:rPr>
          <w:rFonts w:ascii="Arial" w:hAnsi="Arial" w:cs="Arial"/>
        </w:rPr>
        <w:t xml:space="preserve"> </w:t>
      </w:r>
      <w:r w:rsidRPr="00570AAD">
        <w:rPr>
          <w:rFonts w:ascii="Arial" w:hAnsi="Arial" w:cs="Arial"/>
        </w:rPr>
        <w:t>wojewó</w:t>
      </w:r>
      <w:r w:rsidR="002C3AF8" w:rsidRPr="00570AAD">
        <w:rPr>
          <w:rFonts w:ascii="Arial" w:hAnsi="Arial" w:cs="Arial"/>
        </w:rPr>
        <w:t>dztwie</w:t>
      </w:r>
      <w:r w:rsidRPr="00570AAD">
        <w:rPr>
          <w:rFonts w:ascii="Arial" w:hAnsi="Arial" w:cs="Arial"/>
        </w:rPr>
        <w:t xml:space="preserve"> pozostaje 321 wolnych miejsc szkoleniowych (łącznie na Mazowszu jest dostępnych 495 akredytowanych placówek) </w:t>
      </w:r>
      <w:r w:rsidRPr="00570AAD">
        <w:rPr>
          <w:rFonts w:ascii="Arial" w:hAnsi="Arial" w:cs="Arial"/>
          <w:noProof/>
        </w:rPr>
        <w:t>[17]</w:t>
      </w:r>
      <w:r w:rsidRPr="00570AAD">
        <w:rPr>
          <w:rFonts w:ascii="Arial" w:hAnsi="Arial" w:cs="Arial"/>
        </w:rPr>
        <w:t>. W związku z umiarkowanym zainteresowaniem młodych lekarzy specjalizacją w dziedzinie psychiatrii</w:t>
      </w:r>
      <w:r w:rsidR="002C3AF8" w:rsidRPr="00570AAD">
        <w:rPr>
          <w:rFonts w:ascii="Arial" w:hAnsi="Arial" w:cs="Arial"/>
        </w:rPr>
        <w:t>,</w:t>
      </w:r>
      <w:r w:rsidRPr="00570AAD">
        <w:rPr>
          <w:rFonts w:ascii="Arial" w:hAnsi="Arial" w:cs="Arial"/>
        </w:rPr>
        <w:t xml:space="preserve"> konieczne jest podjęcie działań </w:t>
      </w:r>
      <w:r w:rsidRPr="00570AAD">
        <w:rPr>
          <w:rFonts w:ascii="Arial" w:hAnsi="Arial" w:cs="Arial"/>
          <w:color w:val="000000"/>
        </w:rPr>
        <w:t xml:space="preserve">na rzecz utworzenia systemu motywującego do podejmowania specjalizacji w dziedzinach deficytowych. </w:t>
      </w:r>
    </w:p>
    <w:p w14:paraId="5C2D4737" w14:textId="68572132" w:rsidR="00D87567" w:rsidRPr="00570AAD" w:rsidRDefault="00003DD0" w:rsidP="00792755">
      <w:pPr>
        <w:spacing w:after="0" w:line="360" w:lineRule="auto"/>
        <w:ind w:firstLine="708"/>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664896" behindDoc="0" locked="0" layoutInCell="1" allowOverlap="1" wp14:anchorId="5F20B3F5" wp14:editId="71D956A9">
                <wp:simplePos x="0" y="0"/>
                <wp:positionH relativeFrom="column">
                  <wp:posOffset>22225</wp:posOffset>
                </wp:positionH>
                <wp:positionV relativeFrom="paragraph">
                  <wp:posOffset>1991139</wp:posOffset>
                </wp:positionV>
                <wp:extent cx="5743575" cy="2613660"/>
                <wp:effectExtent l="0" t="0" r="28575" b="15240"/>
                <wp:wrapTopAndBottom/>
                <wp:docPr id="42" name="Prostokąt 42" descr="Tabelka przedstawia główne problemy do rozwiązania analizując dostęp do opieki dla osób z zaburzeniami psychicznymi. Główne problemy do rozwiązania to:&#10;1. Podjęcie działań w kierunku zwiększenia dostępności dla pacjentów oddziałów dziennych, rehabilitacyjnych i ambulatoryjnych, co powinno skrócić czas oczekiwania na wizytę w tych placówkach.&#10;2. Poprawa bardzo trudnych warunków lokalowych w szpitalach, szczególnie w Warszawie.&#10;3. Zwiększenie dostępności do miejsc w Domach Pomocy Społecznej, co powinno skrócić czas przebywania pacjentów hospitalizowanych na oddziałach psychiatrycznych.&#10;4. Podjęcie restrukturyzacji całego systemu leczenia psychiatrycznego na Mazowszu. Zmiany powinny polegać na stopniowym i systemowym wdrażaniu modelu środowiskowego proponowanego w Narodowym Programie Ochrony Zdrowia Psychicznego."/>
                <wp:cNvGraphicFramePr/>
                <a:graphic xmlns:a="http://schemas.openxmlformats.org/drawingml/2006/main">
                  <a:graphicData uri="http://schemas.microsoft.com/office/word/2010/wordprocessingShape">
                    <wps:wsp>
                      <wps:cNvSpPr/>
                      <wps:spPr>
                        <a:xfrm>
                          <a:off x="0" y="0"/>
                          <a:ext cx="5743575" cy="26136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B52617E"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1272D746"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Podjęcie działań w kierunku zwiększenia dostępności dla pacjentów oddziałów dziennych, rehabilitacyjnych i ambulatoryjnych, co powinno skrócić czas oczekiwania na wizytę w tych placówkach.</w:t>
                            </w:r>
                          </w:p>
                          <w:p w14:paraId="5AB94A41" w14:textId="3F079CDF"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 xml:space="preserve">Poprawa bardzo trudnych warunków lokalowych w szpitalach, szczególnie </w:t>
                            </w:r>
                            <w:r>
                              <w:rPr>
                                <w:rFonts w:ascii="Arial" w:hAnsi="Arial" w:cs="Arial"/>
                              </w:rPr>
                              <w:br/>
                            </w:r>
                            <w:r w:rsidRPr="006F17B4">
                              <w:rPr>
                                <w:rFonts w:ascii="Arial" w:hAnsi="Arial" w:cs="Arial"/>
                              </w:rPr>
                              <w:t>w Warszawie.</w:t>
                            </w:r>
                          </w:p>
                          <w:p w14:paraId="116297CD"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Zwiększenie dostępności do miejsc w Domach Pomocy Społecznej, co powinno skrócić czas przebywania pacjentów hospitalizowanych na oddziałach psychiatrycznych.</w:t>
                            </w:r>
                          </w:p>
                          <w:p w14:paraId="0E665470"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Podjęcie restrukturyzacji całego systemu leczenia psychiatrycznego na Mazowszu. Zmiany powinny polegać na stopniowym i systemowym wdrażaniu modelu środowiskowego proponowanego w Narodowym Programie Ochrony Zdrowia Psychicznego.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0B3F5" id="Prostokąt 42" o:spid="_x0000_s1055" alt="Tabelka przedstawia główne problemy do rozwiązania analizując dostęp do opieki dla osób z zaburzeniami psychicznymi. Główne problemy do rozwiązania to:&#10;1. Podjęcie działań w kierunku zwiększenia dostępności dla pacjentów oddziałów dziennych, rehabilitacyjnych i ambulatoryjnych, co powinno skrócić czas oczekiwania na wizytę w tych placówkach.&#10;2. Poprawa bardzo trudnych warunków lokalowych w szpitalach, szczególnie w Warszawie.&#10;3. Zwiększenie dostępności do miejsc w Domach Pomocy Społecznej, co powinno skrócić czas przebywania pacjentów hospitalizowanych na oddziałach psychiatrycznych.&#10;4. Podjęcie restrukturyzacji całego systemu leczenia psychiatrycznego na Mazowszu. Zmiany powinny polegać na stopniowym i systemowym wdrażaniu modelu środowiskowego proponowanego w Narodowym Programie Ochrony Zdrowia Psychicznego." style="position:absolute;left:0;text-align:left;margin-left:1.75pt;margin-top:156.8pt;width:452.25pt;height:205.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" fillcolor="white [3201]" strokecolor="#5b9bd5 [3204]" strokeweight="1pt">
                <v:textbox>
                  <w:txbxContent>
                    <w:p w14:paraId="2B52617E" w14:textId="77777777" w:rsidR="00B92F36" w:rsidRPr="006F17B4" w:rsidRDefault="00B92F36" w:rsidP="00D87567">
                      <w:pPr>
                        <w:spacing w:before="120" w:after="120" w:line="276" w:lineRule="auto"/>
                        <w:jc w:val="both"/>
                        <w:rPr>
                          <w:rFonts w:ascii="Arial" w:hAnsi="Arial" w:cs="Arial"/>
                          <w14:textOutline w14:w="9525" w14:cap="rnd" w14:cmpd="sng" w14:algn="ctr">
                            <w14:noFill/>
                            <w14:prstDash w14:val="solid"/>
                            <w14:bevel/>
                          </w14:textOutline>
                        </w:rPr>
                      </w:pPr>
                      <w:r w:rsidRPr="006F17B4">
                        <w:rPr>
                          <w:rFonts w:ascii="Arial" w:hAnsi="Arial" w:cs="Arial"/>
                          <w:b/>
                          <w14:textOutline w14:w="9525" w14:cap="rnd" w14:cmpd="sng" w14:algn="ctr">
                            <w14:noFill/>
                            <w14:prstDash w14:val="solid"/>
                            <w14:bevel/>
                          </w14:textOutline>
                        </w:rPr>
                        <w:t>Główne problemy do rozwiązania</w:t>
                      </w:r>
                      <w:r w:rsidRPr="006F17B4">
                        <w:rPr>
                          <w:rFonts w:ascii="Arial" w:hAnsi="Arial" w:cs="Arial"/>
                          <w14:textOutline w14:w="9525" w14:cap="rnd" w14:cmpd="sng" w14:algn="ctr">
                            <w14:noFill/>
                            <w14:prstDash w14:val="solid"/>
                            <w14:bevel/>
                          </w14:textOutline>
                        </w:rPr>
                        <w:t>:</w:t>
                      </w:r>
                    </w:p>
                    <w:p w14:paraId="1272D746"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Podjęcie działań w kierunku zwiększenia dostępności dla pacjentów oddziałów dziennych, rehabilitacyjnych i ambulatoryjnych, co powinno skrócić czas oczekiwania na wizytę w tych placówkach.</w:t>
                      </w:r>
                    </w:p>
                    <w:p w14:paraId="5AB94A41" w14:textId="3F079CDF"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 xml:space="preserve">Poprawa bardzo trudnych warunków lokalowych w szpitalach, szczególnie </w:t>
                      </w:r>
                      <w:r>
                        <w:rPr>
                          <w:rFonts w:ascii="Arial" w:hAnsi="Arial" w:cs="Arial"/>
                        </w:rPr>
                        <w:br/>
                      </w:r>
                      <w:r w:rsidRPr="006F17B4">
                        <w:rPr>
                          <w:rFonts w:ascii="Arial" w:hAnsi="Arial" w:cs="Arial"/>
                        </w:rPr>
                        <w:t>w Warszawie.</w:t>
                      </w:r>
                    </w:p>
                    <w:p w14:paraId="116297CD"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Zwiększenie dostępności do miejsc w Domach Pomocy Społecznej, co powinno skrócić czas przebywania pacjentów hospitalizowanych na oddziałach psychiatrycznych.</w:t>
                      </w:r>
                    </w:p>
                    <w:p w14:paraId="0E665470" w14:textId="77777777" w:rsidR="00B92F36" w:rsidRPr="006F17B4" w:rsidRDefault="00B92F36" w:rsidP="00E87D70">
                      <w:pPr>
                        <w:pStyle w:val="Akapitzlist"/>
                        <w:numPr>
                          <w:ilvl w:val="0"/>
                          <w:numId w:val="25"/>
                        </w:numPr>
                        <w:spacing w:line="360" w:lineRule="auto"/>
                        <w:ind w:left="714" w:hanging="357"/>
                        <w:jc w:val="both"/>
                        <w:rPr>
                          <w:rFonts w:ascii="Arial" w:hAnsi="Arial" w:cs="Arial"/>
                        </w:rPr>
                      </w:pPr>
                      <w:r w:rsidRPr="006F17B4">
                        <w:rPr>
                          <w:rFonts w:ascii="Arial" w:hAnsi="Arial" w:cs="Arial"/>
                        </w:rPr>
                        <w:t>Podjęcie restrukturyzacji całego systemu leczenia psychiatrycznego na Mazowszu. Zmiany powinny polegać na stopniowym i systemowym wdrażaniu modelu środowiskowego proponowanego w Narodowym Programie Ochrony Zdrowia Psychicznego.</w:t>
                      </w:r>
                    </w:p>
                  </w:txbxContent>
                </v:textbox>
                <w10:wrap type="topAndBottom"/>
              </v:rect>
            </w:pict>
          </mc:Fallback>
        </mc:AlternateContent>
      </w:r>
      <w:r w:rsidR="00D87567" w:rsidRPr="00570AAD">
        <w:rPr>
          <w:rFonts w:ascii="Arial" w:hAnsi="Arial" w:cs="Arial"/>
        </w:rPr>
        <w:t xml:space="preserve">Widoczny jest deficyt w zakresie zatrudnienia pielęgniarek w placówkach lecznictwa stacjonarnego. Na Mazowszu dostępna jest niewielka liczba pielęgniarek ze specjalizacją </w:t>
      </w:r>
      <w:r w:rsidR="0027513F">
        <w:rPr>
          <w:rFonts w:ascii="Arial" w:hAnsi="Arial" w:cs="Arial"/>
        </w:rPr>
        <w:br/>
      </w:r>
      <w:r w:rsidR="00D87567" w:rsidRPr="00570AAD">
        <w:rPr>
          <w:rFonts w:ascii="Arial" w:hAnsi="Arial" w:cs="Arial"/>
        </w:rPr>
        <w:t xml:space="preserve">w dziedzinie psychiatrii (41 osób). Ponadto 229 pielęgniarek ze średnim wykształceniem medycznym ma ukończony kurs kwalifikacyjny w zakresie pielęgniarstwa psychiatrycznego, </w:t>
      </w:r>
      <w:r w:rsidR="0027513F">
        <w:rPr>
          <w:rFonts w:ascii="Arial" w:hAnsi="Arial" w:cs="Arial"/>
        </w:rPr>
        <w:br/>
      </w:r>
      <w:r w:rsidR="00D87567" w:rsidRPr="00570AAD">
        <w:rPr>
          <w:rFonts w:ascii="Arial" w:hAnsi="Arial" w:cs="Arial"/>
        </w:rPr>
        <w:t>a 85 ma ukończoną specjalizację z tego zakresu. W województwie pracuje ponadto 263 terapeutów zajęciowych. Konsultant Wojewódzki zwraca uwagę na ogromne braki w zakresie dostępu do kadry pielęgniarskiej dobrze przygotowanej do</w:t>
      </w:r>
      <w:r w:rsidR="00CB4FE1" w:rsidRPr="00570AAD">
        <w:rPr>
          <w:rFonts w:ascii="Arial" w:hAnsi="Arial" w:cs="Arial"/>
        </w:rPr>
        <w:t xml:space="preserve"> </w:t>
      </w:r>
      <w:r w:rsidR="00D87567" w:rsidRPr="00570AAD">
        <w:rPr>
          <w:rFonts w:ascii="Arial" w:hAnsi="Arial" w:cs="Arial"/>
        </w:rPr>
        <w:t xml:space="preserve">pracy z pacjentem psychiatrycznym </w:t>
      </w:r>
      <w:r w:rsidR="00D87567" w:rsidRPr="00570AAD">
        <w:rPr>
          <w:rFonts w:ascii="Arial" w:hAnsi="Arial" w:cs="Arial"/>
          <w:noProof/>
        </w:rPr>
        <w:t>[17]</w:t>
      </w:r>
      <w:r w:rsidR="00D87567" w:rsidRPr="00570AAD">
        <w:rPr>
          <w:rFonts w:ascii="Arial" w:hAnsi="Arial" w:cs="Arial"/>
        </w:rPr>
        <w:t>.</w:t>
      </w:r>
    </w:p>
    <w:p w14:paraId="501201D7" w14:textId="749EC724" w:rsidR="00D87567" w:rsidRPr="00570AAD" w:rsidRDefault="00D87567" w:rsidP="00792755">
      <w:pPr>
        <w:spacing w:after="0"/>
        <w:rPr>
          <w:rFonts w:ascii="Arial" w:hAnsi="Arial" w:cs="Arial"/>
        </w:rPr>
      </w:pPr>
    </w:p>
    <w:p w14:paraId="5DDD6E6B" w14:textId="4AFA450E" w:rsidR="00D87567" w:rsidRPr="00570AAD" w:rsidRDefault="0025758F" w:rsidP="00792755">
      <w:pPr>
        <w:rPr>
          <w:rFonts w:ascii="Arial" w:hAnsi="Arial" w:cs="Arial"/>
          <w:b/>
          <w:sz w:val="24"/>
        </w:rPr>
      </w:pPr>
      <w:r w:rsidRPr="00570AAD">
        <w:rPr>
          <w:rFonts w:ascii="Arial" w:hAnsi="Arial" w:cs="Arial"/>
          <w:b/>
          <w:bCs/>
        </w:rPr>
        <w:t>Spis piśmiennictwa</w:t>
      </w:r>
      <w:r w:rsidR="00D87567" w:rsidRPr="00570AAD">
        <w:rPr>
          <w:rFonts w:ascii="Arial" w:hAnsi="Arial" w:cs="Arial"/>
          <w:b/>
          <w:bCs/>
          <w:sz w:val="24"/>
          <w:szCs w:val="24"/>
        </w:rPr>
        <w:t>:</w:t>
      </w:r>
    </w:p>
    <w:p w14:paraId="12E1EC7F" w14:textId="32B11C63" w:rsidR="00D87567" w:rsidRPr="00570AAD" w:rsidRDefault="00D87567" w:rsidP="00792755">
      <w:pPr>
        <w:pStyle w:val="EndNoteBibliography"/>
        <w:spacing w:after="0" w:line="360" w:lineRule="auto"/>
        <w:ind w:left="567" w:hanging="283"/>
        <w:jc w:val="left"/>
        <w:rPr>
          <w:rFonts w:ascii="Arial" w:hAnsi="Arial" w:cs="Arial"/>
        </w:rPr>
      </w:pPr>
      <w:r w:rsidRPr="00570AAD">
        <w:rPr>
          <w:rFonts w:ascii="Arial" w:hAnsi="Arial" w:cs="Arial"/>
          <w:lang w:val="pl-PL"/>
        </w:rPr>
        <w:t>1.</w:t>
      </w:r>
      <w:r w:rsidRPr="00570AAD">
        <w:rPr>
          <w:rFonts w:ascii="Arial" w:hAnsi="Arial" w:cs="Arial"/>
          <w:lang w:val="pl-PL"/>
        </w:rPr>
        <w:tab/>
        <w:t>Raporty z działalności konsultantów wojewódzkich za 2016 rok</w:t>
      </w:r>
      <w:r w:rsidR="00AD2223" w:rsidRPr="00570AAD">
        <w:rPr>
          <w:rFonts w:ascii="Arial" w:hAnsi="Arial" w:cs="Arial"/>
          <w:lang w:val="pl-PL"/>
        </w:rPr>
        <w:t xml:space="preserve">. </w:t>
      </w:r>
      <w:hyperlink r:id="rId48" w:history="1">
        <w:r w:rsidR="00AD2223" w:rsidRPr="00570AAD">
          <w:rPr>
            <w:rStyle w:val="Hipercze"/>
            <w:rFonts w:ascii="Arial" w:hAnsi="Arial" w:cs="Arial"/>
            <w:color w:val="auto"/>
          </w:rPr>
          <w:t>https://www.mazowieckie.pl/pl/dla-klienta/zdrowie/konsultanci/10706,Raporty-za-2016-rok.html</w:t>
        </w:r>
      </w:hyperlink>
      <w:r w:rsidR="00AD2223" w:rsidRPr="00570AAD">
        <w:rPr>
          <w:rFonts w:ascii="Arial" w:hAnsi="Arial" w:cs="Arial"/>
        </w:rPr>
        <w:t xml:space="preserve"> </w:t>
      </w:r>
      <w:r w:rsidR="009D612F" w:rsidRPr="00570AAD">
        <w:rPr>
          <w:rFonts w:ascii="Arial" w:hAnsi="Arial" w:cs="Arial"/>
        </w:rPr>
        <w:t>.</w:t>
      </w:r>
    </w:p>
    <w:p w14:paraId="003A6DA7"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2.</w:t>
      </w:r>
      <w:r w:rsidRPr="00570AAD">
        <w:rPr>
          <w:rFonts w:ascii="Arial" w:hAnsi="Arial" w:cs="Arial"/>
          <w:lang w:val="pl-PL"/>
        </w:rPr>
        <w:tab/>
        <w:t xml:space="preserve">Mapa potrzeb zdrowotnych w zakresie lecznictwa szpitalnego dla województwa mazowieckiego. </w:t>
      </w:r>
      <w:hyperlink r:id="rId49" w:history="1">
        <w:r w:rsidRPr="00570AAD">
          <w:rPr>
            <w:rStyle w:val="Hipercze"/>
            <w:rFonts w:ascii="Arial" w:hAnsi="Arial" w:cs="Arial"/>
            <w:color w:val="auto"/>
            <w:lang w:val="pl-PL"/>
          </w:rPr>
          <w:t>http://bip.mazowieckie.pl/attachments/download/4168</w:t>
        </w:r>
      </w:hyperlink>
      <w:r w:rsidRPr="00570AAD">
        <w:rPr>
          <w:rFonts w:ascii="Arial" w:hAnsi="Arial" w:cs="Arial"/>
          <w:lang w:val="pl-PL"/>
        </w:rPr>
        <w:t xml:space="preserve"> .</w:t>
      </w:r>
    </w:p>
    <w:p w14:paraId="5C8D44E8" w14:textId="77777777" w:rsidR="00D87567" w:rsidRPr="00570AAD" w:rsidRDefault="00D87567" w:rsidP="00792755">
      <w:pPr>
        <w:pStyle w:val="EndNoteBibliography"/>
        <w:spacing w:after="0" w:line="360" w:lineRule="auto"/>
        <w:ind w:left="567" w:hanging="283"/>
        <w:jc w:val="left"/>
        <w:rPr>
          <w:rFonts w:ascii="Arial" w:hAnsi="Arial" w:cs="Arial"/>
        </w:rPr>
      </w:pPr>
      <w:r w:rsidRPr="00570AAD">
        <w:rPr>
          <w:rFonts w:ascii="Arial" w:hAnsi="Arial" w:cs="Arial"/>
          <w:lang w:val="pl-PL"/>
        </w:rPr>
        <w:t>3.</w:t>
      </w:r>
      <w:r w:rsidRPr="00570AAD">
        <w:rPr>
          <w:rFonts w:ascii="Arial" w:hAnsi="Arial" w:cs="Arial"/>
          <w:lang w:val="pl-PL"/>
        </w:rPr>
        <w:tab/>
        <w:t xml:space="preserve">Mapa potrzeb zdrowotnych w zakresie onkologii dla województwa mazowieckiego. </w:t>
      </w:r>
      <w:hyperlink r:id="rId50" w:history="1">
        <w:r w:rsidRPr="00570AAD">
          <w:rPr>
            <w:rStyle w:val="Hipercze"/>
            <w:rFonts w:ascii="Arial" w:hAnsi="Arial" w:cs="Arial"/>
            <w:color w:val="auto"/>
          </w:rPr>
          <w:t>http://www.mz.gov.pl/wp-content/uploads/2015/12/MPZ_onkologia_mazowieckie.pdf</w:t>
        </w:r>
      </w:hyperlink>
      <w:r w:rsidRPr="00570AAD">
        <w:rPr>
          <w:rFonts w:ascii="Arial" w:hAnsi="Arial" w:cs="Arial"/>
        </w:rPr>
        <w:t xml:space="preserve"> .</w:t>
      </w:r>
    </w:p>
    <w:p w14:paraId="32995CB0" w14:textId="77777777" w:rsidR="00D87567" w:rsidRPr="00570AAD" w:rsidRDefault="00D87567" w:rsidP="00792755">
      <w:pPr>
        <w:pStyle w:val="EndNoteBibliography"/>
        <w:spacing w:after="0" w:line="360" w:lineRule="auto"/>
        <w:ind w:left="567" w:hanging="283"/>
        <w:jc w:val="left"/>
        <w:rPr>
          <w:rFonts w:ascii="Arial" w:hAnsi="Arial" w:cs="Arial"/>
        </w:rPr>
      </w:pPr>
      <w:r w:rsidRPr="00570AAD">
        <w:rPr>
          <w:rFonts w:ascii="Arial" w:hAnsi="Arial" w:cs="Arial"/>
          <w:lang w:val="pl-PL"/>
        </w:rPr>
        <w:t>4.</w:t>
      </w:r>
      <w:r w:rsidRPr="00570AAD">
        <w:rPr>
          <w:rFonts w:ascii="Arial" w:hAnsi="Arial" w:cs="Arial"/>
          <w:lang w:val="pl-PL"/>
        </w:rPr>
        <w:tab/>
        <w:t xml:space="preserve">Mapa potrzeb zdrowotnych w zakresie kardiologii dla województwa mazowieckiego. </w:t>
      </w:r>
      <w:hyperlink r:id="rId51" w:history="1">
        <w:r w:rsidRPr="00570AAD">
          <w:rPr>
            <w:rStyle w:val="Hipercze"/>
            <w:rFonts w:ascii="Arial" w:hAnsi="Arial" w:cs="Arial"/>
            <w:color w:val="auto"/>
          </w:rPr>
          <w:t>http://www.mz.gov.pl/wp-content/uploads/2015/12/MPZ_kardiologia_mazowieckie.pdf</w:t>
        </w:r>
      </w:hyperlink>
      <w:r w:rsidRPr="00570AAD">
        <w:rPr>
          <w:rFonts w:ascii="Arial" w:hAnsi="Arial" w:cs="Arial"/>
        </w:rPr>
        <w:t xml:space="preserve"> .</w:t>
      </w:r>
    </w:p>
    <w:p w14:paraId="40859D16" w14:textId="77777777" w:rsidR="00D87567" w:rsidRPr="00570AAD" w:rsidRDefault="00D87567" w:rsidP="00792755">
      <w:pPr>
        <w:pStyle w:val="EndNoteBibliography"/>
        <w:spacing w:after="0" w:line="360" w:lineRule="auto"/>
        <w:ind w:left="567" w:hanging="283"/>
        <w:jc w:val="left"/>
        <w:rPr>
          <w:rFonts w:ascii="Arial" w:hAnsi="Arial" w:cs="Arial"/>
        </w:rPr>
      </w:pPr>
      <w:r w:rsidRPr="00570AAD">
        <w:rPr>
          <w:rFonts w:ascii="Arial" w:hAnsi="Arial" w:cs="Arial"/>
          <w:lang w:val="pl-PL"/>
        </w:rPr>
        <w:lastRenderedPageBreak/>
        <w:t>5.</w:t>
      </w:r>
      <w:r w:rsidRPr="00570AAD">
        <w:rPr>
          <w:rFonts w:ascii="Arial" w:hAnsi="Arial" w:cs="Arial"/>
          <w:lang w:val="pl-PL"/>
        </w:rPr>
        <w:tab/>
        <w:t xml:space="preserve">Podsumowanie mapy potrzeb zdrowotnych dla województwa mazowieckiego w zakresie 30 grup chorób. </w:t>
      </w:r>
      <w:hyperlink r:id="rId52" w:history="1">
        <w:r w:rsidRPr="00570AAD">
          <w:rPr>
            <w:rStyle w:val="Hipercze"/>
            <w:rFonts w:ascii="Arial" w:hAnsi="Arial" w:cs="Arial"/>
            <w:color w:val="auto"/>
          </w:rPr>
          <w:t>http://www.mpz.mz.gov.pl/wp-content/uploads/sites/4/2017/03/podsumowanie_mpz_07.pdf</w:t>
        </w:r>
      </w:hyperlink>
      <w:r w:rsidRPr="00570AAD">
        <w:rPr>
          <w:rFonts w:ascii="Arial" w:hAnsi="Arial" w:cs="Arial"/>
        </w:rPr>
        <w:t xml:space="preserve"> .</w:t>
      </w:r>
    </w:p>
    <w:p w14:paraId="60E823F7"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6.</w:t>
      </w:r>
      <w:r w:rsidRPr="00570AAD">
        <w:rPr>
          <w:rFonts w:ascii="Arial" w:hAnsi="Arial" w:cs="Arial"/>
          <w:lang w:val="pl-PL"/>
        </w:rPr>
        <w:tab/>
        <w:t xml:space="preserve">Rejestr Podmiotów Wykonujących Działalność Leczniczą. </w:t>
      </w:r>
      <w:hyperlink r:id="rId53" w:history="1">
        <w:r w:rsidRPr="00570AAD">
          <w:rPr>
            <w:rStyle w:val="Hipercze"/>
            <w:rFonts w:ascii="Arial" w:hAnsi="Arial" w:cs="Arial"/>
            <w:color w:val="auto"/>
            <w:lang w:val="pl-PL"/>
          </w:rPr>
          <w:t>http://rpwdl.csioz.gov.pl/RPM/Search</w:t>
        </w:r>
      </w:hyperlink>
      <w:r w:rsidRPr="00570AAD">
        <w:rPr>
          <w:rFonts w:ascii="Arial" w:hAnsi="Arial" w:cs="Arial"/>
          <w:lang w:val="pl-PL"/>
        </w:rPr>
        <w:t xml:space="preserve"> .</w:t>
      </w:r>
    </w:p>
    <w:p w14:paraId="44B8A5CE"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7.</w:t>
      </w:r>
      <w:r w:rsidRPr="00570AAD">
        <w:rPr>
          <w:rFonts w:ascii="Arial" w:hAnsi="Arial" w:cs="Arial"/>
          <w:lang w:val="pl-PL"/>
        </w:rPr>
        <w:tab/>
        <w:t xml:space="preserve">Raport Konsultanta Wojewódzkiego w dziedzinie geriatrii za 2016 rok. </w:t>
      </w:r>
      <w:hyperlink r:id="rId54" w:history="1">
        <w:r w:rsidRPr="00570AAD">
          <w:rPr>
            <w:rStyle w:val="Hipercze"/>
            <w:rFonts w:ascii="Arial" w:hAnsi="Arial" w:cs="Arial"/>
            <w:color w:val="auto"/>
            <w:lang w:val="pl-PL"/>
          </w:rPr>
          <w:t>https://www.mazowieckie.pl/download/1/32095/GERIATRIA.pdf</w:t>
        </w:r>
      </w:hyperlink>
      <w:r w:rsidRPr="00570AAD">
        <w:rPr>
          <w:rFonts w:ascii="Arial" w:hAnsi="Arial" w:cs="Arial"/>
          <w:lang w:val="pl-PL"/>
        </w:rPr>
        <w:t xml:space="preserve"> .</w:t>
      </w:r>
    </w:p>
    <w:p w14:paraId="7ABD98F6"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8.</w:t>
      </w:r>
      <w:r w:rsidRPr="00570AAD">
        <w:rPr>
          <w:rFonts w:ascii="Arial" w:hAnsi="Arial" w:cs="Arial"/>
          <w:lang w:val="pl-PL"/>
        </w:rPr>
        <w:tab/>
        <w:t>Derejczyk, J., et al., Standardy świadczenia usług medycznych w specjalności geriatria. Gerontologia Polska, 2005. 13(2): 67-83.</w:t>
      </w:r>
    </w:p>
    <w:p w14:paraId="56A2205C"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9.</w:t>
      </w:r>
      <w:r w:rsidRPr="00570AAD">
        <w:rPr>
          <w:rFonts w:ascii="Arial" w:hAnsi="Arial" w:cs="Arial"/>
          <w:lang w:val="pl-PL"/>
        </w:rPr>
        <w:tab/>
        <w:t>Bień, B., et al., Standardy postępowania w opiece geriatrycznej. Stanowisko Polskiego Towarzystwa Gerontologicznego opracowane przez ekspertów Zespołu ds. Gerontologii przy Ministrze Zdrowia. Gerontologia Polska, 2013. 21(2): 33-47.</w:t>
      </w:r>
    </w:p>
    <w:p w14:paraId="24C0412A"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10.</w:t>
      </w:r>
      <w:r w:rsidRPr="00570AAD">
        <w:rPr>
          <w:rFonts w:ascii="Arial" w:hAnsi="Arial" w:cs="Arial"/>
          <w:lang w:val="pl-PL"/>
        </w:rPr>
        <w:tab/>
        <w:t xml:space="preserve">Raport „Opieka nad osobami starszymi na terenie województwa mazowieckiego w latach 2009 - 2011”. </w:t>
      </w:r>
      <w:hyperlink r:id="rId55" w:history="1">
        <w:r w:rsidRPr="00570AAD">
          <w:rPr>
            <w:rStyle w:val="Hipercze"/>
            <w:rFonts w:ascii="Arial" w:hAnsi="Arial" w:cs="Arial"/>
            <w:color w:val="auto"/>
            <w:lang w:val="pl-PL"/>
          </w:rPr>
          <w:t>https://www.mazowieckie.pl/download/1/23704/RaportOpiekanadosobamistarszyminatereniewojewodztwamazowieckiegowlatach2009-2011.pdf</w:t>
        </w:r>
      </w:hyperlink>
      <w:r w:rsidRPr="00570AAD">
        <w:rPr>
          <w:rFonts w:ascii="Arial" w:hAnsi="Arial" w:cs="Arial"/>
          <w:lang w:val="pl-PL"/>
        </w:rPr>
        <w:t xml:space="preserve"> .</w:t>
      </w:r>
    </w:p>
    <w:p w14:paraId="7E90B6A1"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11.</w:t>
      </w:r>
      <w:r w:rsidRPr="00570AAD">
        <w:rPr>
          <w:rFonts w:ascii="Arial" w:hAnsi="Arial" w:cs="Arial"/>
          <w:lang w:val="pl-PL"/>
        </w:rPr>
        <w:tab/>
        <w:t xml:space="preserve">Raport Konsultanta Wojewódzkiego w dziedzinie onkologii klinicznej za 2016 rok. </w:t>
      </w:r>
      <w:hyperlink r:id="rId56" w:history="1">
        <w:r w:rsidRPr="00570AAD">
          <w:rPr>
            <w:rStyle w:val="Hipercze"/>
            <w:rFonts w:ascii="Arial" w:hAnsi="Arial" w:cs="Arial"/>
            <w:color w:val="auto"/>
            <w:lang w:val="pl-PL"/>
          </w:rPr>
          <w:t>https://www.mazowieckie.pl/download/1/32119/ONKOLOGIAKLINICZNA.pdf</w:t>
        </w:r>
      </w:hyperlink>
      <w:r w:rsidRPr="00570AAD">
        <w:rPr>
          <w:rFonts w:ascii="Arial" w:hAnsi="Arial" w:cs="Arial"/>
          <w:lang w:val="pl-PL"/>
        </w:rPr>
        <w:t xml:space="preserve"> .</w:t>
      </w:r>
    </w:p>
    <w:p w14:paraId="10BB3E8B"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12.</w:t>
      </w:r>
      <w:r w:rsidRPr="00570AAD">
        <w:rPr>
          <w:rFonts w:ascii="Arial" w:hAnsi="Arial" w:cs="Arial"/>
          <w:lang w:val="pl-PL"/>
        </w:rPr>
        <w:tab/>
        <w:t xml:space="preserve">Raport Konsultanta Wojewódzkiego w dziedzinie rehabilitacji medycznej za 2016 rok. </w:t>
      </w:r>
      <w:hyperlink r:id="rId57" w:history="1">
        <w:r w:rsidRPr="00570AAD">
          <w:rPr>
            <w:rStyle w:val="Hipercze"/>
            <w:rFonts w:ascii="Arial" w:hAnsi="Arial" w:cs="Arial"/>
            <w:color w:val="auto"/>
            <w:lang w:val="pl-PL"/>
          </w:rPr>
          <w:t>https://www.mazowieckie.pl/download/1/32146/REHABILITACJAMEDYCZNA.pdf</w:t>
        </w:r>
      </w:hyperlink>
      <w:r w:rsidRPr="00570AAD">
        <w:rPr>
          <w:rFonts w:ascii="Arial" w:hAnsi="Arial" w:cs="Arial"/>
          <w:lang w:val="pl-PL"/>
        </w:rPr>
        <w:t xml:space="preserve"> .</w:t>
      </w:r>
    </w:p>
    <w:p w14:paraId="7A5B1E4E"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13.</w:t>
      </w:r>
      <w:r w:rsidRPr="00570AAD">
        <w:rPr>
          <w:rFonts w:ascii="Arial" w:hAnsi="Arial" w:cs="Arial"/>
          <w:lang w:val="pl-PL"/>
        </w:rPr>
        <w:tab/>
        <w:t xml:space="preserve">Ocena zabezpieczenia opieki zdrowotnej w województwie mazowieckim w 2013 r. </w:t>
      </w:r>
      <w:hyperlink r:id="rId58" w:history="1">
        <w:r w:rsidRPr="00570AAD">
          <w:rPr>
            <w:rFonts w:ascii="Arial" w:hAnsi="Arial" w:cs="Arial"/>
            <w:lang w:val="pl-PL"/>
          </w:rPr>
          <w:t>https://www.mazowieckie.pl/download/1/37888/Ocenazabezpieczeniaopiekizdrowotnejwwojewodztwiemazowieckimw2013roku.pdf</w:t>
        </w:r>
      </w:hyperlink>
      <w:r w:rsidRPr="00570AAD">
        <w:rPr>
          <w:rFonts w:ascii="Arial" w:hAnsi="Arial" w:cs="Arial"/>
          <w:lang w:val="pl-PL"/>
        </w:rPr>
        <w:t xml:space="preserve"> .</w:t>
      </w:r>
    </w:p>
    <w:p w14:paraId="14A67EF0"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14.</w:t>
      </w:r>
      <w:r w:rsidRPr="00570AAD">
        <w:rPr>
          <w:rFonts w:ascii="Arial" w:hAnsi="Arial" w:cs="Arial"/>
          <w:lang w:val="pl-PL"/>
        </w:rPr>
        <w:tab/>
        <w:t xml:space="preserve">Raport Najwyższej Izby Kontroli: Dostępność i finansowanie rehabilitacji leczniczej. </w:t>
      </w:r>
      <w:hyperlink r:id="rId59" w:history="1">
        <w:r w:rsidRPr="00570AAD">
          <w:rPr>
            <w:rStyle w:val="Hipercze"/>
            <w:rFonts w:ascii="Arial" w:hAnsi="Arial" w:cs="Arial"/>
            <w:color w:val="auto"/>
            <w:lang w:val="pl-PL"/>
          </w:rPr>
          <w:t>https://www.nik.gov.pl/plik/id,7435,vp,9348.pdf</w:t>
        </w:r>
      </w:hyperlink>
      <w:r w:rsidRPr="00570AAD">
        <w:rPr>
          <w:rFonts w:ascii="Arial" w:hAnsi="Arial" w:cs="Arial"/>
          <w:lang w:val="pl-PL"/>
        </w:rPr>
        <w:t xml:space="preserve"> .</w:t>
      </w:r>
    </w:p>
    <w:p w14:paraId="5260868B" w14:textId="77777777" w:rsidR="00D87567" w:rsidRPr="00570AAD" w:rsidRDefault="00D87567" w:rsidP="00792755">
      <w:pPr>
        <w:pStyle w:val="EndNoteBibliography"/>
        <w:spacing w:after="0" w:line="360" w:lineRule="auto"/>
        <w:ind w:left="567" w:hanging="283"/>
        <w:jc w:val="left"/>
        <w:rPr>
          <w:rFonts w:ascii="Arial" w:hAnsi="Arial" w:cs="Arial"/>
          <w:lang w:val="pl-PL"/>
        </w:rPr>
      </w:pPr>
      <w:r w:rsidRPr="00570AAD">
        <w:rPr>
          <w:rFonts w:ascii="Arial" w:hAnsi="Arial" w:cs="Arial"/>
          <w:lang w:val="pl-PL"/>
        </w:rPr>
        <w:t>15.</w:t>
      </w:r>
      <w:r w:rsidRPr="00570AAD">
        <w:rPr>
          <w:rFonts w:ascii="Arial" w:hAnsi="Arial" w:cs="Arial"/>
          <w:lang w:val="pl-PL"/>
        </w:rPr>
        <w:tab/>
        <w:t>Raport Konsultanta Wojewódzkiego w dziedzinie kardiologii za 2016 rok. https://www.mazowieckie.pl/download/1/32102/KARDIOLOGIA.pdf.</w:t>
      </w:r>
    </w:p>
    <w:p w14:paraId="5C1655AA" w14:textId="77777777" w:rsidR="00D87567" w:rsidRPr="00570AAD" w:rsidRDefault="00D87567" w:rsidP="00792755">
      <w:pPr>
        <w:pStyle w:val="EndNoteBibliography"/>
        <w:spacing w:after="0" w:line="360" w:lineRule="auto"/>
        <w:ind w:left="567" w:hanging="283"/>
        <w:jc w:val="left"/>
        <w:rPr>
          <w:rFonts w:ascii="Arial" w:hAnsi="Arial" w:cs="Arial"/>
        </w:rPr>
      </w:pPr>
      <w:r w:rsidRPr="00570AAD">
        <w:rPr>
          <w:rFonts w:ascii="Arial" w:hAnsi="Arial" w:cs="Arial"/>
          <w:lang w:val="pl-PL"/>
        </w:rPr>
        <w:t>16.</w:t>
      </w:r>
      <w:r w:rsidRPr="00570AAD">
        <w:rPr>
          <w:rFonts w:ascii="Arial" w:hAnsi="Arial" w:cs="Arial"/>
          <w:lang w:val="pl-PL"/>
        </w:rPr>
        <w:tab/>
        <w:t xml:space="preserve">Mazowiecki program ochrony zdrowia psychicznego 2011-2015. </w:t>
      </w:r>
      <w:hyperlink r:id="rId60" w:history="1">
        <w:r w:rsidRPr="00570AAD">
          <w:rPr>
            <w:rStyle w:val="Hipercze"/>
            <w:rFonts w:ascii="Arial" w:hAnsi="Arial" w:cs="Arial"/>
            <w:color w:val="auto"/>
          </w:rPr>
          <w:t>http://www.mcps.com.pl/images/docs/wojewodzkie-programy/mazowiecki_program_ochrony_zdrowia_psychicznego__2011-2015_.pdf</w:t>
        </w:r>
      </w:hyperlink>
      <w:r w:rsidRPr="00570AAD">
        <w:rPr>
          <w:rFonts w:ascii="Arial" w:hAnsi="Arial" w:cs="Arial"/>
        </w:rPr>
        <w:t xml:space="preserve"> .</w:t>
      </w:r>
    </w:p>
    <w:p w14:paraId="3EFD5F57" w14:textId="5F915394" w:rsidR="004C208E" w:rsidRPr="00570AAD" w:rsidRDefault="00D87567" w:rsidP="00792755">
      <w:pPr>
        <w:ind w:left="567" w:hanging="283"/>
        <w:rPr>
          <w:rFonts w:ascii="Arial" w:eastAsiaTheme="majorEastAsia" w:hAnsi="Arial" w:cs="Arial"/>
          <w:b/>
          <w:sz w:val="26"/>
          <w:szCs w:val="26"/>
        </w:rPr>
      </w:pPr>
      <w:r w:rsidRPr="00570AAD">
        <w:rPr>
          <w:rFonts w:ascii="Arial" w:hAnsi="Arial" w:cs="Arial"/>
        </w:rPr>
        <w:t>17.</w:t>
      </w:r>
      <w:r w:rsidRPr="00570AAD">
        <w:rPr>
          <w:rFonts w:ascii="Arial" w:hAnsi="Arial" w:cs="Arial"/>
        </w:rPr>
        <w:tab/>
        <w:t xml:space="preserve">Raport Konsultanta Wojewódzkiego w dziedzinie </w:t>
      </w:r>
      <w:proofErr w:type="spellStart"/>
      <w:r w:rsidRPr="00570AAD">
        <w:rPr>
          <w:rFonts w:ascii="Arial" w:hAnsi="Arial" w:cs="Arial"/>
        </w:rPr>
        <w:t>psychatrii</w:t>
      </w:r>
      <w:proofErr w:type="spellEnd"/>
      <w:r w:rsidRPr="00570AAD">
        <w:rPr>
          <w:rFonts w:ascii="Arial" w:hAnsi="Arial" w:cs="Arial"/>
        </w:rPr>
        <w:t xml:space="preserve"> za 2016 rok. </w:t>
      </w:r>
      <w:hyperlink r:id="rId61" w:history="1">
        <w:r w:rsidRPr="00570AAD">
          <w:rPr>
            <w:rStyle w:val="Hipercze"/>
            <w:rFonts w:ascii="Arial" w:hAnsi="Arial" w:cs="Arial"/>
            <w:color w:val="auto"/>
          </w:rPr>
          <w:t>https://www.mazowieckie.pl/download/1/32141/PSYCHIATRIA.pdf</w:t>
        </w:r>
      </w:hyperlink>
      <w:r w:rsidRPr="00570AAD">
        <w:rPr>
          <w:rFonts w:ascii="Arial" w:hAnsi="Arial" w:cs="Arial"/>
        </w:rPr>
        <w:t xml:space="preserve"> .</w:t>
      </w:r>
    </w:p>
    <w:p w14:paraId="0DFFA3FE" w14:textId="77777777" w:rsidR="00693FD5" w:rsidRPr="00570AAD" w:rsidRDefault="00693FD5" w:rsidP="00792755">
      <w:pPr>
        <w:pStyle w:val="Nagwek1"/>
        <w:rPr>
          <w:rFonts w:cs="Arial"/>
          <w:b w:val="0"/>
          <w:bCs/>
          <w:sz w:val="26"/>
          <w:szCs w:val="26"/>
        </w:rPr>
        <w:sectPr w:rsidR="00693FD5" w:rsidRPr="00570AAD" w:rsidSect="00B17E09">
          <w:pgSz w:w="11906" w:h="16838"/>
          <w:pgMar w:top="1417" w:right="1417" w:bottom="1417" w:left="1417" w:header="708" w:footer="708" w:gutter="0"/>
          <w:cols w:space="708"/>
          <w:docGrid w:linePitch="360"/>
        </w:sectPr>
      </w:pPr>
    </w:p>
    <w:p w14:paraId="621B1A97" w14:textId="77777777" w:rsidR="00693FD5" w:rsidRPr="00570AAD" w:rsidRDefault="00693FD5" w:rsidP="003147FA">
      <w:pPr>
        <w:pStyle w:val="Nagwek2"/>
      </w:pPr>
      <w:bookmarkStart w:id="52" w:name="_Toc66708995"/>
      <w:r w:rsidRPr="00570AAD">
        <w:lastRenderedPageBreak/>
        <w:t xml:space="preserve">Rozdział 7. Analiza opinii </w:t>
      </w:r>
      <w:proofErr w:type="spellStart"/>
      <w:r w:rsidRPr="00570AAD">
        <w:t>AOTMiT</w:t>
      </w:r>
      <w:proofErr w:type="spellEnd"/>
      <w:r w:rsidRPr="00570AAD">
        <w:t xml:space="preserve"> wydanych do PZ/PPZ z terenu województwa mazowieckiego w latach 2012-2017</w:t>
      </w:r>
      <w:bookmarkEnd w:id="52"/>
    </w:p>
    <w:p w14:paraId="2EED28CE" w14:textId="77CA2F3F" w:rsidR="00693FD5" w:rsidRPr="00570AAD" w:rsidRDefault="00693FD5" w:rsidP="008B0E49">
      <w:pPr>
        <w:spacing w:after="480" w:line="360" w:lineRule="auto"/>
        <w:ind w:firstLine="709"/>
        <w:rPr>
          <w:rFonts w:ascii="Arial" w:hAnsi="Arial" w:cs="Arial"/>
        </w:rPr>
      </w:pPr>
      <w:r w:rsidRPr="00570AAD">
        <w:rPr>
          <w:rFonts w:ascii="Arial" w:hAnsi="Arial" w:cs="Arial"/>
        </w:rPr>
        <w:t>W poniższym rozdziale zostały przedstawione dane na temat projektów programów polityki zdrowotnej ocenianych przez Agencję Oceny Technologii Medycznych i Taryfikacji (</w:t>
      </w:r>
      <w:proofErr w:type="spellStart"/>
      <w:r w:rsidRPr="00570AAD">
        <w:rPr>
          <w:rFonts w:ascii="Arial" w:hAnsi="Arial" w:cs="Arial"/>
        </w:rPr>
        <w:t>AOTMiT</w:t>
      </w:r>
      <w:proofErr w:type="spellEnd"/>
      <w:r w:rsidRPr="00570AAD">
        <w:rPr>
          <w:rFonts w:ascii="Arial" w:hAnsi="Arial" w:cs="Arial"/>
        </w:rPr>
        <w:t xml:space="preserve">) w latach 2012-2017. Na podstawie opinii Prezesa </w:t>
      </w:r>
      <w:proofErr w:type="spellStart"/>
      <w:r w:rsidRPr="00570AAD">
        <w:rPr>
          <w:rFonts w:ascii="Arial" w:hAnsi="Arial" w:cs="Arial"/>
        </w:rPr>
        <w:t>AOTMiT</w:t>
      </w:r>
      <w:proofErr w:type="spellEnd"/>
      <w:r w:rsidRPr="00570AAD">
        <w:rPr>
          <w:rFonts w:ascii="Arial" w:hAnsi="Arial" w:cs="Arial"/>
        </w:rPr>
        <w:t xml:space="preserve">, zawartych na stronie internetowej </w:t>
      </w:r>
      <w:proofErr w:type="spellStart"/>
      <w:r w:rsidRPr="00570AAD">
        <w:rPr>
          <w:rFonts w:ascii="Arial" w:hAnsi="Arial" w:cs="Arial"/>
        </w:rPr>
        <w:t>AOTMiT</w:t>
      </w:r>
      <w:proofErr w:type="spellEnd"/>
      <w:r w:rsidRPr="00570AAD">
        <w:rPr>
          <w:rFonts w:ascii="Arial" w:hAnsi="Arial" w:cs="Arial"/>
        </w:rPr>
        <w:t>, opracowano dane na temat charakterystyki projektów programów zdrowotnych/programów polityki zdrowotnej (PZ/PPZ) oraz rekomendacji w zakresie dalszego planowania działań prowadzonych w ramach PPZ. Łącznie Agencja wydała 21</w:t>
      </w:r>
      <w:r w:rsidR="00F346A2" w:rsidRPr="00570AAD">
        <w:rPr>
          <w:rFonts w:ascii="Arial" w:hAnsi="Arial" w:cs="Arial"/>
        </w:rPr>
        <w:t>2</w:t>
      </w:r>
      <w:r w:rsidRPr="00570AAD">
        <w:rPr>
          <w:rFonts w:ascii="Arial" w:hAnsi="Arial" w:cs="Arial"/>
        </w:rPr>
        <w:t xml:space="preserve"> opinii</w:t>
      </w:r>
      <w:r w:rsidR="002432AA" w:rsidRPr="00570AAD">
        <w:rPr>
          <w:rFonts w:ascii="Arial" w:hAnsi="Arial" w:cs="Arial"/>
        </w:rPr>
        <w:t xml:space="preserve"> dotyczących województwa mazowieckiego</w:t>
      </w:r>
      <w:r w:rsidRPr="00570AAD">
        <w:rPr>
          <w:rFonts w:ascii="Arial" w:hAnsi="Arial" w:cs="Arial"/>
        </w:rPr>
        <w:t xml:space="preserve"> (dane na dzień 16.10.2017 r.). Poniższy wykres przedstawia rozkład liczby opinii wydanych do PZ/PPZ w latach 2012-2017 dotyczących województwa mazowieckiego. Rozkład na</w:t>
      </w:r>
      <w:r w:rsidR="00CB4FE1" w:rsidRPr="00570AAD">
        <w:rPr>
          <w:rFonts w:ascii="Arial" w:hAnsi="Arial" w:cs="Arial"/>
        </w:rPr>
        <w:t xml:space="preserve"> </w:t>
      </w:r>
      <w:r w:rsidRPr="00570AAD">
        <w:rPr>
          <w:rFonts w:ascii="Arial" w:hAnsi="Arial" w:cs="Arial"/>
        </w:rPr>
        <w:t>przestrzeni lat układał się dość jednostajnie. Nie zaobserwowano dużych różnic pomiędzy poszczególnymi latami. Najwięcej opini</w:t>
      </w:r>
      <w:r w:rsidR="00F346A2" w:rsidRPr="00570AAD">
        <w:rPr>
          <w:rFonts w:ascii="Arial" w:hAnsi="Arial" w:cs="Arial"/>
        </w:rPr>
        <w:t>i zostało wydanych w 2012 r. (42</w:t>
      </w:r>
      <w:r w:rsidRPr="00570AAD">
        <w:rPr>
          <w:rFonts w:ascii="Arial" w:hAnsi="Arial" w:cs="Arial"/>
        </w:rPr>
        <w:t xml:space="preserve"> opinie), najmniej w 2017 r. (2</w:t>
      </w:r>
      <w:r w:rsidR="00F346A2" w:rsidRPr="00570AAD">
        <w:rPr>
          <w:rFonts w:ascii="Arial" w:hAnsi="Arial" w:cs="Arial"/>
        </w:rPr>
        <w:t>7</w:t>
      </w:r>
      <w:r w:rsidRPr="00570AAD">
        <w:rPr>
          <w:rFonts w:ascii="Arial" w:hAnsi="Arial" w:cs="Arial"/>
        </w:rPr>
        <w:t xml:space="preserve"> opinii). Należy jednak pamiętać, że wykres uwzględnia opinie wydane do 16.10.2017 r.</w:t>
      </w:r>
    </w:p>
    <w:p w14:paraId="3D31E8BD" w14:textId="77777777" w:rsidR="00693FD5" w:rsidRPr="00570AAD" w:rsidRDefault="00693FD5" w:rsidP="00792755">
      <w:pPr>
        <w:spacing w:after="0" w:line="360" w:lineRule="auto"/>
        <w:rPr>
          <w:rFonts w:ascii="Arial" w:hAnsi="Arial" w:cs="Arial"/>
        </w:rPr>
      </w:pPr>
      <w:r w:rsidRPr="00570AAD">
        <w:rPr>
          <w:rFonts w:ascii="Arial" w:hAnsi="Arial" w:cs="Arial"/>
          <w:noProof/>
          <w:lang w:eastAsia="pl-PL"/>
        </w:rPr>
        <w:drawing>
          <wp:inline distT="0" distB="0" distL="0" distR="0" wp14:anchorId="6A01EBD1" wp14:editId="39AA3950">
            <wp:extent cx="5486400" cy="3200400"/>
            <wp:effectExtent l="0" t="0" r="0" b="0"/>
            <wp:docPr id="46" name="Wykres 46" descr="Wykres przedstawia liczbę opinii PZ/PPZ wydanych przez AOTMiT w latach 2012-2017 dla jst z terenu woj. mazowieckiego. wykres przedstawia rozkład liczby opinii wydanych do PZ/PPZ w latach 2012-2017 dotyczących województwa mazowieckiego. Rozkład na przestrzeni lat układał się dość jednostajnie. Nie zaobserwowano dużych różnic pomiędzy poszczególnymi latami. Najwięcej opinii zostało wydanych w 2012 r. (42 opinie), najmniej w 2017 r. (27 opinii). Należy jednak pamiętać, że wykres uwzględnia opinie wydane do 16 października 2017 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EBA6058" w14:textId="2DC68CFB" w:rsidR="00693FD5" w:rsidRPr="00570AAD" w:rsidRDefault="00693FD5" w:rsidP="00792755">
      <w:pPr>
        <w:pStyle w:val="Legenda"/>
        <w:spacing w:before="60" w:after="120"/>
        <w:rPr>
          <w:rFonts w:ascii="Arial" w:hAnsi="Arial" w:cs="Arial"/>
          <w:b/>
          <w:bCs/>
          <w:i w:val="0"/>
          <w:color w:val="auto"/>
        </w:rPr>
      </w:pPr>
      <w:r w:rsidRPr="00570AAD">
        <w:rPr>
          <w:rFonts w:ascii="Arial" w:hAnsi="Arial" w:cs="Arial"/>
          <w:b/>
          <w:bCs/>
          <w:i w:val="0"/>
          <w:color w:val="auto"/>
        </w:rPr>
        <w:t xml:space="preserve">Wykres </w:t>
      </w:r>
      <w:r w:rsidR="000315B2" w:rsidRPr="00570AAD">
        <w:rPr>
          <w:rFonts w:ascii="Arial" w:hAnsi="Arial" w:cs="Arial"/>
          <w:b/>
          <w:bCs/>
          <w:i w:val="0"/>
          <w:color w:val="auto"/>
        </w:rPr>
        <w:t>16</w:t>
      </w:r>
      <w:r w:rsidR="000259B2" w:rsidRPr="00570AAD">
        <w:rPr>
          <w:rFonts w:ascii="Arial" w:hAnsi="Arial" w:cs="Arial"/>
          <w:b/>
          <w:bCs/>
          <w:i w:val="0"/>
          <w:color w:val="auto"/>
        </w:rPr>
        <w:t>.</w:t>
      </w:r>
      <w:r w:rsidRPr="00570AAD">
        <w:rPr>
          <w:rFonts w:ascii="Arial" w:hAnsi="Arial" w:cs="Arial"/>
          <w:b/>
          <w:bCs/>
          <w:i w:val="0"/>
          <w:color w:val="auto"/>
        </w:rPr>
        <w:t xml:space="preserve"> Liczba opinii PZ/PPZ wydanych przez </w:t>
      </w:r>
      <w:proofErr w:type="spellStart"/>
      <w:r w:rsidRPr="00570AAD">
        <w:rPr>
          <w:rFonts w:ascii="Arial" w:hAnsi="Arial" w:cs="Arial"/>
          <w:b/>
          <w:bCs/>
          <w:i w:val="0"/>
          <w:color w:val="auto"/>
        </w:rPr>
        <w:t>AOTMiT</w:t>
      </w:r>
      <w:proofErr w:type="spellEnd"/>
      <w:r w:rsidRPr="00570AAD">
        <w:rPr>
          <w:rFonts w:ascii="Arial" w:hAnsi="Arial" w:cs="Arial"/>
          <w:b/>
          <w:bCs/>
          <w:i w:val="0"/>
          <w:color w:val="auto"/>
        </w:rPr>
        <w:t xml:space="preserve"> w latach 2012-2017 dla </w:t>
      </w:r>
      <w:proofErr w:type="spellStart"/>
      <w:r w:rsidRPr="00570AAD">
        <w:rPr>
          <w:rFonts w:ascii="Arial" w:hAnsi="Arial" w:cs="Arial"/>
          <w:b/>
          <w:bCs/>
          <w:i w:val="0"/>
          <w:color w:val="auto"/>
        </w:rPr>
        <w:t>jst</w:t>
      </w:r>
      <w:proofErr w:type="spellEnd"/>
      <w:r w:rsidRPr="00570AAD">
        <w:rPr>
          <w:rFonts w:ascii="Arial" w:hAnsi="Arial" w:cs="Arial"/>
          <w:b/>
          <w:bCs/>
          <w:i w:val="0"/>
          <w:color w:val="auto"/>
        </w:rPr>
        <w:t xml:space="preserve"> z terenu woj. mazowieckiego</w:t>
      </w:r>
      <w:r w:rsidR="000259B2" w:rsidRPr="00570AAD">
        <w:rPr>
          <w:rFonts w:ascii="Arial" w:hAnsi="Arial" w:cs="Arial"/>
          <w:b/>
          <w:bCs/>
          <w:i w:val="0"/>
          <w:color w:val="auto"/>
        </w:rPr>
        <w:t>.</w:t>
      </w:r>
    </w:p>
    <w:p w14:paraId="0F0EE6F7" w14:textId="5A90F15A" w:rsidR="00693FD5" w:rsidRPr="00570AAD" w:rsidRDefault="00693FD5" w:rsidP="00792755">
      <w:pPr>
        <w:spacing w:after="0" w:line="360" w:lineRule="auto"/>
        <w:rPr>
          <w:rFonts w:ascii="Arial" w:hAnsi="Arial" w:cs="Arial"/>
          <w:sz w:val="18"/>
          <w:szCs w:val="18"/>
        </w:rPr>
      </w:pPr>
      <w:r w:rsidRPr="00570AAD">
        <w:rPr>
          <w:rFonts w:ascii="Arial" w:hAnsi="Arial" w:cs="Arial"/>
          <w:sz w:val="18"/>
          <w:szCs w:val="18"/>
        </w:rPr>
        <w:t xml:space="preserve">Źródło: opracowanie własne na podstawie danych zaczerpniętych ze strony internetowej </w:t>
      </w:r>
      <w:proofErr w:type="spellStart"/>
      <w:r w:rsidRPr="00570AAD">
        <w:rPr>
          <w:rFonts w:ascii="Arial" w:hAnsi="Arial" w:cs="Arial"/>
          <w:sz w:val="18"/>
          <w:szCs w:val="18"/>
        </w:rPr>
        <w:t>AOTMiT</w:t>
      </w:r>
      <w:proofErr w:type="spellEnd"/>
      <w:r w:rsidRPr="00570AAD">
        <w:rPr>
          <w:rFonts w:ascii="Arial" w:hAnsi="Arial" w:cs="Arial"/>
          <w:sz w:val="18"/>
          <w:szCs w:val="18"/>
        </w:rPr>
        <w:t xml:space="preserve"> [1]</w:t>
      </w:r>
      <w:r w:rsidR="001C2703" w:rsidRPr="00570AAD">
        <w:rPr>
          <w:rFonts w:ascii="Arial" w:hAnsi="Arial" w:cs="Arial"/>
          <w:sz w:val="18"/>
          <w:szCs w:val="18"/>
        </w:rPr>
        <w:t>.</w:t>
      </w:r>
    </w:p>
    <w:p w14:paraId="49253B8E" w14:textId="4CEEDC8A" w:rsidR="00693FD5" w:rsidRPr="00570AAD" w:rsidRDefault="00693FD5" w:rsidP="008B0E49">
      <w:pPr>
        <w:spacing w:before="360" w:after="0" w:line="360" w:lineRule="auto"/>
        <w:rPr>
          <w:rFonts w:ascii="Arial" w:hAnsi="Arial" w:cs="Arial"/>
        </w:rPr>
      </w:pPr>
      <w:r w:rsidRPr="00570AAD">
        <w:rPr>
          <w:rFonts w:ascii="Arial" w:hAnsi="Arial" w:cs="Arial"/>
        </w:rPr>
        <w:t>Zakres tematyczny został przedstawiony w tabeli poniżej. W latach 2012-2017 dominowały projekty PPZ związane</w:t>
      </w:r>
      <w:r w:rsidR="002432AA" w:rsidRPr="00570AAD">
        <w:rPr>
          <w:rFonts w:ascii="Arial" w:hAnsi="Arial" w:cs="Arial"/>
        </w:rPr>
        <w:t xml:space="preserve"> ze</w:t>
      </w:r>
      <w:r w:rsidRPr="00570AAD">
        <w:rPr>
          <w:rFonts w:ascii="Arial" w:hAnsi="Arial" w:cs="Arial"/>
        </w:rPr>
        <w:t xml:space="preserve"> szczepieniami przeciwko grypie (32 projekty), wirusowi brodawczaka ludzkiego oraz profilaktyki nowotworów (21), a także działaniami profilaktycznymi w zakresie opieki rehabilitacyjnej (18)</w:t>
      </w:r>
      <w:r w:rsidR="002432AA" w:rsidRPr="00570AAD">
        <w:rPr>
          <w:rFonts w:ascii="Arial" w:hAnsi="Arial" w:cs="Arial"/>
        </w:rPr>
        <w:t xml:space="preserve"> oraz związane z innymi problemami </w:t>
      </w:r>
      <w:r w:rsidR="002432AA" w:rsidRPr="00570AAD">
        <w:rPr>
          <w:rFonts w:ascii="Arial" w:hAnsi="Arial" w:cs="Arial"/>
        </w:rPr>
        <w:lastRenderedPageBreak/>
        <w:t>zdrowotnymi (33 opinie)</w:t>
      </w:r>
      <w:r w:rsidRPr="00570AAD">
        <w:rPr>
          <w:rFonts w:ascii="Arial" w:hAnsi="Arial" w:cs="Arial"/>
        </w:rPr>
        <w:t xml:space="preserve">. Najmniej wydano opinii w zakresie projektów dotyczących </w:t>
      </w:r>
      <w:proofErr w:type="spellStart"/>
      <w:r w:rsidRPr="00570AAD">
        <w:rPr>
          <w:rFonts w:ascii="Arial" w:hAnsi="Arial" w:cs="Arial"/>
        </w:rPr>
        <w:t>naprotechnologii</w:t>
      </w:r>
      <w:proofErr w:type="spellEnd"/>
      <w:r w:rsidRPr="00570AAD">
        <w:rPr>
          <w:rFonts w:ascii="Arial" w:hAnsi="Arial" w:cs="Arial"/>
        </w:rPr>
        <w:t xml:space="preserve"> (1 opinia), pulmonologii (1 opinia) oraz zapłodnienia pozaustrojowego metoda in vitro (2 opinie). </w:t>
      </w:r>
      <w:r w:rsidR="004D7A4C" w:rsidRPr="00570AAD">
        <w:rPr>
          <w:rFonts w:ascii="Arial" w:hAnsi="Arial" w:cs="Arial"/>
        </w:rPr>
        <w:t>Jako inne problemy zdrowotne</w:t>
      </w:r>
      <w:r w:rsidRPr="00570AAD">
        <w:rPr>
          <w:rFonts w:ascii="Arial" w:hAnsi="Arial" w:cs="Arial"/>
        </w:rPr>
        <w:t xml:space="preserve"> zostały włączone projekty z zakresu m.in. krwiodawstwa, okulistyki, słuchu, wzroku, urologii. Jeden z projektów dotyczył zarówno rehabilitacji jak i dietetyki. Dane zostały przyporządkowane do kolumny związanej </w:t>
      </w:r>
      <w:r w:rsidR="00103A73" w:rsidRPr="00570AAD">
        <w:rPr>
          <w:rFonts w:ascii="Arial" w:hAnsi="Arial" w:cs="Arial"/>
        </w:rPr>
        <w:br/>
      </w:r>
      <w:r w:rsidRPr="00570AAD">
        <w:rPr>
          <w:rFonts w:ascii="Arial" w:hAnsi="Arial" w:cs="Arial"/>
        </w:rPr>
        <w:t>z</w:t>
      </w:r>
      <w:r w:rsidR="00CB4FE1" w:rsidRPr="00570AAD">
        <w:rPr>
          <w:rFonts w:ascii="Arial" w:hAnsi="Arial" w:cs="Arial"/>
        </w:rPr>
        <w:t xml:space="preserve"> </w:t>
      </w:r>
      <w:r w:rsidRPr="00570AAD">
        <w:rPr>
          <w:rFonts w:ascii="Arial" w:hAnsi="Arial" w:cs="Arial"/>
        </w:rPr>
        <w:t>rehabilitacją. W przypadku projektu, w którym połączono działania związane ze szczepieniami odnośnie grypy i meningokoków – dane zostały zawarte w wierszu dotyczącym szczepień p/ grypie. Najwięcej opinii pozytywnych otrzymały projekty z zakresu promocji zdrowia, szczepień przeciwko grypie oraz szczepień p/ HPV. Najwięcej negatywnych opinii zostało wydanych do projektów programów odnoszących się do</w:t>
      </w:r>
      <w:r w:rsidR="00CB4FE1" w:rsidRPr="00570AAD">
        <w:rPr>
          <w:rFonts w:ascii="Arial" w:hAnsi="Arial" w:cs="Arial"/>
        </w:rPr>
        <w:t xml:space="preserve"> </w:t>
      </w:r>
      <w:r w:rsidRPr="00570AAD">
        <w:rPr>
          <w:rFonts w:ascii="Arial" w:hAnsi="Arial" w:cs="Arial"/>
        </w:rPr>
        <w:t>promocji zdrowia, profilaktyki nowotworów</w:t>
      </w:r>
      <w:r w:rsidR="0009364E" w:rsidRPr="00570AAD">
        <w:rPr>
          <w:rFonts w:ascii="Arial" w:hAnsi="Arial" w:cs="Arial"/>
        </w:rPr>
        <w:t>,</w:t>
      </w:r>
      <w:r w:rsidRPr="00570AAD">
        <w:rPr>
          <w:rFonts w:ascii="Arial" w:hAnsi="Arial" w:cs="Arial"/>
        </w:rPr>
        <w:t xml:space="preserve"> czy tez rehabilitacji [1].</w:t>
      </w:r>
    </w:p>
    <w:p w14:paraId="791381AB" w14:textId="323D4F9B" w:rsidR="00693FD5" w:rsidRPr="00570AAD" w:rsidRDefault="00693FD5" w:rsidP="008B0E49">
      <w:pPr>
        <w:pStyle w:val="Legenda"/>
        <w:keepNext/>
        <w:spacing w:before="120" w:after="0" w:line="360" w:lineRule="auto"/>
        <w:rPr>
          <w:rFonts w:ascii="Arial" w:hAnsi="Arial" w:cs="Arial"/>
          <w:b/>
          <w:bCs/>
          <w:i w:val="0"/>
          <w:iCs w:val="0"/>
          <w:color w:val="auto"/>
        </w:rPr>
      </w:pPr>
      <w:r w:rsidRPr="00570AAD">
        <w:rPr>
          <w:rFonts w:ascii="Arial" w:hAnsi="Arial" w:cs="Arial"/>
          <w:b/>
          <w:bCs/>
          <w:i w:val="0"/>
          <w:iCs w:val="0"/>
          <w:color w:val="auto"/>
        </w:rPr>
        <w:t xml:space="preserve">Tabela </w:t>
      </w:r>
      <w:r w:rsidR="000315B2" w:rsidRPr="00570AAD">
        <w:rPr>
          <w:rFonts w:ascii="Arial" w:hAnsi="Arial" w:cs="Arial"/>
          <w:b/>
          <w:bCs/>
          <w:i w:val="0"/>
          <w:iCs w:val="0"/>
          <w:color w:val="auto"/>
        </w:rPr>
        <w:t>32</w:t>
      </w:r>
      <w:r w:rsidR="00AE3989" w:rsidRPr="00570AAD">
        <w:rPr>
          <w:rFonts w:ascii="Arial" w:hAnsi="Arial" w:cs="Arial"/>
          <w:b/>
          <w:bCs/>
          <w:i w:val="0"/>
          <w:iCs w:val="0"/>
          <w:color w:val="auto"/>
        </w:rPr>
        <w:t>.</w:t>
      </w:r>
      <w:r w:rsidRPr="00570AAD">
        <w:rPr>
          <w:rFonts w:ascii="Arial" w:hAnsi="Arial" w:cs="Arial"/>
          <w:b/>
          <w:bCs/>
          <w:i w:val="0"/>
          <w:iCs w:val="0"/>
          <w:color w:val="auto"/>
        </w:rPr>
        <w:t xml:space="preserve"> Podział dziedzin PZ/PPZ ze względu na rodzaj otrzymanej opinii</w:t>
      </w:r>
      <w:r w:rsidR="000259B2" w:rsidRPr="00570AAD">
        <w:rPr>
          <w:rFonts w:ascii="Arial" w:hAnsi="Arial" w:cs="Arial"/>
          <w:b/>
          <w:bCs/>
          <w:i w:val="0"/>
          <w:iCs w:val="0"/>
          <w:color w:val="auto"/>
        </w:rPr>
        <w:t>.</w:t>
      </w:r>
    </w:p>
    <w:tbl>
      <w:tblPr>
        <w:tblStyle w:val="Tabela-Siatka"/>
        <w:tblW w:w="0" w:type="auto"/>
        <w:tblLook w:val="04A0" w:firstRow="1" w:lastRow="0" w:firstColumn="1" w:lastColumn="0" w:noHBand="0" w:noVBand="1"/>
        <w:tblCaption w:val="Podział dziedzin PZ/PPZ ze względu na rodzaj otrzymanej opinii"/>
        <w:tblDescription w:val="Tabela przedstawia podział dziedzin PZ/PPZ ze względu na rodzaj otrzymanej opinii. Najwięcej opinii pozytywnych otrzymały projekty z zakresu promocji zdrowia, szczepień przeciwko grypie oraz szczepień p/ HPV. Najwięcej negatywnych opinii zostało wydanych do projektów programów odnoszących się do promocji zdrowia, profilaktyki nowotworów, czy tez rehabilitacji."/>
      </w:tblPr>
      <w:tblGrid>
        <w:gridCol w:w="2263"/>
        <w:gridCol w:w="2323"/>
        <w:gridCol w:w="2737"/>
        <w:gridCol w:w="1739"/>
      </w:tblGrid>
      <w:tr w:rsidR="00693FD5" w:rsidRPr="00570AAD" w14:paraId="7D047692" w14:textId="77777777" w:rsidTr="008B0E49">
        <w:trPr>
          <w:tblHeader/>
        </w:trPr>
        <w:tc>
          <w:tcPr>
            <w:tcW w:w="2263" w:type="dxa"/>
          </w:tcPr>
          <w:p w14:paraId="7C627F31" w14:textId="77777777" w:rsidR="00693FD5" w:rsidRPr="00570AAD" w:rsidRDefault="00693FD5" w:rsidP="00792755">
            <w:pPr>
              <w:spacing w:line="360" w:lineRule="auto"/>
              <w:rPr>
                <w:rFonts w:ascii="Arial" w:hAnsi="Arial" w:cs="Arial"/>
                <w:b/>
                <w:bCs/>
                <w:sz w:val="20"/>
                <w:szCs w:val="20"/>
              </w:rPr>
            </w:pPr>
            <w:r w:rsidRPr="00570AAD">
              <w:rPr>
                <w:rFonts w:ascii="Arial" w:hAnsi="Arial" w:cs="Arial"/>
                <w:b/>
                <w:bCs/>
                <w:sz w:val="20"/>
                <w:szCs w:val="20"/>
              </w:rPr>
              <w:t>Dziedzina</w:t>
            </w:r>
          </w:p>
        </w:tc>
        <w:tc>
          <w:tcPr>
            <w:tcW w:w="2323" w:type="dxa"/>
          </w:tcPr>
          <w:p w14:paraId="69B68797" w14:textId="77777777" w:rsidR="00693FD5" w:rsidRPr="00570AAD" w:rsidRDefault="00693FD5" w:rsidP="00792755">
            <w:pPr>
              <w:spacing w:line="360" w:lineRule="auto"/>
              <w:rPr>
                <w:rFonts w:ascii="Arial" w:hAnsi="Arial" w:cs="Arial"/>
                <w:b/>
                <w:bCs/>
                <w:sz w:val="20"/>
                <w:szCs w:val="20"/>
              </w:rPr>
            </w:pPr>
            <w:r w:rsidRPr="00570AAD">
              <w:rPr>
                <w:rFonts w:ascii="Arial" w:hAnsi="Arial" w:cs="Arial"/>
                <w:b/>
                <w:bCs/>
                <w:sz w:val="20"/>
                <w:szCs w:val="20"/>
              </w:rPr>
              <w:t xml:space="preserve">Liczba opinii </w:t>
            </w:r>
            <w:proofErr w:type="spellStart"/>
            <w:r w:rsidRPr="00570AAD">
              <w:rPr>
                <w:rFonts w:ascii="Arial" w:hAnsi="Arial" w:cs="Arial"/>
                <w:b/>
                <w:bCs/>
                <w:sz w:val="20"/>
                <w:szCs w:val="20"/>
              </w:rPr>
              <w:t>AOTMiT</w:t>
            </w:r>
            <w:proofErr w:type="spellEnd"/>
          </w:p>
        </w:tc>
        <w:tc>
          <w:tcPr>
            <w:tcW w:w="2737" w:type="dxa"/>
          </w:tcPr>
          <w:p w14:paraId="1A7C9163" w14:textId="77777777" w:rsidR="00693FD5" w:rsidRPr="00570AAD" w:rsidRDefault="00693FD5" w:rsidP="00792755">
            <w:pPr>
              <w:spacing w:line="360" w:lineRule="auto"/>
              <w:rPr>
                <w:rFonts w:ascii="Arial" w:hAnsi="Arial" w:cs="Arial"/>
                <w:b/>
                <w:bCs/>
                <w:sz w:val="20"/>
                <w:szCs w:val="20"/>
              </w:rPr>
            </w:pPr>
            <w:r w:rsidRPr="00570AAD">
              <w:rPr>
                <w:rFonts w:ascii="Arial" w:hAnsi="Arial" w:cs="Arial"/>
                <w:b/>
                <w:bCs/>
                <w:sz w:val="20"/>
                <w:szCs w:val="20"/>
              </w:rPr>
              <w:t>Liczba opinii pozytywnych/ pozytywnych warunkowo</w:t>
            </w:r>
          </w:p>
        </w:tc>
        <w:tc>
          <w:tcPr>
            <w:tcW w:w="1739" w:type="dxa"/>
          </w:tcPr>
          <w:p w14:paraId="37E23B29" w14:textId="77777777" w:rsidR="00693FD5" w:rsidRPr="00570AAD" w:rsidRDefault="00693FD5" w:rsidP="00792755">
            <w:pPr>
              <w:spacing w:line="360" w:lineRule="auto"/>
              <w:rPr>
                <w:rFonts w:ascii="Arial" w:hAnsi="Arial" w:cs="Arial"/>
                <w:b/>
                <w:bCs/>
                <w:sz w:val="20"/>
                <w:szCs w:val="20"/>
              </w:rPr>
            </w:pPr>
            <w:r w:rsidRPr="00570AAD">
              <w:rPr>
                <w:rFonts w:ascii="Arial" w:hAnsi="Arial" w:cs="Arial"/>
                <w:b/>
                <w:bCs/>
                <w:sz w:val="20"/>
                <w:szCs w:val="20"/>
              </w:rPr>
              <w:t>Liczba opinii negatywnych</w:t>
            </w:r>
          </w:p>
        </w:tc>
      </w:tr>
      <w:tr w:rsidR="00693FD5" w:rsidRPr="00570AAD" w14:paraId="0BF67304" w14:textId="77777777" w:rsidTr="008B0E49">
        <w:trPr>
          <w:tblHeader/>
        </w:trPr>
        <w:tc>
          <w:tcPr>
            <w:tcW w:w="2263" w:type="dxa"/>
          </w:tcPr>
          <w:p w14:paraId="2F45C7B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cukrzyca</w:t>
            </w:r>
          </w:p>
        </w:tc>
        <w:tc>
          <w:tcPr>
            <w:tcW w:w="2323" w:type="dxa"/>
          </w:tcPr>
          <w:p w14:paraId="230B5095"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6</w:t>
            </w:r>
          </w:p>
        </w:tc>
        <w:tc>
          <w:tcPr>
            <w:tcW w:w="2737" w:type="dxa"/>
          </w:tcPr>
          <w:p w14:paraId="041F3834"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c>
          <w:tcPr>
            <w:tcW w:w="1739" w:type="dxa"/>
          </w:tcPr>
          <w:p w14:paraId="3CBBCEB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r>
      <w:tr w:rsidR="00693FD5" w:rsidRPr="00570AAD" w14:paraId="74E8C7AB" w14:textId="77777777" w:rsidTr="008B0E49">
        <w:trPr>
          <w:tblHeader/>
        </w:trPr>
        <w:tc>
          <w:tcPr>
            <w:tcW w:w="2263" w:type="dxa"/>
          </w:tcPr>
          <w:p w14:paraId="08A711D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dietetyka</w:t>
            </w:r>
          </w:p>
        </w:tc>
        <w:tc>
          <w:tcPr>
            <w:tcW w:w="2323" w:type="dxa"/>
          </w:tcPr>
          <w:p w14:paraId="0C63E6C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c>
          <w:tcPr>
            <w:tcW w:w="2737" w:type="dxa"/>
          </w:tcPr>
          <w:p w14:paraId="6F9853CD"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c>
          <w:tcPr>
            <w:tcW w:w="1739" w:type="dxa"/>
          </w:tcPr>
          <w:p w14:paraId="41D3C99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r>
      <w:tr w:rsidR="00693FD5" w:rsidRPr="00570AAD" w14:paraId="01D0A30F" w14:textId="77777777" w:rsidTr="008B0E49">
        <w:trPr>
          <w:tblHeader/>
        </w:trPr>
        <w:tc>
          <w:tcPr>
            <w:tcW w:w="2263" w:type="dxa"/>
          </w:tcPr>
          <w:p w14:paraId="2140DEF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choroby zakaźne-HCV</w:t>
            </w:r>
          </w:p>
        </w:tc>
        <w:tc>
          <w:tcPr>
            <w:tcW w:w="2323" w:type="dxa"/>
          </w:tcPr>
          <w:p w14:paraId="50B6565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c>
          <w:tcPr>
            <w:tcW w:w="2737" w:type="dxa"/>
          </w:tcPr>
          <w:p w14:paraId="7E1A17D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c>
          <w:tcPr>
            <w:tcW w:w="1739" w:type="dxa"/>
          </w:tcPr>
          <w:p w14:paraId="4A10CE8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r>
      <w:tr w:rsidR="00693FD5" w:rsidRPr="00570AAD" w14:paraId="2741C4B3" w14:textId="77777777" w:rsidTr="008B0E49">
        <w:trPr>
          <w:tblHeader/>
        </w:trPr>
        <w:tc>
          <w:tcPr>
            <w:tcW w:w="2263" w:type="dxa"/>
          </w:tcPr>
          <w:p w14:paraId="3C0C33E4"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pulmonologia</w:t>
            </w:r>
          </w:p>
        </w:tc>
        <w:tc>
          <w:tcPr>
            <w:tcW w:w="2323" w:type="dxa"/>
          </w:tcPr>
          <w:p w14:paraId="3B2F899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c>
          <w:tcPr>
            <w:tcW w:w="2737" w:type="dxa"/>
          </w:tcPr>
          <w:p w14:paraId="29BD8B6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c>
          <w:tcPr>
            <w:tcW w:w="1739" w:type="dxa"/>
          </w:tcPr>
          <w:p w14:paraId="679A587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r>
      <w:tr w:rsidR="00693FD5" w:rsidRPr="00570AAD" w14:paraId="61E02005" w14:textId="77777777" w:rsidTr="008B0E49">
        <w:trPr>
          <w:tblHeader/>
        </w:trPr>
        <w:tc>
          <w:tcPr>
            <w:tcW w:w="2263" w:type="dxa"/>
          </w:tcPr>
          <w:p w14:paraId="2123C23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kardiologia</w:t>
            </w:r>
          </w:p>
        </w:tc>
        <w:tc>
          <w:tcPr>
            <w:tcW w:w="2323" w:type="dxa"/>
          </w:tcPr>
          <w:p w14:paraId="73DECB3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7</w:t>
            </w:r>
          </w:p>
        </w:tc>
        <w:tc>
          <w:tcPr>
            <w:tcW w:w="2737" w:type="dxa"/>
          </w:tcPr>
          <w:p w14:paraId="4526D3E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c>
          <w:tcPr>
            <w:tcW w:w="1739" w:type="dxa"/>
          </w:tcPr>
          <w:p w14:paraId="7D9BED0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4</w:t>
            </w:r>
          </w:p>
        </w:tc>
      </w:tr>
      <w:tr w:rsidR="00693FD5" w:rsidRPr="00570AAD" w14:paraId="07D5C528" w14:textId="77777777" w:rsidTr="008B0E49">
        <w:trPr>
          <w:tblHeader/>
        </w:trPr>
        <w:tc>
          <w:tcPr>
            <w:tcW w:w="2263" w:type="dxa"/>
          </w:tcPr>
          <w:p w14:paraId="6E3945F1"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geriatria</w:t>
            </w:r>
          </w:p>
        </w:tc>
        <w:tc>
          <w:tcPr>
            <w:tcW w:w="2323" w:type="dxa"/>
          </w:tcPr>
          <w:p w14:paraId="263D1E7F"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6</w:t>
            </w:r>
          </w:p>
        </w:tc>
        <w:tc>
          <w:tcPr>
            <w:tcW w:w="2737" w:type="dxa"/>
          </w:tcPr>
          <w:p w14:paraId="11C7B00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c>
          <w:tcPr>
            <w:tcW w:w="1739" w:type="dxa"/>
          </w:tcPr>
          <w:p w14:paraId="34B7BCE1"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4</w:t>
            </w:r>
          </w:p>
        </w:tc>
      </w:tr>
      <w:tr w:rsidR="00693FD5" w:rsidRPr="00570AAD" w14:paraId="29719399" w14:textId="77777777" w:rsidTr="008B0E49">
        <w:trPr>
          <w:tblHeader/>
        </w:trPr>
        <w:tc>
          <w:tcPr>
            <w:tcW w:w="2263" w:type="dxa"/>
          </w:tcPr>
          <w:p w14:paraId="2EF93299" w14:textId="77777777" w:rsidR="00693FD5" w:rsidRPr="00570AAD" w:rsidRDefault="00693FD5" w:rsidP="00792755">
            <w:pPr>
              <w:spacing w:line="360" w:lineRule="auto"/>
              <w:rPr>
                <w:rFonts w:ascii="Arial" w:hAnsi="Arial" w:cs="Arial"/>
                <w:sz w:val="20"/>
                <w:szCs w:val="20"/>
              </w:rPr>
            </w:pPr>
            <w:proofErr w:type="spellStart"/>
            <w:r w:rsidRPr="00570AAD">
              <w:rPr>
                <w:rFonts w:ascii="Arial" w:hAnsi="Arial" w:cs="Arial"/>
                <w:sz w:val="20"/>
                <w:szCs w:val="20"/>
              </w:rPr>
              <w:t>naprotechnologia</w:t>
            </w:r>
            <w:proofErr w:type="spellEnd"/>
          </w:p>
        </w:tc>
        <w:tc>
          <w:tcPr>
            <w:tcW w:w="2323" w:type="dxa"/>
          </w:tcPr>
          <w:p w14:paraId="2916F1B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c>
          <w:tcPr>
            <w:tcW w:w="2737" w:type="dxa"/>
          </w:tcPr>
          <w:p w14:paraId="70440D63"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c>
          <w:tcPr>
            <w:tcW w:w="1739" w:type="dxa"/>
          </w:tcPr>
          <w:p w14:paraId="7DC27E3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r>
      <w:tr w:rsidR="00693FD5" w:rsidRPr="00570AAD" w14:paraId="54326AD0" w14:textId="77777777" w:rsidTr="008B0E49">
        <w:trPr>
          <w:tblHeader/>
        </w:trPr>
        <w:tc>
          <w:tcPr>
            <w:tcW w:w="2263" w:type="dxa"/>
          </w:tcPr>
          <w:p w14:paraId="0538194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onkologia</w:t>
            </w:r>
          </w:p>
        </w:tc>
        <w:tc>
          <w:tcPr>
            <w:tcW w:w="2323" w:type="dxa"/>
          </w:tcPr>
          <w:p w14:paraId="542F1B6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21</w:t>
            </w:r>
          </w:p>
        </w:tc>
        <w:tc>
          <w:tcPr>
            <w:tcW w:w="2737" w:type="dxa"/>
          </w:tcPr>
          <w:p w14:paraId="2E3A1681"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4</w:t>
            </w:r>
          </w:p>
        </w:tc>
        <w:tc>
          <w:tcPr>
            <w:tcW w:w="1739" w:type="dxa"/>
          </w:tcPr>
          <w:p w14:paraId="057E2A8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17</w:t>
            </w:r>
          </w:p>
        </w:tc>
      </w:tr>
      <w:tr w:rsidR="00693FD5" w:rsidRPr="00570AAD" w14:paraId="71A7A128" w14:textId="77777777" w:rsidTr="008B0E49">
        <w:trPr>
          <w:tblHeader/>
        </w:trPr>
        <w:tc>
          <w:tcPr>
            <w:tcW w:w="2263" w:type="dxa"/>
          </w:tcPr>
          <w:p w14:paraId="2D388B6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promocja zdrowia</w:t>
            </w:r>
          </w:p>
        </w:tc>
        <w:tc>
          <w:tcPr>
            <w:tcW w:w="2323" w:type="dxa"/>
          </w:tcPr>
          <w:p w14:paraId="6D47A53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33</w:t>
            </w:r>
          </w:p>
        </w:tc>
        <w:tc>
          <w:tcPr>
            <w:tcW w:w="2737" w:type="dxa"/>
          </w:tcPr>
          <w:p w14:paraId="709AD3F3"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12</w:t>
            </w:r>
          </w:p>
        </w:tc>
        <w:tc>
          <w:tcPr>
            <w:tcW w:w="1739" w:type="dxa"/>
          </w:tcPr>
          <w:p w14:paraId="7EC1F381"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21</w:t>
            </w:r>
          </w:p>
        </w:tc>
      </w:tr>
      <w:tr w:rsidR="00693FD5" w:rsidRPr="00570AAD" w14:paraId="55C8D9F4" w14:textId="77777777" w:rsidTr="008B0E49">
        <w:trPr>
          <w:tblHeader/>
        </w:trPr>
        <w:tc>
          <w:tcPr>
            <w:tcW w:w="2263" w:type="dxa"/>
          </w:tcPr>
          <w:p w14:paraId="46DE8121"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psychiatria</w:t>
            </w:r>
          </w:p>
        </w:tc>
        <w:tc>
          <w:tcPr>
            <w:tcW w:w="2323" w:type="dxa"/>
          </w:tcPr>
          <w:p w14:paraId="610CA3B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c>
          <w:tcPr>
            <w:tcW w:w="2737" w:type="dxa"/>
          </w:tcPr>
          <w:p w14:paraId="3CF2277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c>
          <w:tcPr>
            <w:tcW w:w="1739" w:type="dxa"/>
          </w:tcPr>
          <w:p w14:paraId="30E17EC3"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r>
      <w:tr w:rsidR="00693FD5" w:rsidRPr="00570AAD" w14:paraId="0A7AC781" w14:textId="77777777" w:rsidTr="008B0E49">
        <w:trPr>
          <w:tblHeader/>
        </w:trPr>
        <w:tc>
          <w:tcPr>
            <w:tcW w:w="2263" w:type="dxa"/>
          </w:tcPr>
          <w:p w14:paraId="155E3AB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pulmonologia</w:t>
            </w:r>
          </w:p>
        </w:tc>
        <w:tc>
          <w:tcPr>
            <w:tcW w:w="2323" w:type="dxa"/>
          </w:tcPr>
          <w:p w14:paraId="5AFE2BA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c>
          <w:tcPr>
            <w:tcW w:w="2737" w:type="dxa"/>
          </w:tcPr>
          <w:p w14:paraId="63DCBA72"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c>
          <w:tcPr>
            <w:tcW w:w="1739" w:type="dxa"/>
          </w:tcPr>
          <w:p w14:paraId="25E98407"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r>
      <w:tr w:rsidR="00693FD5" w:rsidRPr="00570AAD" w14:paraId="556A3D4F" w14:textId="77777777" w:rsidTr="008B0E49">
        <w:trPr>
          <w:tblHeader/>
        </w:trPr>
        <w:tc>
          <w:tcPr>
            <w:tcW w:w="2263" w:type="dxa"/>
          </w:tcPr>
          <w:p w14:paraId="234453D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ratownictwo medyczne</w:t>
            </w:r>
          </w:p>
        </w:tc>
        <w:tc>
          <w:tcPr>
            <w:tcW w:w="2323" w:type="dxa"/>
          </w:tcPr>
          <w:p w14:paraId="0F52216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c>
          <w:tcPr>
            <w:tcW w:w="2737" w:type="dxa"/>
          </w:tcPr>
          <w:p w14:paraId="5CD71C6A"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w:t>
            </w:r>
          </w:p>
        </w:tc>
        <w:tc>
          <w:tcPr>
            <w:tcW w:w="1739" w:type="dxa"/>
          </w:tcPr>
          <w:p w14:paraId="436A05B8"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r>
      <w:tr w:rsidR="00693FD5" w:rsidRPr="00570AAD" w14:paraId="67F645A2" w14:textId="77777777" w:rsidTr="008B0E49">
        <w:trPr>
          <w:tblHeader/>
        </w:trPr>
        <w:tc>
          <w:tcPr>
            <w:tcW w:w="2263" w:type="dxa"/>
          </w:tcPr>
          <w:p w14:paraId="67BED4E4"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rehabilitacja</w:t>
            </w:r>
          </w:p>
        </w:tc>
        <w:tc>
          <w:tcPr>
            <w:tcW w:w="2323" w:type="dxa"/>
          </w:tcPr>
          <w:p w14:paraId="1EFA1CD3"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19</w:t>
            </w:r>
          </w:p>
        </w:tc>
        <w:tc>
          <w:tcPr>
            <w:tcW w:w="2737" w:type="dxa"/>
          </w:tcPr>
          <w:p w14:paraId="7C30970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8</w:t>
            </w:r>
          </w:p>
        </w:tc>
        <w:tc>
          <w:tcPr>
            <w:tcW w:w="1739" w:type="dxa"/>
          </w:tcPr>
          <w:p w14:paraId="6F1DDEB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11</w:t>
            </w:r>
          </w:p>
        </w:tc>
      </w:tr>
      <w:tr w:rsidR="00693FD5" w:rsidRPr="00570AAD" w14:paraId="26A5288C" w14:textId="77777777" w:rsidTr="008B0E49">
        <w:trPr>
          <w:tblHeader/>
        </w:trPr>
        <w:tc>
          <w:tcPr>
            <w:tcW w:w="2263" w:type="dxa"/>
          </w:tcPr>
          <w:p w14:paraId="6DDA3D6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stomatologia</w:t>
            </w:r>
          </w:p>
        </w:tc>
        <w:tc>
          <w:tcPr>
            <w:tcW w:w="2323" w:type="dxa"/>
          </w:tcPr>
          <w:p w14:paraId="687190C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12</w:t>
            </w:r>
          </w:p>
        </w:tc>
        <w:tc>
          <w:tcPr>
            <w:tcW w:w="2737" w:type="dxa"/>
          </w:tcPr>
          <w:p w14:paraId="67CCC4F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7</w:t>
            </w:r>
          </w:p>
        </w:tc>
        <w:tc>
          <w:tcPr>
            <w:tcW w:w="1739" w:type="dxa"/>
          </w:tcPr>
          <w:p w14:paraId="35AC1B6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r>
      <w:tr w:rsidR="00693FD5" w:rsidRPr="00570AAD" w14:paraId="1F94A41D" w14:textId="77777777" w:rsidTr="008B0E49">
        <w:trPr>
          <w:tblHeader/>
        </w:trPr>
        <w:tc>
          <w:tcPr>
            <w:tcW w:w="2263" w:type="dxa"/>
          </w:tcPr>
          <w:p w14:paraId="291157A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szczepienia-grypa</w:t>
            </w:r>
          </w:p>
        </w:tc>
        <w:tc>
          <w:tcPr>
            <w:tcW w:w="2323" w:type="dxa"/>
          </w:tcPr>
          <w:p w14:paraId="195D795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33</w:t>
            </w:r>
          </w:p>
        </w:tc>
        <w:tc>
          <w:tcPr>
            <w:tcW w:w="2737" w:type="dxa"/>
          </w:tcPr>
          <w:p w14:paraId="3205C5B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28</w:t>
            </w:r>
          </w:p>
        </w:tc>
        <w:tc>
          <w:tcPr>
            <w:tcW w:w="1739" w:type="dxa"/>
          </w:tcPr>
          <w:p w14:paraId="227FE583"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r>
      <w:tr w:rsidR="00693FD5" w:rsidRPr="00570AAD" w14:paraId="050D5C3B" w14:textId="77777777" w:rsidTr="008B0E49">
        <w:trPr>
          <w:tblHeader/>
        </w:trPr>
        <w:tc>
          <w:tcPr>
            <w:tcW w:w="2263" w:type="dxa"/>
          </w:tcPr>
          <w:p w14:paraId="2468B7FD"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szczepienia-meningokoki</w:t>
            </w:r>
          </w:p>
        </w:tc>
        <w:tc>
          <w:tcPr>
            <w:tcW w:w="2323" w:type="dxa"/>
          </w:tcPr>
          <w:p w14:paraId="60673B6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6</w:t>
            </w:r>
          </w:p>
        </w:tc>
        <w:tc>
          <w:tcPr>
            <w:tcW w:w="2737" w:type="dxa"/>
          </w:tcPr>
          <w:p w14:paraId="735DC33D"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5</w:t>
            </w:r>
          </w:p>
        </w:tc>
        <w:tc>
          <w:tcPr>
            <w:tcW w:w="1739" w:type="dxa"/>
          </w:tcPr>
          <w:p w14:paraId="6F17F48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w:t>
            </w:r>
          </w:p>
        </w:tc>
      </w:tr>
      <w:tr w:rsidR="00693FD5" w:rsidRPr="00570AAD" w14:paraId="5784816C" w14:textId="77777777" w:rsidTr="008B0E49">
        <w:trPr>
          <w:tblHeader/>
        </w:trPr>
        <w:tc>
          <w:tcPr>
            <w:tcW w:w="2263" w:type="dxa"/>
          </w:tcPr>
          <w:p w14:paraId="6C97EDEA"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szczepienia-pneumokoki</w:t>
            </w:r>
          </w:p>
        </w:tc>
        <w:tc>
          <w:tcPr>
            <w:tcW w:w="2323" w:type="dxa"/>
          </w:tcPr>
          <w:p w14:paraId="1B8F29D7"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14</w:t>
            </w:r>
          </w:p>
        </w:tc>
        <w:tc>
          <w:tcPr>
            <w:tcW w:w="2737" w:type="dxa"/>
          </w:tcPr>
          <w:p w14:paraId="5E44CC1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12</w:t>
            </w:r>
          </w:p>
        </w:tc>
        <w:tc>
          <w:tcPr>
            <w:tcW w:w="1739" w:type="dxa"/>
          </w:tcPr>
          <w:p w14:paraId="10563D90"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r>
      <w:tr w:rsidR="00693FD5" w:rsidRPr="00570AAD" w14:paraId="61C6BD3E" w14:textId="77777777" w:rsidTr="008B0E49">
        <w:trPr>
          <w:tblHeader/>
        </w:trPr>
        <w:tc>
          <w:tcPr>
            <w:tcW w:w="2263" w:type="dxa"/>
          </w:tcPr>
          <w:p w14:paraId="1165EA59"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szczepienia-HPV</w:t>
            </w:r>
          </w:p>
        </w:tc>
        <w:tc>
          <w:tcPr>
            <w:tcW w:w="2323" w:type="dxa"/>
          </w:tcPr>
          <w:p w14:paraId="0DDC1135"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21</w:t>
            </w:r>
          </w:p>
        </w:tc>
        <w:tc>
          <w:tcPr>
            <w:tcW w:w="2737" w:type="dxa"/>
          </w:tcPr>
          <w:p w14:paraId="4E8CCC8F"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17</w:t>
            </w:r>
          </w:p>
        </w:tc>
        <w:tc>
          <w:tcPr>
            <w:tcW w:w="1739" w:type="dxa"/>
          </w:tcPr>
          <w:p w14:paraId="0A906D88"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4</w:t>
            </w:r>
          </w:p>
        </w:tc>
      </w:tr>
      <w:tr w:rsidR="00693FD5" w:rsidRPr="00570AAD" w14:paraId="557C7B0D" w14:textId="77777777" w:rsidTr="008B0E49">
        <w:trPr>
          <w:tblHeader/>
        </w:trPr>
        <w:tc>
          <w:tcPr>
            <w:tcW w:w="2263" w:type="dxa"/>
          </w:tcPr>
          <w:p w14:paraId="2056CE44"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szkoły rodzenia</w:t>
            </w:r>
          </w:p>
        </w:tc>
        <w:tc>
          <w:tcPr>
            <w:tcW w:w="2323" w:type="dxa"/>
          </w:tcPr>
          <w:p w14:paraId="3D33B8E8"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11</w:t>
            </w:r>
          </w:p>
        </w:tc>
        <w:tc>
          <w:tcPr>
            <w:tcW w:w="2737" w:type="dxa"/>
          </w:tcPr>
          <w:p w14:paraId="04496A96"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9</w:t>
            </w:r>
          </w:p>
        </w:tc>
        <w:tc>
          <w:tcPr>
            <w:tcW w:w="1739" w:type="dxa"/>
          </w:tcPr>
          <w:p w14:paraId="0F8AA8DA"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r>
      <w:tr w:rsidR="00693FD5" w:rsidRPr="00570AAD" w14:paraId="3E7C68CB" w14:textId="77777777" w:rsidTr="008B0E49">
        <w:trPr>
          <w:tblHeader/>
        </w:trPr>
        <w:tc>
          <w:tcPr>
            <w:tcW w:w="2263" w:type="dxa"/>
          </w:tcPr>
          <w:p w14:paraId="238982FB"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zapłodnienie metodą in vitro</w:t>
            </w:r>
          </w:p>
        </w:tc>
        <w:tc>
          <w:tcPr>
            <w:tcW w:w="2323" w:type="dxa"/>
          </w:tcPr>
          <w:p w14:paraId="6D72A82E"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c>
          <w:tcPr>
            <w:tcW w:w="2737" w:type="dxa"/>
          </w:tcPr>
          <w:p w14:paraId="62AAD41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2</w:t>
            </w:r>
          </w:p>
        </w:tc>
        <w:tc>
          <w:tcPr>
            <w:tcW w:w="1739" w:type="dxa"/>
          </w:tcPr>
          <w:p w14:paraId="4E98297C" w14:textId="77777777" w:rsidR="00693FD5" w:rsidRPr="00570AAD" w:rsidRDefault="00693FD5" w:rsidP="00792755">
            <w:pPr>
              <w:spacing w:line="360" w:lineRule="auto"/>
              <w:rPr>
                <w:rFonts w:ascii="Arial" w:hAnsi="Arial" w:cs="Arial"/>
                <w:sz w:val="20"/>
                <w:szCs w:val="20"/>
              </w:rPr>
            </w:pPr>
            <w:r w:rsidRPr="00570AAD">
              <w:rPr>
                <w:rFonts w:ascii="Arial" w:hAnsi="Arial" w:cs="Arial"/>
                <w:sz w:val="20"/>
                <w:szCs w:val="20"/>
              </w:rPr>
              <w:t>-</w:t>
            </w:r>
          </w:p>
        </w:tc>
      </w:tr>
    </w:tbl>
    <w:p w14:paraId="45CCF90E" w14:textId="0587FEAA" w:rsidR="00693FD5" w:rsidRPr="00570AAD" w:rsidRDefault="00693FD5" w:rsidP="00792755">
      <w:pPr>
        <w:spacing w:after="0" w:line="360" w:lineRule="auto"/>
        <w:rPr>
          <w:rFonts w:ascii="Arial" w:hAnsi="Arial" w:cs="Arial"/>
          <w:sz w:val="18"/>
          <w:szCs w:val="18"/>
        </w:rPr>
      </w:pPr>
      <w:r w:rsidRPr="00570AAD">
        <w:rPr>
          <w:rFonts w:ascii="Arial" w:hAnsi="Arial" w:cs="Arial"/>
          <w:sz w:val="18"/>
          <w:szCs w:val="18"/>
        </w:rPr>
        <w:t xml:space="preserve">Źródło: opracowanie własne na podstawie danych zaczerpniętych ze strony internetowej </w:t>
      </w:r>
      <w:proofErr w:type="spellStart"/>
      <w:r w:rsidRPr="00570AAD">
        <w:rPr>
          <w:rFonts w:ascii="Arial" w:hAnsi="Arial" w:cs="Arial"/>
          <w:sz w:val="18"/>
          <w:szCs w:val="18"/>
        </w:rPr>
        <w:t>AOTMiT</w:t>
      </w:r>
      <w:proofErr w:type="spellEnd"/>
      <w:r w:rsidRPr="00570AAD">
        <w:rPr>
          <w:rFonts w:ascii="Arial" w:hAnsi="Arial" w:cs="Arial"/>
          <w:sz w:val="18"/>
          <w:szCs w:val="18"/>
        </w:rPr>
        <w:t xml:space="preserve"> [1]</w:t>
      </w:r>
      <w:r w:rsidR="001C2703" w:rsidRPr="00570AAD">
        <w:rPr>
          <w:rFonts w:ascii="Arial" w:hAnsi="Arial" w:cs="Arial"/>
          <w:sz w:val="18"/>
          <w:szCs w:val="18"/>
        </w:rPr>
        <w:t>.</w:t>
      </w:r>
    </w:p>
    <w:p w14:paraId="10689F9C" w14:textId="078B362F" w:rsidR="00693FD5" w:rsidRPr="00570AAD" w:rsidRDefault="00693FD5" w:rsidP="00792755">
      <w:pPr>
        <w:spacing w:after="0" w:line="360" w:lineRule="auto"/>
        <w:rPr>
          <w:rFonts w:ascii="Arial" w:hAnsi="Arial" w:cs="Arial"/>
        </w:rPr>
      </w:pPr>
      <w:r w:rsidRPr="00570AAD">
        <w:rPr>
          <w:rFonts w:ascii="Arial" w:hAnsi="Arial" w:cs="Arial"/>
        </w:rPr>
        <w:lastRenderedPageBreak/>
        <w:t xml:space="preserve">Analizując liczbę wszystkich negatywnych opinii Prezesa </w:t>
      </w:r>
      <w:proofErr w:type="spellStart"/>
      <w:r w:rsidRPr="00570AAD">
        <w:rPr>
          <w:rFonts w:ascii="Arial" w:hAnsi="Arial" w:cs="Arial"/>
        </w:rPr>
        <w:t>AOTMiT</w:t>
      </w:r>
      <w:proofErr w:type="spellEnd"/>
      <w:r w:rsidRPr="00570AAD">
        <w:rPr>
          <w:rFonts w:ascii="Arial" w:hAnsi="Arial" w:cs="Arial"/>
        </w:rPr>
        <w:t xml:space="preserve">, wydaje się zasadnym przygotowanie szkoleń z zakresu poprawności tworzenia projektów programów PPZ zgodnych ze schematem proponowanym przez Prezesa </w:t>
      </w:r>
      <w:proofErr w:type="spellStart"/>
      <w:r w:rsidRPr="00570AAD">
        <w:rPr>
          <w:rFonts w:ascii="Arial" w:hAnsi="Arial" w:cs="Arial"/>
        </w:rPr>
        <w:t>AOTMiT</w:t>
      </w:r>
      <w:proofErr w:type="spellEnd"/>
      <w:r w:rsidRPr="00570AAD">
        <w:rPr>
          <w:rFonts w:ascii="Arial" w:hAnsi="Arial" w:cs="Arial"/>
        </w:rPr>
        <w:t>.</w:t>
      </w:r>
    </w:p>
    <w:p w14:paraId="18BFD7F9" w14:textId="77777777" w:rsidR="00693FD5" w:rsidRPr="00570AAD" w:rsidRDefault="00693FD5" w:rsidP="00792755">
      <w:pPr>
        <w:spacing w:after="0" w:line="360" w:lineRule="auto"/>
        <w:rPr>
          <w:rFonts w:ascii="Arial" w:eastAsia="Times New Roman" w:hAnsi="Arial" w:cs="Arial"/>
          <w:lang w:eastAsia="pl-PL"/>
        </w:rPr>
      </w:pPr>
      <w:r w:rsidRPr="00570AAD">
        <w:rPr>
          <w:rFonts w:ascii="Arial" w:hAnsi="Arial" w:cs="Arial"/>
        </w:rPr>
        <w:t>Jednostkami samorządów terytorialnych (</w:t>
      </w:r>
      <w:proofErr w:type="spellStart"/>
      <w:r w:rsidRPr="00570AAD">
        <w:rPr>
          <w:rFonts w:ascii="Arial" w:hAnsi="Arial" w:cs="Arial"/>
        </w:rPr>
        <w:t>jst</w:t>
      </w:r>
      <w:proofErr w:type="spellEnd"/>
      <w:r w:rsidRPr="00570AAD">
        <w:rPr>
          <w:rFonts w:ascii="Arial" w:hAnsi="Arial" w:cs="Arial"/>
        </w:rPr>
        <w:t xml:space="preserve">), które otrzymały najwięcej opinii do swoich programów były miasto Legionowo (30 opinii), miasto Otwock (14 opinii) oraz powiat legionowski (13 opinii). Pojedyncze PZ/PPZ były opiniowane z m.in. </w:t>
      </w:r>
      <w:r w:rsidRPr="00570AAD">
        <w:rPr>
          <w:rFonts w:ascii="Arial" w:eastAsia="Times New Roman" w:hAnsi="Arial" w:cs="Arial"/>
          <w:lang w:eastAsia="pl-PL"/>
        </w:rPr>
        <w:t xml:space="preserve">Gminy Celestynów, Gminy Cegłów, Gminy Brochów. </w:t>
      </w:r>
    </w:p>
    <w:p w14:paraId="24FFE770" w14:textId="617B7B86" w:rsidR="000259B2" w:rsidRPr="00570AAD" w:rsidRDefault="00693FD5" w:rsidP="00792755">
      <w:pPr>
        <w:spacing w:after="0" w:line="360" w:lineRule="auto"/>
        <w:rPr>
          <w:rFonts w:ascii="Arial" w:eastAsia="Times New Roman" w:hAnsi="Arial" w:cs="Arial"/>
        </w:rPr>
      </w:pPr>
      <w:r w:rsidRPr="00570AAD">
        <w:rPr>
          <w:rFonts w:ascii="Arial" w:eastAsia="Times New Roman" w:hAnsi="Arial" w:cs="Arial"/>
        </w:rPr>
        <w:t>Warto również nadmienić, że</w:t>
      </w:r>
      <w:r w:rsidR="000E0C10" w:rsidRPr="00570AAD">
        <w:rPr>
          <w:rFonts w:ascii="Arial" w:eastAsia="Times New Roman" w:hAnsi="Arial" w:cs="Arial"/>
        </w:rPr>
        <w:t xml:space="preserve"> </w:t>
      </w:r>
      <w:r w:rsidRPr="00570AAD">
        <w:rPr>
          <w:rFonts w:ascii="Arial" w:eastAsia="Times New Roman" w:hAnsi="Arial" w:cs="Arial"/>
        </w:rPr>
        <w:t xml:space="preserve">Samorząd Województwa Mazowieckiego otrzymał od Agencji </w:t>
      </w:r>
      <w:r w:rsidR="0027513F">
        <w:rPr>
          <w:rFonts w:ascii="Arial" w:eastAsia="Times New Roman" w:hAnsi="Arial" w:cs="Arial"/>
        </w:rPr>
        <w:br/>
      </w:r>
      <w:r w:rsidRPr="00570AAD">
        <w:rPr>
          <w:rFonts w:ascii="Arial" w:eastAsia="Times New Roman" w:hAnsi="Arial" w:cs="Arial"/>
        </w:rPr>
        <w:t>w latach 2012-2017 12 pozytywnych/pozytywnych warunkowo opinii oraz jedną negatywną. Zakres tematyczny dotyczył przede wszystkim działań rehabilitacyjnych, szeroko pojętej promocji zdrowia oraz psychiatrii.</w:t>
      </w:r>
    </w:p>
    <w:p w14:paraId="66AC1481" w14:textId="71EB7A44" w:rsidR="00693FD5" w:rsidRPr="00570AAD" w:rsidRDefault="00693FD5" w:rsidP="008B0E49">
      <w:pPr>
        <w:spacing w:before="240"/>
        <w:rPr>
          <w:rFonts w:ascii="Arial" w:hAnsi="Arial" w:cs="Arial"/>
          <w:sz w:val="18"/>
          <w:szCs w:val="18"/>
        </w:rPr>
      </w:pPr>
      <w:r w:rsidRPr="00570AAD">
        <w:rPr>
          <w:rFonts w:ascii="Arial" w:eastAsia="Times New Roman" w:hAnsi="Arial" w:cs="Arial"/>
          <w:b/>
          <w:bCs/>
          <w:sz w:val="18"/>
          <w:szCs w:val="18"/>
        </w:rPr>
        <w:t xml:space="preserve">Tabela </w:t>
      </w:r>
      <w:r w:rsidR="000315B2" w:rsidRPr="00570AAD">
        <w:rPr>
          <w:rFonts w:ascii="Arial" w:eastAsia="Times New Roman" w:hAnsi="Arial" w:cs="Arial"/>
          <w:b/>
          <w:bCs/>
          <w:sz w:val="18"/>
          <w:szCs w:val="18"/>
        </w:rPr>
        <w:t>33</w:t>
      </w:r>
      <w:r w:rsidR="000259B2" w:rsidRPr="00570AAD">
        <w:rPr>
          <w:rFonts w:ascii="Arial" w:eastAsia="Times New Roman" w:hAnsi="Arial" w:cs="Arial"/>
          <w:b/>
          <w:bCs/>
          <w:sz w:val="18"/>
          <w:szCs w:val="18"/>
        </w:rPr>
        <w:t>.</w:t>
      </w:r>
      <w:r w:rsidRPr="00570AAD">
        <w:rPr>
          <w:rFonts w:ascii="Arial" w:eastAsia="Times New Roman" w:hAnsi="Arial" w:cs="Arial"/>
          <w:b/>
          <w:bCs/>
          <w:sz w:val="18"/>
          <w:szCs w:val="18"/>
        </w:rPr>
        <w:t xml:space="preserve"> Programy </w:t>
      </w:r>
      <w:r w:rsidR="0068466A" w:rsidRPr="00570AAD">
        <w:rPr>
          <w:rFonts w:ascii="Arial" w:eastAsia="Times New Roman" w:hAnsi="Arial" w:cs="Arial"/>
          <w:b/>
          <w:bCs/>
          <w:sz w:val="18"/>
          <w:szCs w:val="18"/>
        </w:rPr>
        <w:t>S</w:t>
      </w:r>
      <w:r w:rsidRPr="00570AAD">
        <w:rPr>
          <w:rFonts w:ascii="Arial" w:eastAsia="Times New Roman" w:hAnsi="Arial" w:cs="Arial"/>
          <w:b/>
          <w:bCs/>
          <w:sz w:val="18"/>
          <w:szCs w:val="18"/>
        </w:rPr>
        <w:t xml:space="preserve">amorządu Województwa Mazowieckiego ocenione przez </w:t>
      </w:r>
      <w:proofErr w:type="spellStart"/>
      <w:r w:rsidRPr="00570AAD">
        <w:rPr>
          <w:rFonts w:ascii="Arial" w:eastAsia="Times New Roman" w:hAnsi="Arial" w:cs="Arial"/>
          <w:b/>
          <w:bCs/>
          <w:sz w:val="18"/>
          <w:szCs w:val="18"/>
        </w:rPr>
        <w:t>AOTMiT</w:t>
      </w:r>
      <w:proofErr w:type="spellEnd"/>
      <w:r w:rsidRPr="00570AAD">
        <w:rPr>
          <w:rFonts w:ascii="Arial" w:eastAsia="Times New Roman" w:hAnsi="Arial" w:cs="Arial"/>
          <w:b/>
          <w:bCs/>
          <w:sz w:val="18"/>
          <w:szCs w:val="18"/>
        </w:rPr>
        <w:t xml:space="preserve"> w latach 2012-2017</w:t>
      </w:r>
      <w:r w:rsidR="000259B2" w:rsidRPr="00570AAD">
        <w:rPr>
          <w:rFonts w:ascii="Arial" w:eastAsia="Times New Roman" w:hAnsi="Arial" w:cs="Arial"/>
          <w:b/>
          <w:bCs/>
          <w:sz w:val="18"/>
          <w:szCs w:val="18"/>
        </w:rPr>
        <w:t>.</w:t>
      </w:r>
    </w:p>
    <w:tbl>
      <w:tblPr>
        <w:tblStyle w:val="Tabelasiatki1jasna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gramy Samorządu Województwa Mazowieckiego ocenione przez AOTMiT w latach 2012-2017"/>
        <w:tblDescription w:val="Tabela przedstawia programy Samorządu Województwa Mazowieckiego ocenione przez AOTMiT w latach 2012-2017. Samorząd Województwa Mazowieckiego otrzymał od Agencji w latach 2012-2017 12 pozytywnych/pozytywnych warunkowo opinii oraz jedną negatywną. Zakres tematyczny dotyczył przede wszystkim działań rehabilitacyjnych, szeroko pojętej promocji zdrowia oraz psychiatrii.&#10;"/>
      </w:tblPr>
      <w:tblGrid>
        <w:gridCol w:w="4393"/>
        <w:gridCol w:w="2213"/>
        <w:gridCol w:w="2456"/>
      </w:tblGrid>
      <w:tr w:rsidR="00693FD5" w:rsidRPr="00570AAD" w14:paraId="4E05EC65" w14:textId="77777777" w:rsidTr="00C56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Borders>
              <w:bottom w:val="none" w:sz="0" w:space="0" w:color="auto"/>
            </w:tcBorders>
          </w:tcPr>
          <w:p w14:paraId="729B9192" w14:textId="0232537B" w:rsidR="00693FD5" w:rsidRPr="00570AAD" w:rsidRDefault="00693FD5" w:rsidP="00792755">
            <w:pPr>
              <w:tabs>
                <w:tab w:val="left" w:pos="1426"/>
              </w:tabs>
              <w:rPr>
                <w:rFonts w:ascii="Arial" w:hAnsi="Arial" w:cs="Arial"/>
              </w:rPr>
            </w:pPr>
            <w:r w:rsidRPr="00570AAD">
              <w:rPr>
                <w:rFonts w:ascii="Arial" w:eastAsia="Times New Roman" w:hAnsi="Arial" w:cs="Arial"/>
                <w:sz w:val="20"/>
                <w:szCs w:val="20"/>
              </w:rPr>
              <w:t>Tytuł</w:t>
            </w:r>
          </w:p>
        </w:tc>
        <w:tc>
          <w:tcPr>
            <w:tcW w:w="1221" w:type="pct"/>
            <w:tcBorders>
              <w:bottom w:val="none" w:sz="0" w:space="0" w:color="auto"/>
            </w:tcBorders>
          </w:tcPr>
          <w:p w14:paraId="552C7FC7" w14:textId="77777777" w:rsidR="00693FD5" w:rsidRPr="00570AAD" w:rsidRDefault="00693FD5" w:rsidP="0079275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Zakres tematyczny</w:t>
            </w:r>
          </w:p>
        </w:tc>
        <w:tc>
          <w:tcPr>
            <w:tcW w:w="1355" w:type="pct"/>
            <w:tcBorders>
              <w:bottom w:val="none" w:sz="0" w:space="0" w:color="auto"/>
            </w:tcBorders>
          </w:tcPr>
          <w:p w14:paraId="272EEB4F" w14:textId="77777777" w:rsidR="00693FD5" w:rsidRPr="00570AAD" w:rsidRDefault="00693FD5" w:rsidP="0079275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 xml:space="preserve">Opinia Prezesa </w:t>
            </w:r>
            <w:proofErr w:type="spellStart"/>
            <w:r w:rsidRPr="00570AAD">
              <w:rPr>
                <w:rFonts w:ascii="Arial" w:eastAsia="Times New Roman" w:hAnsi="Arial" w:cs="Arial"/>
                <w:sz w:val="20"/>
                <w:szCs w:val="20"/>
              </w:rPr>
              <w:t>AOTMiT</w:t>
            </w:r>
            <w:proofErr w:type="spellEnd"/>
          </w:p>
        </w:tc>
      </w:tr>
      <w:tr w:rsidR="00693FD5" w:rsidRPr="00570AAD" w14:paraId="451CF44E"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544ACF75" w14:textId="73809C6B"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Terapia dzieci i młodzieży uzależnionej od</w:t>
            </w:r>
            <w:r w:rsidR="00CB4FE1" w:rsidRPr="00570AAD">
              <w:rPr>
                <w:rFonts w:ascii="Arial" w:eastAsia="Times New Roman" w:hAnsi="Arial" w:cs="Arial"/>
                <w:sz w:val="18"/>
                <w:szCs w:val="18"/>
              </w:rPr>
              <w:t xml:space="preserve"> </w:t>
            </w:r>
            <w:r w:rsidRPr="00570AAD">
              <w:rPr>
                <w:rFonts w:ascii="Arial" w:eastAsia="Times New Roman" w:hAnsi="Arial" w:cs="Arial"/>
                <w:sz w:val="18"/>
                <w:szCs w:val="18"/>
              </w:rPr>
              <w:t>alkoholu i osób współuzależnionych</w:t>
            </w:r>
          </w:p>
        </w:tc>
        <w:tc>
          <w:tcPr>
            <w:tcW w:w="1221" w:type="pct"/>
          </w:tcPr>
          <w:p w14:paraId="5505A381"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uzależnienia</w:t>
            </w:r>
          </w:p>
        </w:tc>
        <w:tc>
          <w:tcPr>
            <w:tcW w:w="1355" w:type="pct"/>
          </w:tcPr>
          <w:p w14:paraId="545E6A32"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w:t>
            </w:r>
          </w:p>
        </w:tc>
      </w:tr>
      <w:tr w:rsidR="00693FD5" w:rsidRPr="00570AAD" w14:paraId="17C0120A"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02D51CA5" w14:textId="4BE4828B"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w:t>
            </w:r>
            <w:proofErr w:type="spellStart"/>
            <w:r w:rsidRPr="00570AAD">
              <w:rPr>
                <w:rFonts w:ascii="Arial" w:eastAsia="Times New Roman" w:hAnsi="Arial" w:cs="Arial"/>
                <w:sz w:val="18"/>
                <w:szCs w:val="18"/>
              </w:rPr>
              <w:t>Rozpoznawawnie</w:t>
            </w:r>
            <w:proofErr w:type="spellEnd"/>
            <w:r w:rsidRPr="00570AAD">
              <w:rPr>
                <w:rFonts w:ascii="Arial" w:eastAsia="Times New Roman" w:hAnsi="Arial" w:cs="Arial"/>
                <w:sz w:val="18"/>
                <w:szCs w:val="18"/>
              </w:rPr>
              <w:t xml:space="preserve"> i zapobieganie depresji u</w:t>
            </w:r>
            <w:r w:rsidR="00CB4FE1" w:rsidRPr="00570AAD">
              <w:rPr>
                <w:rFonts w:ascii="Arial" w:eastAsia="Times New Roman" w:hAnsi="Arial" w:cs="Arial"/>
                <w:sz w:val="18"/>
                <w:szCs w:val="18"/>
              </w:rPr>
              <w:t xml:space="preserve"> </w:t>
            </w:r>
            <w:r w:rsidRPr="00570AAD">
              <w:rPr>
                <w:rFonts w:ascii="Arial" w:eastAsia="Times New Roman" w:hAnsi="Arial" w:cs="Arial"/>
                <w:sz w:val="18"/>
                <w:szCs w:val="18"/>
              </w:rPr>
              <w:t xml:space="preserve">młodzieży szkolnej - Program </w:t>
            </w:r>
            <w:proofErr w:type="spellStart"/>
            <w:r w:rsidRPr="00570AAD">
              <w:rPr>
                <w:rFonts w:ascii="Arial" w:eastAsia="Times New Roman" w:hAnsi="Arial" w:cs="Arial"/>
                <w:sz w:val="18"/>
                <w:szCs w:val="18"/>
              </w:rPr>
              <w:t>edukacyjno</w:t>
            </w:r>
            <w:proofErr w:type="spellEnd"/>
            <w:r w:rsidRPr="00570AAD">
              <w:rPr>
                <w:rFonts w:ascii="Arial" w:eastAsia="Times New Roman" w:hAnsi="Arial" w:cs="Arial"/>
                <w:sz w:val="18"/>
                <w:szCs w:val="18"/>
              </w:rPr>
              <w:t xml:space="preserve"> - konsultacyjny"</w:t>
            </w:r>
          </w:p>
        </w:tc>
        <w:tc>
          <w:tcPr>
            <w:tcW w:w="1221" w:type="pct"/>
          </w:tcPr>
          <w:p w14:paraId="44B8A448"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psychiatria</w:t>
            </w:r>
          </w:p>
        </w:tc>
        <w:tc>
          <w:tcPr>
            <w:tcW w:w="1355" w:type="pct"/>
          </w:tcPr>
          <w:p w14:paraId="7A833CCA"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040760A8"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3E80B877" w14:textId="48FBE91A"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"Program zdrowotny w zakresie profilaktyki wtórnej u pacjentów po ostrych zespołach wieńcowych"</w:t>
            </w:r>
          </w:p>
        </w:tc>
        <w:tc>
          <w:tcPr>
            <w:tcW w:w="1221" w:type="pct"/>
          </w:tcPr>
          <w:p w14:paraId="6B3174DC"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choroby układu krążenia</w:t>
            </w:r>
          </w:p>
        </w:tc>
        <w:tc>
          <w:tcPr>
            <w:tcW w:w="1355" w:type="pct"/>
          </w:tcPr>
          <w:p w14:paraId="635D0EA3"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17B04AD8"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2A13AD8D"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w:t>
            </w:r>
            <w:proofErr w:type="spellStart"/>
            <w:r w:rsidRPr="00570AAD">
              <w:rPr>
                <w:rFonts w:ascii="Arial" w:eastAsia="Times New Roman" w:hAnsi="Arial" w:cs="Arial"/>
                <w:sz w:val="18"/>
                <w:szCs w:val="18"/>
              </w:rPr>
              <w:t>Psycho</w:t>
            </w:r>
            <w:proofErr w:type="spellEnd"/>
            <w:r w:rsidRPr="00570AAD">
              <w:rPr>
                <w:rFonts w:ascii="Arial" w:eastAsia="Times New Roman" w:hAnsi="Arial" w:cs="Arial"/>
                <w:sz w:val="18"/>
                <w:szCs w:val="18"/>
              </w:rPr>
              <w:t>-kreacje" program aktywizujący dla młodzieży z zaburzeniami psychicznymi</w:t>
            </w:r>
          </w:p>
        </w:tc>
        <w:tc>
          <w:tcPr>
            <w:tcW w:w="1221" w:type="pct"/>
          </w:tcPr>
          <w:p w14:paraId="4FF5CD9E"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psychiatria</w:t>
            </w:r>
          </w:p>
        </w:tc>
        <w:tc>
          <w:tcPr>
            <w:tcW w:w="1355" w:type="pct"/>
          </w:tcPr>
          <w:p w14:paraId="23DE069C"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4A793086"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6133EE79" w14:textId="3BBEC8B1"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Program diagnostyczno-edukacyjny "Opracowanie wskazówek i zaleceń do pracy z dzieckiem z</w:t>
            </w:r>
            <w:r w:rsidR="00CB4FE1" w:rsidRPr="00570AAD">
              <w:rPr>
                <w:rFonts w:ascii="Arial" w:eastAsia="Times New Roman" w:hAnsi="Arial" w:cs="Arial"/>
                <w:sz w:val="18"/>
                <w:szCs w:val="18"/>
              </w:rPr>
              <w:t xml:space="preserve"> </w:t>
            </w:r>
            <w:r w:rsidRPr="00570AAD">
              <w:rPr>
                <w:rFonts w:ascii="Arial" w:eastAsia="Times New Roman" w:hAnsi="Arial" w:cs="Arial"/>
                <w:sz w:val="18"/>
                <w:szCs w:val="18"/>
              </w:rPr>
              <w:t>zaburzeniami ze spektrum autyzmu w</w:t>
            </w:r>
            <w:r w:rsidR="00CB4FE1" w:rsidRPr="00570AAD">
              <w:rPr>
                <w:rFonts w:ascii="Arial" w:eastAsia="Times New Roman" w:hAnsi="Arial" w:cs="Arial"/>
                <w:sz w:val="18"/>
                <w:szCs w:val="18"/>
              </w:rPr>
              <w:t xml:space="preserve"> </w:t>
            </w:r>
            <w:r w:rsidRPr="00570AAD">
              <w:rPr>
                <w:rFonts w:ascii="Arial" w:eastAsia="Times New Roman" w:hAnsi="Arial" w:cs="Arial"/>
                <w:sz w:val="18"/>
                <w:szCs w:val="18"/>
              </w:rPr>
              <w:t>środowisku domowym"</w:t>
            </w:r>
          </w:p>
        </w:tc>
        <w:tc>
          <w:tcPr>
            <w:tcW w:w="1221" w:type="pct"/>
          </w:tcPr>
          <w:p w14:paraId="20508607"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psychiatria</w:t>
            </w:r>
          </w:p>
        </w:tc>
        <w:tc>
          <w:tcPr>
            <w:tcW w:w="1355" w:type="pct"/>
          </w:tcPr>
          <w:p w14:paraId="4C328DDD" w14:textId="28CEC430" w:rsidR="00693FD5" w:rsidRPr="00570AAD" w:rsidRDefault="0052477C"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2F028EDF"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26476B55" w14:textId="48A35AD0"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 xml:space="preserve">Zwiększenie efektywności rehabilitacji narządu ruchu u dzieci z Mózgowym Porażeniem Dziecięcym przy użyciu zrobotyzowanej </w:t>
            </w:r>
            <w:proofErr w:type="spellStart"/>
            <w:r w:rsidRPr="00570AAD">
              <w:rPr>
                <w:rFonts w:ascii="Arial" w:eastAsia="Times New Roman" w:hAnsi="Arial" w:cs="Arial"/>
                <w:sz w:val="18"/>
                <w:szCs w:val="18"/>
              </w:rPr>
              <w:t>ortezy</w:t>
            </w:r>
            <w:proofErr w:type="spellEnd"/>
            <w:r w:rsidRPr="00570AAD">
              <w:rPr>
                <w:rFonts w:ascii="Arial" w:eastAsia="Times New Roman" w:hAnsi="Arial" w:cs="Arial"/>
                <w:sz w:val="18"/>
                <w:szCs w:val="18"/>
              </w:rPr>
              <w:t xml:space="preserve"> do</w:t>
            </w:r>
            <w:r w:rsidR="00CB4FE1" w:rsidRPr="00570AAD">
              <w:rPr>
                <w:rFonts w:ascii="Arial" w:eastAsia="Times New Roman" w:hAnsi="Arial" w:cs="Arial"/>
                <w:sz w:val="18"/>
                <w:szCs w:val="18"/>
              </w:rPr>
              <w:t xml:space="preserve"> </w:t>
            </w:r>
            <w:r w:rsidRPr="00570AAD">
              <w:rPr>
                <w:rFonts w:ascii="Arial" w:eastAsia="Times New Roman" w:hAnsi="Arial" w:cs="Arial"/>
                <w:sz w:val="18"/>
                <w:szCs w:val="18"/>
              </w:rPr>
              <w:t xml:space="preserve">rehabilitacji chodu </w:t>
            </w:r>
            <w:proofErr w:type="spellStart"/>
            <w:r w:rsidRPr="00570AAD">
              <w:rPr>
                <w:rFonts w:ascii="Arial" w:eastAsia="Times New Roman" w:hAnsi="Arial" w:cs="Arial"/>
                <w:sz w:val="18"/>
                <w:szCs w:val="18"/>
              </w:rPr>
              <w:t>Lokomat</w:t>
            </w:r>
            <w:proofErr w:type="spellEnd"/>
          </w:p>
        </w:tc>
        <w:tc>
          <w:tcPr>
            <w:tcW w:w="1221" w:type="pct"/>
          </w:tcPr>
          <w:p w14:paraId="1CED6FE0"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rehabilitacja</w:t>
            </w:r>
          </w:p>
        </w:tc>
        <w:tc>
          <w:tcPr>
            <w:tcW w:w="1355" w:type="pct"/>
          </w:tcPr>
          <w:p w14:paraId="5BE9AF9A"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36EE7B2B"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102FD862"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Warsztaty Rozwoju Rodzicielskiego - zaburzenia ze spektrum autyzmu</w:t>
            </w:r>
          </w:p>
        </w:tc>
        <w:tc>
          <w:tcPr>
            <w:tcW w:w="1221" w:type="pct"/>
          </w:tcPr>
          <w:p w14:paraId="168CD323"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psychiatria</w:t>
            </w:r>
          </w:p>
        </w:tc>
        <w:tc>
          <w:tcPr>
            <w:tcW w:w="1355" w:type="pct"/>
          </w:tcPr>
          <w:p w14:paraId="338CADA6"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1C63FCB3"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75F7ED7F"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 xml:space="preserve">Program wsparcia leczenia niepłodności mieszkańców Województwa Mazowieckiego metodą </w:t>
            </w:r>
            <w:proofErr w:type="spellStart"/>
            <w:r w:rsidRPr="00570AAD">
              <w:rPr>
                <w:rFonts w:ascii="Arial" w:eastAsia="Times New Roman" w:hAnsi="Arial" w:cs="Arial"/>
                <w:sz w:val="18"/>
                <w:szCs w:val="18"/>
              </w:rPr>
              <w:t>naprotechnologii</w:t>
            </w:r>
            <w:proofErr w:type="spellEnd"/>
            <w:r w:rsidRPr="00570AAD">
              <w:rPr>
                <w:rFonts w:ascii="Arial" w:eastAsia="Times New Roman" w:hAnsi="Arial" w:cs="Arial"/>
                <w:sz w:val="18"/>
                <w:szCs w:val="18"/>
              </w:rPr>
              <w:t xml:space="preserve"> na lata 2016-2018</w:t>
            </w:r>
          </w:p>
        </w:tc>
        <w:tc>
          <w:tcPr>
            <w:tcW w:w="1221" w:type="pct"/>
          </w:tcPr>
          <w:p w14:paraId="435F08EA"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promocja zdrowia</w:t>
            </w:r>
          </w:p>
        </w:tc>
        <w:tc>
          <w:tcPr>
            <w:tcW w:w="1355" w:type="pct"/>
          </w:tcPr>
          <w:p w14:paraId="2FE5C284" w14:textId="54BA22C5" w:rsidR="00693FD5" w:rsidRPr="00570AAD" w:rsidRDefault="0052477C"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negatywna</w:t>
            </w:r>
          </w:p>
        </w:tc>
      </w:tr>
      <w:tr w:rsidR="00693FD5" w:rsidRPr="00570AAD" w14:paraId="3D608A5F"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42E22217"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Program badań przesiewowych słuchu dla uczniów klas pierwszych szkół podstawowych województwa mazowieckiego na lata 2017-2018</w:t>
            </w:r>
          </w:p>
        </w:tc>
        <w:tc>
          <w:tcPr>
            <w:tcW w:w="1221" w:type="pct"/>
          </w:tcPr>
          <w:p w14:paraId="784295A2"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promocja zdrowia</w:t>
            </w:r>
          </w:p>
        </w:tc>
        <w:tc>
          <w:tcPr>
            <w:tcW w:w="1355" w:type="pct"/>
          </w:tcPr>
          <w:p w14:paraId="2D735A6B"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warunkowa</w:t>
            </w:r>
          </w:p>
        </w:tc>
      </w:tr>
      <w:tr w:rsidR="00693FD5" w:rsidRPr="00570AAD" w14:paraId="070ED85E"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3BA92DA3"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Program wczesnego wykrywania i profilaktyki cukrzycy wśród mieszkańców województwa mazowieckiego na lata 2017-2019</w:t>
            </w:r>
          </w:p>
        </w:tc>
        <w:tc>
          <w:tcPr>
            <w:tcW w:w="1221" w:type="pct"/>
          </w:tcPr>
          <w:p w14:paraId="644898DC"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diabetologia</w:t>
            </w:r>
          </w:p>
        </w:tc>
        <w:tc>
          <w:tcPr>
            <w:tcW w:w="1355" w:type="pct"/>
          </w:tcPr>
          <w:p w14:paraId="501D172C"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warunkowa</w:t>
            </w:r>
          </w:p>
        </w:tc>
      </w:tr>
      <w:tr w:rsidR="00693FD5" w:rsidRPr="00570AAD" w14:paraId="2073FACA"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5F8F3868"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 xml:space="preserve">Rozszerzenie dostępności nowoczesnych instrumentalnych metod diagnostyki i rehabilitacji dzieci z mózgowym porażeniem dziecięcym na terenie Województwa Mazowieckiego </w:t>
            </w:r>
          </w:p>
        </w:tc>
        <w:tc>
          <w:tcPr>
            <w:tcW w:w="1221" w:type="pct"/>
          </w:tcPr>
          <w:p w14:paraId="1473D8B5"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rehabilitacja</w:t>
            </w:r>
          </w:p>
        </w:tc>
        <w:tc>
          <w:tcPr>
            <w:tcW w:w="1355" w:type="pct"/>
          </w:tcPr>
          <w:p w14:paraId="3B4D52F3"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w:t>
            </w:r>
          </w:p>
        </w:tc>
      </w:tr>
      <w:tr w:rsidR="00693FD5" w:rsidRPr="00570AAD" w14:paraId="4568DA24"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1C68C7F0"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Program badań przesiewowych w kierunku wykrycia wirusem zapalenia wątroby typu C</w:t>
            </w:r>
          </w:p>
        </w:tc>
        <w:tc>
          <w:tcPr>
            <w:tcW w:w="1221" w:type="pct"/>
          </w:tcPr>
          <w:p w14:paraId="7ACB10A2"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WZW C</w:t>
            </w:r>
          </w:p>
        </w:tc>
        <w:tc>
          <w:tcPr>
            <w:tcW w:w="1355" w:type="pct"/>
          </w:tcPr>
          <w:p w14:paraId="5B4A1DDF"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r w:rsidR="00693FD5" w:rsidRPr="00570AAD" w14:paraId="4D010C30" w14:textId="77777777" w:rsidTr="00C56CD5">
        <w:tc>
          <w:tcPr>
            <w:cnfStyle w:val="001000000000" w:firstRow="0" w:lastRow="0" w:firstColumn="1" w:lastColumn="0" w:oddVBand="0" w:evenVBand="0" w:oddHBand="0" w:evenHBand="0" w:firstRowFirstColumn="0" w:firstRowLastColumn="0" w:lastRowFirstColumn="0" w:lastRowLastColumn="0"/>
            <w:tcW w:w="2424" w:type="pct"/>
          </w:tcPr>
          <w:p w14:paraId="628560A8" w14:textId="77777777" w:rsidR="00693FD5" w:rsidRPr="00570AAD" w:rsidRDefault="00693FD5" w:rsidP="00792755">
            <w:pPr>
              <w:rPr>
                <w:rFonts w:ascii="Arial" w:hAnsi="Arial" w:cs="Arial"/>
                <w:b w:val="0"/>
                <w:sz w:val="18"/>
                <w:szCs w:val="18"/>
              </w:rPr>
            </w:pPr>
            <w:r w:rsidRPr="00570AAD">
              <w:rPr>
                <w:rFonts w:ascii="Arial" w:eastAsia="Times New Roman" w:hAnsi="Arial" w:cs="Arial"/>
                <w:sz w:val="18"/>
                <w:szCs w:val="18"/>
              </w:rPr>
              <w:t>Regionalny program zdrowotny w zakresie chorób kręgosłupa i otyłości wśród dzieci z województwa mazowieckiego</w:t>
            </w:r>
          </w:p>
        </w:tc>
        <w:tc>
          <w:tcPr>
            <w:tcW w:w="1221" w:type="pct"/>
          </w:tcPr>
          <w:p w14:paraId="31D9F51C"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rehabilitacja/dietetyka</w:t>
            </w:r>
          </w:p>
        </w:tc>
        <w:tc>
          <w:tcPr>
            <w:tcW w:w="1355" w:type="pct"/>
          </w:tcPr>
          <w:p w14:paraId="119CF21D" w14:textId="77777777" w:rsidR="00693FD5" w:rsidRPr="00570AAD" w:rsidRDefault="00693FD5" w:rsidP="0079275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70AAD">
              <w:rPr>
                <w:rFonts w:ascii="Arial" w:eastAsia="Times New Roman" w:hAnsi="Arial" w:cs="Arial"/>
                <w:sz w:val="20"/>
                <w:szCs w:val="20"/>
              </w:rPr>
              <w:t>pozytywna warunkowo</w:t>
            </w:r>
          </w:p>
        </w:tc>
      </w:tr>
    </w:tbl>
    <w:p w14:paraId="3C3D7C7B" w14:textId="4D4161A0" w:rsidR="00693FD5" w:rsidRPr="00570AAD" w:rsidRDefault="00693FD5" w:rsidP="00792755">
      <w:pPr>
        <w:rPr>
          <w:rFonts w:ascii="Arial" w:hAnsi="Arial" w:cs="Arial"/>
          <w:sz w:val="18"/>
          <w:szCs w:val="18"/>
        </w:rPr>
      </w:pPr>
      <w:r w:rsidRPr="00570AAD">
        <w:rPr>
          <w:rFonts w:ascii="Arial" w:eastAsia="Times New Roman" w:hAnsi="Arial" w:cs="Arial"/>
          <w:sz w:val="18"/>
          <w:szCs w:val="18"/>
        </w:rPr>
        <w:t xml:space="preserve">Źródło: opracowanie własne na podstawie danych zaczerpniętych ze strony internetowej </w:t>
      </w:r>
      <w:proofErr w:type="spellStart"/>
      <w:r w:rsidRPr="00570AAD">
        <w:rPr>
          <w:rFonts w:ascii="Arial" w:eastAsia="Times New Roman" w:hAnsi="Arial" w:cs="Arial"/>
          <w:sz w:val="18"/>
          <w:szCs w:val="18"/>
        </w:rPr>
        <w:t>AOTMiT</w:t>
      </w:r>
      <w:proofErr w:type="spellEnd"/>
      <w:r w:rsidRPr="00570AAD">
        <w:rPr>
          <w:rFonts w:ascii="Arial" w:eastAsia="Times New Roman" w:hAnsi="Arial" w:cs="Arial"/>
          <w:sz w:val="18"/>
          <w:szCs w:val="18"/>
        </w:rPr>
        <w:t xml:space="preserve"> [1]</w:t>
      </w:r>
      <w:r w:rsidR="001C2703" w:rsidRPr="00570AAD">
        <w:rPr>
          <w:rFonts w:ascii="Arial" w:eastAsia="Times New Roman" w:hAnsi="Arial" w:cs="Arial"/>
          <w:sz w:val="18"/>
          <w:szCs w:val="18"/>
        </w:rPr>
        <w:t>.</w:t>
      </w:r>
      <w:r w:rsidRPr="00570AAD">
        <w:rPr>
          <w:rFonts w:ascii="Arial" w:eastAsia="Times New Roman" w:hAnsi="Arial" w:cs="Arial"/>
          <w:sz w:val="18"/>
          <w:szCs w:val="18"/>
        </w:rPr>
        <w:t xml:space="preserve"> </w:t>
      </w:r>
    </w:p>
    <w:p w14:paraId="14F1615F" w14:textId="2219E28B" w:rsidR="00693FD5" w:rsidRPr="00570AAD" w:rsidRDefault="00693FD5" w:rsidP="00792755">
      <w:pPr>
        <w:spacing w:after="0" w:line="360" w:lineRule="auto"/>
        <w:rPr>
          <w:rFonts w:ascii="Arial" w:eastAsia="Times New Roman" w:hAnsi="Arial" w:cs="Arial"/>
          <w:lang w:eastAsia="pl-PL"/>
        </w:rPr>
      </w:pPr>
      <w:r w:rsidRPr="00570AAD">
        <w:rPr>
          <w:rFonts w:ascii="Arial" w:eastAsia="Times New Roman" w:hAnsi="Arial" w:cs="Arial"/>
          <w:lang w:eastAsia="pl-PL"/>
        </w:rPr>
        <w:lastRenderedPageBreak/>
        <w:t xml:space="preserve">Należy zaznaczyć, że analizując wszystkie opinie wydane przez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nie jest jasne czy pozostałe </w:t>
      </w:r>
      <w:proofErr w:type="spellStart"/>
      <w:r w:rsidRPr="00570AAD">
        <w:rPr>
          <w:rFonts w:ascii="Arial" w:eastAsia="Times New Roman" w:hAnsi="Arial" w:cs="Arial"/>
          <w:lang w:eastAsia="pl-PL"/>
        </w:rPr>
        <w:t>jst</w:t>
      </w:r>
      <w:proofErr w:type="spellEnd"/>
      <w:r w:rsidRPr="00570AAD">
        <w:rPr>
          <w:rFonts w:ascii="Arial" w:eastAsia="Times New Roman" w:hAnsi="Arial" w:cs="Arial"/>
          <w:lang w:eastAsia="pl-PL"/>
        </w:rPr>
        <w:t xml:space="preserve"> z terenu województwa mazowieckiego nie prowadziły żadnych programów zdrowotnych/polityki zdrowotnej</w:t>
      </w:r>
      <w:r w:rsidR="00CB68EA" w:rsidRPr="00570AAD">
        <w:rPr>
          <w:rFonts w:ascii="Arial" w:eastAsia="Times New Roman" w:hAnsi="Arial" w:cs="Arial"/>
          <w:lang w:eastAsia="pl-PL"/>
        </w:rPr>
        <w:t>,</w:t>
      </w:r>
      <w:r w:rsidRPr="00570AAD">
        <w:rPr>
          <w:rFonts w:ascii="Arial" w:eastAsia="Times New Roman" w:hAnsi="Arial" w:cs="Arial"/>
          <w:lang w:eastAsia="pl-PL"/>
        </w:rPr>
        <w:t xml:space="preserve"> czy też nie przesyłały ich do oceny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w:t>
      </w:r>
      <w:r w:rsidR="000E0C10" w:rsidRPr="00570AAD">
        <w:rPr>
          <w:rFonts w:ascii="Arial" w:eastAsia="Times New Roman" w:hAnsi="Arial" w:cs="Arial"/>
          <w:lang w:eastAsia="pl-PL"/>
        </w:rPr>
        <w:t xml:space="preserve"> </w:t>
      </w:r>
      <w:r w:rsidRPr="00570AAD">
        <w:rPr>
          <w:rFonts w:ascii="Arial" w:eastAsia="Times New Roman" w:hAnsi="Arial" w:cs="Arial"/>
          <w:lang w:eastAsia="pl-PL"/>
        </w:rPr>
        <w:t xml:space="preserve">Zgodnie </w:t>
      </w:r>
      <w:r w:rsidR="0027513F">
        <w:rPr>
          <w:rFonts w:ascii="Arial" w:eastAsia="Times New Roman" w:hAnsi="Arial" w:cs="Arial"/>
          <w:lang w:eastAsia="pl-PL"/>
        </w:rPr>
        <w:br/>
      </w:r>
      <w:r w:rsidRPr="00570AAD">
        <w:rPr>
          <w:rFonts w:ascii="Arial" w:eastAsia="Times New Roman" w:hAnsi="Arial" w:cs="Arial"/>
          <w:lang w:eastAsia="pl-PL"/>
        </w:rPr>
        <w:t xml:space="preserve">z nowelizacją ustawy o świadczeniach zdrowotnych finansowanych ze środków publicznych (Dz. U. 2017 poz. 1938), wszystkie projekty PPZ powinny być oceniane przez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w:t>
      </w:r>
      <w:r w:rsidR="0027513F">
        <w:rPr>
          <w:rFonts w:ascii="Arial" w:eastAsia="Times New Roman" w:hAnsi="Arial" w:cs="Arial"/>
          <w:lang w:eastAsia="pl-PL"/>
        </w:rPr>
        <w:br/>
      </w:r>
      <w:r w:rsidRPr="00570AAD">
        <w:rPr>
          <w:rFonts w:ascii="Arial" w:eastAsia="Times New Roman" w:hAnsi="Arial" w:cs="Arial"/>
          <w:lang w:eastAsia="pl-PL"/>
        </w:rPr>
        <w:t xml:space="preserve">W przypadku otrzymania pozytywnej lub pozytywnej warunkowo opinii Prezesa Agencji, wnioskodawca danego projektu programu będzie mieć możliwość kontynuowania prac związanych z wdrożeniem programu. W przypadku otrzymania negatywnej opinii, projekt nie będzie realizowany. Mając na uwadze powyższe wydaje się zasadnym uświadomienie wszystkich samorządowców zajmujących się szeroko rozumianą ochroną zdrowia z terenu województwa mazowieckiego o konieczności (np. w formie szkoleń) składania projektów </w:t>
      </w:r>
      <w:r w:rsidR="00920EC1">
        <w:rPr>
          <w:rFonts w:ascii="Arial" w:eastAsia="Times New Roman" w:hAnsi="Arial" w:cs="Arial"/>
          <w:lang w:eastAsia="pl-PL"/>
        </w:rPr>
        <w:br/>
      </w:r>
      <w:r w:rsidRPr="00570AAD">
        <w:rPr>
          <w:rFonts w:ascii="Arial" w:eastAsia="Times New Roman" w:hAnsi="Arial" w:cs="Arial"/>
          <w:lang w:eastAsia="pl-PL"/>
        </w:rPr>
        <w:t xml:space="preserve">do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celem ich zaopiniowania. Otrzymanie pozytywnej lub pozytywnej warunkowo opinii Prezesa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będzie w przyszłości warunkować możliwość wcielenia w życie PPZ. </w:t>
      </w:r>
    </w:p>
    <w:p w14:paraId="0B314618" w14:textId="676FADE7" w:rsidR="00693FD5" w:rsidRPr="00570AAD" w:rsidRDefault="00693FD5" w:rsidP="00792755">
      <w:pPr>
        <w:spacing w:after="0" w:line="360" w:lineRule="auto"/>
        <w:rPr>
          <w:rFonts w:ascii="Arial" w:eastAsia="Times New Roman" w:hAnsi="Arial" w:cs="Arial"/>
          <w:lang w:eastAsia="pl-PL"/>
        </w:rPr>
      </w:pPr>
      <w:r w:rsidRPr="00570AAD">
        <w:rPr>
          <w:rFonts w:ascii="Arial" w:eastAsia="Times New Roman" w:hAnsi="Arial" w:cs="Arial"/>
          <w:lang w:eastAsia="pl-PL"/>
        </w:rPr>
        <w:t>Poniżej przedstawiono dane dotyczące głównych uwag zawartych</w:t>
      </w:r>
      <w:r w:rsidR="005B4016" w:rsidRPr="00570AAD">
        <w:rPr>
          <w:rFonts w:ascii="Arial" w:eastAsia="Times New Roman" w:hAnsi="Arial" w:cs="Arial"/>
          <w:lang w:eastAsia="pl-PL"/>
        </w:rPr>
        <w:t xml:space="preserve"> w</w:t>
      </w:r>
      <w:r w:rsidRPr="00570AAD">
        <w:rPr>
          <w:rFonts w:ascii="Arial" w:eastAsia="Times New Roman" w:hAnsi="Arial" w:cs="Arial"/>
          <w:lang w:eastAsia="pl-PL"/>
        </w:rPr>
        <w:t xml:space="preserve"> opiniach Prezesa Agencji z lat 2012-2017. Zostały one podzielone na kilka kategorii m.in. zgodność ze schematem prawidłowo zaprojektowanego programu, cele, mierniki efektywności, populacja, interwencje, budżet oraz monitorowanie i ewaluacja. </w:t>
      </w:r>
    </w:p>
    <w:p w14:paraId="7C5AAC41" w14:textId="77777777" w:rsidR="00693FD5" w:rsidRPr="00570AAD" w:rsidRDefault="00693FD5" w:rsidP="00792755">
      <w:pPr>
        <w:spacing w:after="0" w:line="360" w:lineRule="auto"/>
        <w:rPr>
          <w:rFonts w:ascii="Arial" w:eastAsia="Times New Roman" w:hAnsi="Arial" w:cs="Arial"/>
          <w:lang w:eastAsia="pl-PL"/>
        </w:rPr>
      </w:pPr>
      <w:r w:rsidRPr="00570AAD">
        <w:rPr>
          <w:rFonts w:ascii="Arial" w:eastAsia="Times New Roman" w:hAnsi="Arial" w:cs="Arial"/>
          <w:lang w:eastAsia="pl-PL"/>
        </w:rPr>
        <w:t>W opiniach Prezesa Agencji najwięcej uwag dotyczyło elementów projektów związanych z:</w:t>
      </w:r>
    </w:p>
    <w:p w14:paraId="3D8F39E4" w14:textId="61410A40" w:rsidR="00693FD5" w:rsidRPr="00570AAD" w:rsidRDefault="00693FD5" w:rsidP="00E87D70">
      <w:pPr>
        <w:pStyle w:val="Akapitzlist"/>
        <w:numPr>
          <w:ilvl w:val="0"/>
          <w:numId w:val="26"/>
        </w:numPr>
        <w:spacing w:after="0" w:line="360" w:lineRule="auto"/>
        <w:rPr>
          <w:rFonts w:ascii="Arial" w:eastAsia="Times New Roman" w:hAnsi="Arial" w:cs="Arial"/>
          <w:lang w:eastAsia="pl-PL"/>
        </w:rPr>
      </w:pPr>
      <w:r w:rsidRPr="00570AAD">
        <w:rPr>
          <w:rFonts w:ascii="Arial" w:eastAsia="Times New Roman" w:hAnsi="Arial" w:cs="Arial"/>
          <w:lang w:eastAsia="pl-PL"/>
        </w:rPr>
        <w:t>kosztami całkowitymi,</w:t>
      </w:r>
    </w:p>
    <w:p w14:paraId="3AACB878" w14:textId="17332141" w:rsidR="00693FD5" w:rsidRPr="00570AAD" w:rsidRDefault="00693FD5" w:rsidP="00E87D70">
      <w:pPr>
        <w:pStyle w:val="Akapitzlist"/>
        <w:numPr>
          <w:ilvl w:val="0"/>
          <w:numId w:val="26"/>
        </w:numPr>
        <w:spacing w:after="0" w:line="360" w:lineRule="auto"/>
        <w:rPr>
          <w:rFonts w:ascii="Arial" w:eastAsia="Times New Roman" w:hAnsi="Arial" w:cs="Arial"/>
          <w:b/>
          <w:bCs/>
          <w:lang w:eastAsia="pl-PL"/>
        </w:rPr>
      </w:pPr>
      <w:r w:rsidRPr="00570AAD">
        <w:rPr>
          <w:rFonts w:ascii="Arial" w:eastAsia="Times New Roman" w:hAnsi="Arial" w:cs="Arial"/>
          <w:lang w:eastAsia="pl-PL"/>
        </w:rPr>
        <w:t>ewaluacją,</w:t>
      </w:r>
    </w:p>
    <w:p w14:paraId="0F2DA8DE" w14:textId="1F8F7296" w:rsidR="00693FD5" w:rsidRPr="00570AAD" w:rsidRDefault="00693FD5" w:rsidP="00E87D70">
      <w:pPr>
        <w:pStyle w:val="Akapitzlist"/>
        <w:numPr>
          <w:ilvl w:val="0"/>
          <w:numId w:val="26"/>
        </w:numPr>
        <w:spacing w:after="0" w:line="360" w:lineRule="auto"/>
        <w:rPr>
          <w:rFonts w:ascii="Arial" w:eastAsia="Times New Roman" w:hAnsi="Arial" w:cs="Arial"/>
          <w:b/>
          <w:bCs/>
          <w:lang w:eastAsia="pl-PL"/>
        </w:rPr>
      </w:pPr>
      <w:r w:rsidRPr="00570AAD">
        <w:rPr>
          <w:rFonts w:ascii="Arial" w:eastAsia="Times New Roman" w:hAnsi="Arial" w:cs="Arial"/>
          <w:lang w:eastAsia="pl-PL"/>
        </w:rPr>
        <w:t>monitorowaniem,</w:t>
      </w:r>
    </w:p>
    <w:p w14:paraId="65B3F4E2" w14:textId="5D2BB244" w:rsidR="00693FD5" w:rsidRPr="00570AAD" w:rsidRDefault="00693FD5" w:rsidP="00E87D70">
      <w:pPr>
        <w:pStyle w:val="Akapitzlist"/>
        <w:numPr>
          <w:ilvl w:val="0"/>
          <w:numId w:val="26"/>
        </w:numPr>
        <w:spacing w:after="0" w:line="360" w:lineRule="auto"/>
        <w:rPr>
          <w:rFonts w:ascii="Arial" w:eastAsia="Times New Roman" w:hAnsi="Arial" w:cs="Arial"/>
          <w:b/>
          <w:bCs/>
          <w:lang w:eastAsia="pl-PL"/>
        </w:rPr>
      </w:pPr>
      <w:r w:rsidRPr="00570AAD">
        <w:rPr>
          <w:rFonts w:ascii="Arial" w:eastAsia="Times New Roman" w:hAnsi="Arial" w:cs="Arial"/>
          <w:lang w:eastAsia="pl-PL"/>
        </w:rPr>
        <w:t>proponowaną interwencją,</w:t>
      </w:r>
    </w:p>
    <w:p w14:paraId="43C670B2" w14:textId="18D42638" w:rsidR="00693FD5" w:rsidRPr="00570AAD" w:rsidRDefault="00693FD5" w:rsidP="00E87D70">
      <w:pPr>
        <w:pStyle w:val="Akapitzlist"/>
        <w:numPr>
          <w:ilvl w:val="0"/>
          <w:numId w:val="26"/>
        </w:numPr>
        <w:spacing w:after="0" w:line="360" w:lineRule="auto"/>
        <w:rPr>
          <w:rFonts w:ascii="Arial" w:eastAsia="Times New Roman" w:hAnsi="Arial" w:cs="Arial"/>
          <w:lang w:eastAsia="pl-PL"/>
        </w:rPr>
      </w:pPr>
      <w:r w:rsidRPr="00570AAD">
        <w:rPr>
          <w:rFonts w:ascii="Arial" w:eastAsia="Times New Roman" w:hAnsi="Arial" w:cs="Arial"/>
          <w:lang w:eastAsia="pl-PL"/>
        </w:rPr>
        <w:t>oszacowaną populacją.</w:t>
      </w:r>
    </w:p>
    <w:p w14:paraId="2EDE3A67" w14:textId="71A13CD8" w:rsidR="00693FD5" w:rsidRPr="00570AAD" w:rsidRDefault="00693FD5" w:rsidP="00792755">
      <w:pPr>
        <w:spacing w:after="0" w:line="360" w:lineRule="auto"/>
        <w:rPr>
          <w:rFonts w:ascii="Arial" w:eastAsia="Times New Roman" w:hAnsi="Arial" w:cs="Arial"/>
          <w:lang w:eastAsia="pl-PL"/>
        </w:rPr>
      </w:pPr>
      <w:r w:rsidRPr="00570AAD">
        <w:rPr>
          <w:rFonts w:ascii="Arial" w:eastAsia="Times New Roman" w:hAnsi="Arial" w:cs="Arial"/>
          <w:lang w:eastAsia="pl-PL"/>
        </w:rPr>
        <w:t xml:space="preserve">Biorąc pod uwagę powyższe, należy zaznaczyć, że są to części PPZ, na które Agencja </w:t>
      </w:r>
      <w:r w:rsidR="0027513F">
        <w:rPr>
          <w:rFonts w:ascii="Arial" w:eastAsia="Times New Roman" w:hAnsi="Arial" w:cs="Arial"/>
          <w:lang w:eastAsia="pl-PL"/>
        </w:rPr>
        <w:br/>
      </w:r>
      <w:r w:rsidRPr="00570AAD">
        <w:rPr>
          <w:rFonts w:ascii="Arial" w:eastAsia="Times New Roman" w:hAnsi="Arial" w:cs="Arial"/>
          <w:lang w:eastAsia="pl-PL"/>
        </w:rPr>
        <w:t>w szczególny sposób zwraca uwagę. W przypadku gdy oszacowanie populacji lub zaplanowane interwencja nie są prawidłowo przygotowane, to pozostałe elementy projektu nie będą wtedy odgrywać istotnej roli. Brak kosztów całkowitych uniemożliwia weryfikacje poprawności przyjętych założeń, co w konsekwencji może przyczynić się do otrzymania przez projekt opinii negatywnej.</w:t>
      </w:r>
    </w:p>
    <w:p w14:paraId="1E733DD0" w14:textId="77777777" w:rsidR="00693FD5" w:rsidRPr="00570AAD" w:rsidRDefault="00693FD5" w:rsidP="00792755">
      <w:pPr>
        <w:spacing w:after="0" w:line="360" w:lineRule="auto"/>
        <w:rPr>
          <w:rFonts w:ascii="Arial" w:eastAsia="Times New Roman" w:hAnsi="Arial" w:cs="Arial"/>
          <w:lang w:eastAsia="pl-PL"/>
        </w:rPr>
      </w:pPr>
      <w:r w:rsidRPr="00570AAD">
        <w:rPr>
          <w:rFonts w:ascii="Arial" w:eastAsia="Times New Roman" w:hAnsi="Arial" w:cs="Arial"/>
          <w:lang w:eastAsia="pl-PL"/>
        </w:rPr>
        <w:t>Najmniej uwag związanych było z elementami projektów odnoszącymi się do:</w:t>
      </w:r>
    </w:p>
    <w:p w14:paraId="46171779" w14:textId="1DCAEA9E" w:rsidR="00693FD5" w:rsidRPr="00570AAD" w:rsidRDefault="00693FD5" w:rsidP="00E87D70">
      <w:pPr>
        <w:pStyle w:val="Akapitzlist"/>
        <w:numPr>
          <w:ilvl w:val="0"/>
          <w:numId w:val="27"/>
        </w:numPr>
        <w:spacing w:after="0" w:line="360" w:lineRule="auto"/>
        <w:rPr>
          <w:rFonts w:ascii="Arial" w:eastAsia="Times New Roman" w:hAnsi="Arial" w:cs="Arial"/>
          <w:lang w:eastAsia="pl-PL"/>
        </w:rPr>
      </w:pPr>
      <w:r w:rsidRPr="00570AAD">
        <w:rPr>
          <w:rFonts w:ascii="Arial" w:eastAsia="Times New Roman" w:hAnsi="Arial" w:cs="Arial"/>
          <w:lang w:eastAsia="pl-PL"/>
        </w:rPr>
        <w:t xml:space="preserve">źródeł finansowania, </w:t>
      </w:r>
    </w:p>
    <w:p w14:paraId="7EEC5EA9" w14:textId="0C9772B0" w:rsidR="00693FD5" w:rsidRPr="00570AAD" w:rsidRDefault="00693FD5" w:rsidP="00E87D70">
      <w:pPr>
        <w:pStyle w:val="Akapitzlist"/>
        <w:numPr>
          <w:ilvl w:val="0"/>
          <w:numId w:val="27"/>
        </w:numPr>
        <w:spacing w:after="0" w:line="360" w:lineRule="auto"/>
        <w:rPr>
          <w:rFonts w:ascii="Arial" w:eastAsia="Times New Roman" w:hAnsi="Arial" w:cs="Arial"/>
          <w:lang w:eastAsia="pl-PL"/>
        </w:rPr>
      </w:pPr>
      <w:r w:rsidRPr="00570AAD">
        <w:rPr>
          <w:rFonts w:ascii="Arial" w:eastAsia="Times New Roman" w:hAnsi="Arial" w:cs="Arial"/>
          <w:lang w:eastAsia="pl-PL"/>
        </w:rPr>
        <w:t>opisu problemu zdrowotnego ,</w:t>
      </w:r>
    </w:p>
    <w:p w14:paraId="4CF87434" w14:textId="291781C3" w:rsidR="00693FD5" w:rsidRPr="00570AAD" w:rsidRDefault="00693FD5" w:rsidP="00E87D70">
      <w:pPr>
        <w:pStyle w:val="Akapitzlist"/>
        <w:numPr>
          <w:ilvl w:val="0"/>
          <w:numId w:val="27"/>
        </w:numPr>
        <w:spacing w:after="0" w:line="360" w:lineRule="auto"/>
        <w:rPr>
          <w:rFonts w:ascii="Arial" w:eastAsia="Times New Roman" w:hAnsi="Arial" w:cs="Arial"/>
          <w:lang w:eastAsia="pl-PL"/>
        </w:rPr>
      </w:pPr>
      <w:r w:rsidRPr="00570AAD">
        <w:rPr>
          <w:rFonts w:ascii="Arial" w:eastAsia="Times New Roman" w:hAnsi="Arial" w:cs="Arial"/>
          <w:lang w:eastAsia="pl-PL"/>
        </w:rPr>
        <w:t xml:space="preserve">zgodności ze schematem zaproponowanym przez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w:t>
      </w:r>
    </w:p>
    <w:p w14:paraId="5C891074" w14:textId="58A6F787" w:rsidR="00693FD5" w:rsidRPr="00570AAD" w:rsidRDefault="00693FD5" w:rsidP="00792755">
      <w:pPr>
        <w:pStyle w:val="Legenda"/>
        <w:keepNext/>
        <w:spacing w:after="0" w:line="360" w:lineRule="auto"/>
        <w:rPr>
          <w:rFonts w:ascii="Arial" w:hAnsi="Arial" w:cs="Arial"/>
          <w:b/>
          <w:bCs/>
          <w:i w:val="0"/>
          <w:iCs w:val="0"/>
          <w:color w:val="auto"/>
        </w:rPr>
      </w:pPr>
      <w:r w:rsidRPr="00570AAD">
        <w:rPr>
          <w:rFonts w:ascii="Arial" w:hAnsi="Arial" w:cs="Arial"/>
          <w:b/>
          <w:bCs/>
          <w:i w:val="0"/>
          <w:iCs w:val="0"/>
          <w:color w:val="auto"/>
        </w:rPr>
        <w:lastRenderedPageBreak/>
        <w:t>Tabela</w:t>
      </w:r>
      <w:r w:rsidR="00AE3989" w:rsidRPr="00570AAD">
        <w:rPr>
          <w:rFonts w:ascii="Arial" w:hAnsi="Arial" w:cs="Arial"/>
          <w:b/>
          <w:bCs/>
          <w:i w:val="0"/>
          <w:iCs w:val="0"/>
          <w:color w:val="auto"/>
        </w:rPr>
        <w:t xml:space="preserve"> </w:t>
      </w:r>
      <w:r w:rsidR="000315B2" w:rsidRPr="00570AAD">
        <w:rPr>
          <w:rFonts w:ascii="Arial" w:hAnsi="Arial" w:cs="Arial"/>
          <w:b/>
          <w:bCs/>
          <w:i w:val="0"/>
          <w:iCs w:val="0"/>
          <w:color w:val="auto"/>
        </w:rPr>
        <w:t>34</w:t>
      </w:r>
      <w:r w:rsidR="000259B2" w:rsidRPr="00570AAD">
        <w:rPr>
          <w:rFonts w:ascii="Arial" w:hAnsi="Arial" w:cs="Arial"/>
          <w:b/>
          <w:i w:val="0"/>
        </w:rPr>
        <w:t>.</w:t>
      </w:r>
      <w:r w:rsidRPr="00570AAD">
        <w:rPr>
          <w:rFonts w:ascii="Arial" w:hAnsi="Arial" w:cs="Arial"/>
          <w:b/>
          <w:bCs/>
          <w:i w:val="0"/>
          <w:iCs w:val="0"/>
          <w:color w:val="auto"/>
        </w:rPr>
        <w:t xml:space="preserve"> Liczba i odsetek elementów PPZ, do których stwierdzono uwagi w ramach opinii Prezesa </w:t>
      </w:r>
      <w:proofErr w:type="spellStart"/>
      <w:r w:rsidRPr="00570AAD">
        <w:rPr>
          <w:rFonts w:ascii="Arial" w:hAnsi="Arial" w:cs="Arial"/>
          <w:b/>
          <w:bCs/>
          <w:i w:val="0"/>
          <w:iCs w:val="0"/>
          <w:color w:val="auto"/>
        </w:rPr>
        <w:t>AOTMiT</w:t>
      </w:r>
      <w:proofErr w:type="spellEnd"/>
      <w:r w:rsidR="000259B2" w:rsidRPr="00570AAD">
        <w:rPr>
          <w:rFonts w:ascii="Arial" w:hAnsi="Arial" w:cs="Arial"/>
          <w:b/>
          <w:bCs/>
          <w:i w:val="0"/>
          <w:iCs w:val="0"/>
          <w:color w:val="auto"/>
        </w:rPr>
        <w:t>.</w:t>
      </w:r>
    </w:p>
    <w:tbl>
      <w:tblPr>
        <w:tblStyle w:val="Tabela-Siatka"/>
        <w:tblW w:w="4455" w:type="pct"/>
        <w:tblLook w:val="04A0" w:firstRow="1" w:lastRow="0" w:firstColumn="1" w:lastColumn="0" w:noHBand="0" w:noVBand="1"/>
        <w:tblCaption w:val="Liczba i odsetek elementów PPZ, do których stwierdzono uwagi w ramach opinii Prezesa AOTMiT"/>
        <w:tblDescription w:val="Tabela przedstawia liczbę i odsetek elementów PPZ, do których stwierdzono uwagi w ramach opinii Prezesa AOTMiT. Najmniej uwag związanych było z elementami projektów odnoszącymi się do:&#10;• źródeł finansowania, &#10;• opisu problemu zdrowotnego ,&#10;• zgodności ze schematem zaproponowanym przez AOTMiT."/>
      </w:tblPr>
      <w:tblGrid>
        <w:gridCol w:w="5989"/>
        <w:gridCol w:w="2085"/>
      </w:tblGrid>
      <w:tr w:rsidR="00D85ECA" w:rsidRPr="00570AAD" w14:paraId="15FC5AD7" w14:textId="77777777" w:rsidTr="00FE2F33">
        <w:trPr>
          <w:tblHeader/>
        </w:trPr>
        <w:tc>
          <w:tcPr>
            <w:tcW w:w="3709" w:type="pct"/>
          </w:tcPr>
          <w:p w14:paraId="11490A42" w14:textId="77777777" w:rsidR="00D85ECA" w:rsidRPr="00570AAD" w:rsidRDefault="00D85ECA" w:rsidP="00792755">
            <w:pPr>
              <w:spacing w:line="360" w:lineRule="auto"/>
              <w:rPr>
                <w:rFonts w:ascii="Arial" w:hAnsi="Arial" w:cs="Arial"/>
                <w:b/>
                <w:bCs/>
                <w:sz w:val="20"/>
                <w:szCs w:val="20"/>
              </w:rPr>
            </w:pPr>
            <w:r w:rsidRPr="00570AAD">
              <w:rPr>
                <w:rFonts w:ascii="Arial" w:hAnsi="Arial" w:cs="Arial"/>
                <w:b/>
                <w:bCs/>
                <w:sz w:val="20"/>
                <w:szCs w:val="20"/>
              </w:rPr>
              <w:t xml:space="preserve">Wybrane elementy PPZ (w oparciu o schemat </w:t>
            </w:r>
            <w:proofErr w:type="spellStart"/>
            <w:r w:rsidRPr="00570AAD">
              <w:rPr>
                <w:rFonts w:ascii="Arial" w:hAnsi="Arial" w:cs="Arial"/>
                <w:b/>
                <w:bCs/>
                <w:sz w:val="20"/>
                <w:szCs w:val="20"/>
              </w:rPr>
              <w:t>AOTMiT</w:t>
            </w:r>
            <w:proofErr w:type="spellEnd"/>
            <w:r w:rsidRPr="00570AAD">
              <w:rPr>
                <w:rFonts w:ascii="Arial" w:hAnsi="Arial" w:cs="Arial"/>
                <w:b/>
                <w:bCs/>
                <w:sz w:val="20"/>
                <w:szCs w:val="20"/>
              </w:rPr>
              <w:t>)</w:t>
            </w:r>
          </w:p>
        </w:tc>
        <w:tc>
          <w:tcPr>
            <w:tcW w:w="1291" w:type="pct"/>
          </w:tcPr>
          <w:p w14:paraId="3A1B50D5" w14:textId="77777777" w:rsidR="00D85ECA" w:rsidRPr="00570AAD" w:rsidRDefault="00D85ECA" w:rsidP="00792755">
            <w:pPr>
              <w:rPr>
                <w:rFonts w:ascii="Arial" w:hAnsi="Arial" w:cs="Arial"/>
                <w:b/>
                <w:bCs/>
                <w:sz w:val="20"/>
                <w:szCs w:val="20"/>
              </w:rPr>
            </w:pPr>
            <w:r w:rsidRPr="00570AAD">
              <w:rPr>
                <w:rFonts w:ascii="Arial" w:hAnsi="Arial" w:cs="Arial"/>
                <w:b/>
                <w:bCs/>
                <w:sz w:val="20"/>
                <w:szCs w:val="20"/>
              </w:rPr>
              <w:t>Liczba PPZ, w których stwierdzono uwagi</w:t>
            </w:r>
          </w:p>
        </w:tc>
      </w:tr>
      <w:tr w:rsidR="00D85ECA" w:rsidRPr="00570AAD" w14:paraId="41B814C4" w14:textId="77777777" w:rsidTr="00FE2F33">
        <w:trPr>
          <w:tblHeader/>
        </w:trPr>
        <w:tc>
          <w:tcPr>
            <w:tcW w:w="3709" w:type="pct"/>
            <w:shd w:val="clear" w:color="auto" w:fill="00B050"/>
          </w:tcPr>
          <w:p w14:paraId="0D35BA22"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 xml:space="preserve">Zgodność ze schematem programu proponowanego przez </w:t>
            </w:r>
            <w:proofErr w:type="spellStart"/>
            <w:r w:rsidRPr="00570AAD">
              <w:rPr>
                <w:rFonts w:ascii="Arial" w:hAnsi="Arial" w:cs="Arial"/>
                <w:sz w:val="20"/>
                <w:szCs w:val="20"/>
              </w:rPr>
              <w:t>AOTMiT</w:t>
            </w:r>
            <w:proofErr w:type="spellEnd"/>
          </w:p>
        </w:tc>
        <w:tc>
          <w:tcPr>
            <w:tcW w:w="1291" w:type="pct"/>
            <w:shd w:val="clear" w:color="auto" w:fill="00B050"/>
          </w:tcPr>
          <w:p w14:paraId="61325D87"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11</w:t>
            </w:r>
          </w:p>
        </w:tc>
      </w:tr>
      <w:tr w:rsidR="00D85ECA" w:rsidRPr="00570AAD" w14:paraId="58CB7154" w14:textId="77777777" w:rsidTr="00FE2F33">
        <w:trPr>
          <w:tblHeader/>
        </w:trPr>
        <w:tc>
          <w:tcPr>
            <w:tcW w:w="3709" w:type="pct"/>
            <w:shd w:val="clear" w:color="auto" w:fill="00B050"/>
          </w:tcPr>
          <w:p w14:paraId="4E016FEE"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Opis problemu zdrowotnego</w:t>
            </w:r>
          </w:p>
        </w:tc>
        <w:tc>
          <w:tcPr>
            <w:tcW w:w="1291" w:type="pct"/>
            <w:shd w:val="clear" w:color="auto" w:fill="00B050"/>
          </w:tcPr>
          <w:p w14:paraId="282FD74D"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9</w:t>
            </w:r>
          </w:p>
        </w:tc>
      </w:tr>
      <w:tr w:rsidR="00D85ECA" w:rsidRPr="00570AAD" w14:paraId="2E6E9EEB" w14:textId="77777777" w:rsidTr="00FE2F33">
        <w:trPr>
          <w:tblHeader/>
        </w:trPr>
        <w:tc>
          <w:tcPr>
            <w:tcW w:w="3709" w:type="pct"/>
          </w:tcPr>
          <w:p w14:paraId="0FC7981B"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Opis epidemiologii</w:t>
            </w:r>
          </w:p>
        </w:tc>
        <w:tc>
          <w:tcPr>
            <w:tcW w:w="1291" w:type="pct"/>
          </w:tcPr>
          <w:p w14:paraId="77230F8F"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20</w:t>
            </w:r>
          </w:p>
        </w:tc>
      </w:tr>
      <w:tr w:rsidR="00D85ECA" w:rsidRPr="00570AAD" w14:paraId="2F9A5F28" w14:textId="77777777" w:rsidTr="00FE2F33">
        <w:trPr>
          <w:tblHeader/>
        </w:trPr>
        <w:tc>
          <w:tcPr>
            <w:tcW w:w="3709" w:type="pct"/>
          </w:tcPr>
          <w:p w14:paraId="64D35976"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Cel główny</w:t>
            </w:r>
          </w:p>
        </w:tc>
        <w:tc>
          <w:tcPr>
            <w:tcW w:w="1291" w:type="pct"/>
          </w:tcPr>
          <w:p w14:paraId="1B1BF7A2"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29</w:t>
            </w:r>
          </w:p>
        </w:tc>
      </w:tr>
      <w:tr w:rsidR="00D85ECA" w:rsidRPr="00570AAD" w14:paraId="3AC3745D" w14:textId="77777777" w:rsidTr="00FE2F33">
        <w:trPr>
          <w:tblHeader/>
        </w:trPr>
        <w:tc>
          <w:tcPr>
            <w:tcW w:w="3709" w:type="pct"/>
          </w:tcPr>
          <w:p w14:paraId="50415E4B"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Cele szczegółowe</w:t>
            </w:r>
          </w:p>
        </w:tc>
        <w:tc>
          <w:tcPr>
            <w:tcW w:w="1291" w:type="pct"/>
          </w:tcPr>
          <w:p w14:paraId="76CB3823"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46</w:t>
            </w:r>
          </w:p>
        </w:tc>
      </w:tr>
      <w:tr w:rsidR="00D85ECA" w:rsidRPr="00570AAD" w14:paraId="73B46524" w14:textId="77777777" w:rsidTr="00FE2F33">
        <w:trPr>
          <w:tblHeader/>
        </w:trPr>
        <w:tc>
          <w:tcPr>
            <w:tcW w:w="3709" w:type="pct"/>
          </w:tcPr>
          <w:p w14:paraId="7753EFB8"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Mierniki efektywności odpowiadające celom programu</w:t>
            </w:r>
          </w:p>
        </w:tc>
        <w:tc>
          <w:tcPr>
            <w:tcW w:w="1291" w:type="pct"/>
          </w:tcPr>
          <w:p w14:paraId="6A20612C"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53</w:t>
            </w:r>
          </w:p>
        </w:tc>
      </w:tr>
      <w:tr w:rsidR="00D85ECA" w:rsidRPr="00570AAD" w14:paraId="3589857D" w14:textId="77777777" w:rsidTr="00FE2F33">
        <w:trPr>
          <w:tblHeader/>
        </w:trPr>
        <w:tc>
          <w:tcPr>
            <w:tcW w:w="3709" w:type="pct"/>
            <w:shd w:val="clear" w:color="auto" w:fill="FFFF00"/>
          </w:tcPr>
          <w:p w14:paraId="6A991095"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Oszacowanie populacji biorącej udział w programie</w:t>
            </w:r>
          </w:p>
        </w:tc>
        <w:tc>
          <w:tcPr>
            <w:tcW w:w="1291" w:type="pct"/>
            <w:shd w:val="clear" w:color="auto" w:fill="FFFF00"/>
          </w:tcPr>
          <w:p w14:paraId="0D1E23BC"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128</w:t>
            </w:r>
          </w:p>
        </w:tc>
      </w:tr>
      <w:tr w:rsidR="00D85ECA" w:rsidRPr="00570AAD" w14:paraId="34CF8342" w14:textId="77777777" w:rsidTr="00FE2F33">
        <w:trPr>
          <w:tblHeader/>
        </w:trPr>
        <w:tc>
          <w:tcPr>
            <w:tcW w:w="3709" w:type="pct"/>
            <w:shd w:val="clear" w:color="auto" w:fill="FFFF00"/>
          </w:tcPr>
          <w:p w14:paraId="77D2D7A3"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Zaplanowane interwencje (w tym podwójne finansowanie świadczeń)</w:t>
            </w:r>
          </w:p>
        </w:tc>
        <w:tc>
          <w:tcPr>
            <w:tcW w:w="1291" w:type="pct"/>
            <w:shd w:val="clear" w:color="auto" w:fill="FFFF00"/>
          </w:tcPr>
          <w:p w14:paraId="6EA77023"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73</w:t>
            </w:r>
          </w:p>
        </w:tc>
      </w:tr>
      <w:tr w:rsidR="00D85ECA" w:rsidRPr="00570AAD" w14:paraId="456132ED" w14:textId="77777777" w:rsidTr="00FE2F33">
        <w:trPr>
          <w:tblHeader/>
        </w:trPr>
        <w:tc>
          <w:tcPr>
            <w:tcW w:w="3709" w:type="pct"/>
          </w:tcPr>
          <w:p w14:paraId="17EB45C2"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Koszty jednostkowe</w:t>
            </w:r>
          </w:p>
        </w:tc>
        <w:tc>
          <w:tcPr>
            <w:tcW w:w="1291" w:type="pct"/>
          </w:tcPr>
          <w:p w14:paraId="37DFE198"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70</w:t>
            </w:r>
          </w:p>
        </w:tc>
      </w:tr>
      <w:tr w:rsidR="00D85ECA" w:rsidRPr="00570AAD" w14:paraId="619BDC01" w14:textId="77777777" w:rsidTr="00FE2F33">
        <w:trPr>
          <w:tblHeader/>
        </w:trPr>
        <w:tc>
          <w:tcPr>
            <w:tcW w:w="3709" w:type="pct"/>
            <w:shd w:val="clear" w:color="auto" w:fill="FFFF00"/>
          </w:tcPr>
          <w:p w14:paraId="3CEB8B29"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Koszty całkowite</w:t>
            </w:r>
          </w:p>
        </w:tc>
        <w:tc>
          <w:tcPr>
            <w:tcW w:w="1291" w:type="pct"/>
            <w:shd w:val="clear" w:color="auto" w:fill="FFFF00"/>
          </w:tcPr>
          <w:p w14:paraId="33466E4D"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143</w:t>
            </w:r>
          </w:p>
        </w:tc>
      </w:tr>
      <w:tr w:rsidR="00D85ECA" w:rsidRPr="00570AAD" w14:paraId="0BD76FCA" w14:textId="77777777" w:rsidTr="00FE2F33">
        <w:trPr>
          <w:tblHeader/>
        </w:trPr>
        <w:tc>
          <w:tcPr>
            <w:tcW w:w="3709" w:type="pct"/>
            <w:shd w:val="clear" w:color="auto" w:fill="00B050"/>
          </w:tcPr>
          <w:p w14:paraId="33540681"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Źródła finansowania</w:t>
            </w:r>
          </w:p>
        </w:tc>
        <w:tc>
          <w:tcPr>
            <w:tcW w:w="1291" w:type="pct"/>
            <w:shd w:val="clear" w:color="auto" w:fill="00B050"/>
          </w:tcPr>
          <w:p w14:paraId="398A4B2B"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5</w:t>
            </w:r>
          </w:p>
        </w:tc>
      </w:tr>
      <w:tr w:rsidR="00D85ECA" w:rsidRPr="00570AAD" w14:paraId="4E34B1AE" w14:textId="77777777" w:rsidTr="00FE2F33">
        <w:trPr>
          <w:tblHeader/>
        </w:trPr>
        <w:tc>
          <w:tcPr>
            <w:tcW w:w="3709" w:type="pct"/>
            <w:shd w:val="clear" w:color="auto" w:fill="FFFF00"/>
          </w:tcPr>
          <w:p w14:paraId="62E85BAB"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Monitorowanie</w:t>
            </w:r>
          </w:p>
        </w:tc>
        <w:tc>
          <w:tcPr>
            <w:tcW w:w="1291" w:type="pct"/>
            <w:shd w:val="clear" w:color="auto" w:fill="FFFF00"/>
          </w:tcPr>
          <w:p w14:paraId="07118D4F"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86</w:t>
            </w:r>
          </w:p>
        </w:tc>
      </w:tr>
      <w:tr w:rsidR="00D85ECA" w:rsidRPr="00570AAD" w14:paraId="2E52D13B" w14:textId="77777777" w:rsidTr="00FE2F33">
        <w:trPr>
          <w:tblHeader/>
        </w:trPr>
        <w:tc>
          <w:tcPr>
            <w:tcW w:w="3709" w:type="pct"/>
            <w:shd w:val="clear" w:color="auto" w:fill="FFFF00"/>
          </w:tcPr>
          <w:p w14:paraId="5691442A"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Ewaluacja</w:t>
            </w:r>
          </w:p>
        </w:tc>
        <w:tc>
          <w:tcPr>
            <w:tcW w:w="1291" w:type="pct"/>
            <w:shd w:val="clear" w:color="auto" w:fill="FFFF00"/>
          </w:tcPr>
          <w:p w14:paraId="1DF0E4F0" w14:textId="77777777" w:rsidR="00D85ECA" w:rsidRPr="00570AAD" w:rsidRDefault="00D85ECA" w:rsidP="00792755">
            <w:pPr>
              <w:spacing w:line="360" w:lineRule="auto"/>
              <w:rPr>
                <w:rFonts w:ascii="Arial" w:hAnsi="Arial" w:cs="Arial"/>
                <w:sz w:val="20"/>
                <w:szCs w:val="20"/>
              </w:rPr>
            </w:pPr>
            <w:r w:rsidRPr="00570AAD">
              <w:rPr>
                <w:rFonts w:ascii="Arial" w:hAnsi="Arial" w:cs="Arial"/>
                <w:sz w:val="20"/>
                <w:szCs w:val="20"/>
              </w:rPr>
              <w:t>91</w:t>
            </w:r>
          </w:p>
        </w:tc>
      </w:tr>
    </w:tbl>
    <w:p w14:paraId="3A318120" w14:textId="604B14DC" w:rsidR="00693FD5" w:rsidRPr="00570AAD" w:rsidRDefault="00693FD5" w:rsidP="00792755">
      <w:pPr>
        <w:spacing w:before="120" w:after="0" w:line="360" w:lineRule="auto"/>
        <w:rPr>
          <w:rFonts w:ascii="Arial" w:hAnsi="Arial" w:cs="Arial"/>
          <w:sz w:val="18"/>
          <w:szCs w:val="18"/>
        </w:rPr>
      </w:pPr>
      <w:r w:rsidRPr="00570AAD">
        <w:rPr>
          <w:rFonts w:ascii="Arial" w:hAnsi="Arial" w:cs="Arial"/>
          <w:sz w:val="18"/>
          <w:szCs w:val="18"/>
        </w:rPr>
        <w:t xml:space="preserve">Źródło: opracowanie własne na podstawie danych zaczerpniętych ze strony internetowej </w:t>
      </w:r>
      <w:proofErr w:type="spellStart"/>
      <w:r w:rsidRPr="00570AAD">
        <w:rPr>
          <w:rFonts w:ascii="Arial" w:hAnsi="Arial" w:cs="Arial"/>
          <w:sz w:val="18"/>
          <w:szCs w:val="18"/>
        </w:rPr>
        <w:t>AOTMiT</w:t>
      </w:r>
      <w:proofErr w:type="spellEnd"/>
      <w:r w:rsidRPr="00570AAD">
        <w:rPr>
          <w:rFonts w:ascii="Arial" w:hAnsi="Arial" w:cs="Arial"/>
          <w:sz w:val="18"/>
          <w:szCs w:val="18"/>
        </w:rPr>
        <w:t xml:space="preserve"> [1]</w:t>
      </w:r>
      <w:r w:rsidR="001C2703" w:rsidRPr="00570AAD">
        <w:rPr>
          <w:rFonts w:ascii="Arial" w:hAnsi="Arial" w:cs="Arial"/>
          <w:sz w:val="18"/>
          <w:szCs w:val="18"/>
        </w:rPr>
        <w:t>.</w:t>
      </w:r>
    </w:p>
    <w:p w14:paraId="0BDE985F" w14:textId="5614A591" w:rsidR="00693FD5" w:rsidRPr="00570AAD" w:rsidRDefault="00693FD5" w:rsidP="008B0E49">
      <w:pPr>
        <w:spacing w:before="360" w:after="0" w:line="360" w:lineRule="auto"/>
        <w:rPr>
          <w:rFonts w:ascii="Arial" w:eastAsia="Times New Roman" w:hAnsi="Arial" w:cs="Arial"/>
          <w:lang w:eastAsia="pl-PL"/>
        </w:rPr>
      </w:pPr>
      <w:r w:rsidRPr="00570AAD">
        <w:rPr>
          <w:rFonts w:ascii="Arial" w:eastAsia="Times New Roman" w:hAnsi="Arial" w:cs="Arial"/>
          <w:lang w:eastAsia="pl-PL"/>
        </w:rPr>
        <w:t xml:space="preserve">Powyższe wyniki przeprowadzone w ramach analizy PPZ opiniowanych przez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pozwalają stwierdzić, że należałoby wprowadzić lub ewentualnie poprawić sprawozdawczość PPZ. Dodatkowo wydaje się zasadnym określenie</w:t>
      </w:r>
      <w:r w:rsidR="005F4C81" w:rsidRPr="00570AAD">
        <w:rPr>
          <w:rFonts w:ascii="Arial" w:eastAsia="Times New Roman" w:hAnsi="Arial" w:cs="Arial"/>
          <w:lang w:eastAsia="pl-PL"/>
        </w:rPr>
        <w:t>,</w:t>
      </w:r>
      <w:r w:rsidRPr="00570AAD">
        <w:rPr>
          <w:rFonts w:ascii="Arial" w:eastAsia="Times New Roman" w:hAnsi="Arial" w:cs="Arial"/>
          <w:lang w:eastAsia="pl-PL"/>
        </w:rPr>
        <w:t xml:space="preserve"> w jakim stopniu uwagi zawarte w opiniach Prezesa </w:t>
      </w:r>
      <w:proofErr w:type="spellStart"/>
      <w:r w:rsidRPr="00570AAD">
        <w:rPr>
          <w:rFonts w:ascii="Arial" w:eastAsia="Times New Roman" w:hAnsi="Arial" w:cs="Arial"/>
          <w:lang w:eastAsia="pl-PL"/>
        </w:rPr>
        <w:t>AOTMiT</w:t>
      </w:r>
      <w:proofErr w:type="spellEnd"/>
      <w:r w:rsidR="005F4C81" w:rsidRPr="00570AAD">
        <w:rPr>
          <w:rFonts w:ascii="Arial" w:eastAsia="Times New Roman" w:hAnsi="Arial" w:cs="Arial"/>
          <w:lang w:eastAsia="pl-PL"/>
        </w:rPr>
        <w:t>,</w:t>
      </w:r>
      <w:r w:rsidRPr="00570AAD">
        <w:rPr>
          <w:rFonts w:ascii="Arial" w:eastAsia="Times New Roman" w:hAnsi="Arial" w:cs="Arial"/>
          <w:lang w:eastAsia="pl-PL"/>
        </w:rPr>
        <w:t xml:space="preserve"> </w:t>
      </w:r>
      <w:r w:rsidR="005F4C81" w:rsidRPr="00570AAD">
        <w:rPr>
          <w:rFonts w:ascii="Arial" w:eastAsia="Times New Roman" w:hAnsi="Arial" w:cs="Arial"/>
          <w:lang w:eastAsia="pl-PL"/>
        </w:rPr>
        <w:t>są faktycznie</w:t>
      </w:r>
      <w:r w:rsidRPr="00570AAD">
        <w:rPr>
          <w:rFonts w:ascii="Arial" w:eastAsia="Times New Roman" w:hAnsi="Arial" w:cs="Arial"/>
          <w:lang w:eastAsia="pl-PL"/>
        </w:rPr>
        <w:t xml:space="preserve"> wykorzystywane w obecnie realizowanym programie. Wartym rozważenia byłoby również sprawdzenie</w:t>
      </w:r>
      <w:r w:rsidR="005F4C81" w:rsidRPr="00570AAD">
        <w:rPr>
          <w:rFonts w:ascii="Arial" w:eastAsia="Times New Roman" w:hAnsi="Arial" w:cs="Arial"/>
          <w:lang w:eastAsia="pl-PL"/>
        </w:rPr>
        <w:t>,</w:t>
      </w:r>
      <w:r w:rsidRPr="00570AAD">
        <w:rPr>
          <w:rFonts w:ascii="Arial" w:eastAsia="Times New Roman" w:hAnsi="Arial" w:cs="Arial"/>
          <w:lang w:eastAsia="pl-PL"/>
        </w:rPr>
        <w:t xml:space="preserve"> czy i w jakim stopniu uwagi zawarte </w:t>
      </w:r>
      <w:r w:rsidR="00920EC1">
        <w:rPr>
          <w:rFonts w:ascii="Arial" w:eastAsia="Times New Roman" w:hAnsi="Arial" w:cs="Arial"/>
          <w:lang w:eastAsia="pl-PL"/>
        </w:rPr>
        <w:br/>
      </w:r>
      <w:r w:rsidRPr="00570AAD">
        <w:rPr>
          <w:rFonts w:ascii="Arial" w:eastAsia="Times New Roman" w:hAnsi="Arial" w:cs="Arial"/>
          <w:lang w:eastAsia="pl-PL"/>
        </w:rPr>
        <w:t xml:space="preserve">w opiniach </w:t>
      </w:r>
      <w:proofErr w:type="spellStart"/>
      <w:r w:rsidRPr="00570AAD">
        <w:rPr>
          <w:rFonts w:ascii="Arial" w:eastAsia="Times New Roman" w:hAnsi="Arial" w:cs="Arial"/>
          <w:lang w:eastAsia="pl-PL"/>
        </w:rPr>
        <w:t>AOTMiT</w:t>
      </w:r>
      <w:proofErr w:type="spellEnd"/>
      <w:r w:rsidRPr="00570AAD">
        <w:rPr>
          <w:rFonts w:ascii="Arial" w:eastAsia="Times New Roman" w:hAnsi="Arial" w:cs="Arial"/>
          <w:lang w:eastAsia="pl-PL"/>
        </w:rPr>
        <w:t xml:space="preserve"> stanowią narzędzie wykorzystywane w ramach tworzenia kolejnych edycji programów polityki zdrowotnej. Województwo mazowieckie mogłoby zaproponować pewnego rodzaju pilotaż w zakresie prowadzenie tego typu sprawozdawczości. Z pewnością powyższe elementy stałyby się fundamentem do dyskusji na temat zasadności tworzenia poszczególnych programów. Dodatkowo w celu uniknięcia tworzenia programów, które nie mają pokrycia w dowodach naukowych (badania wtórne/rekomendacje naukowe), należałoby rozważyć możliwość przeprowadzania konsultacji w sprawie treści i założeń programów z ekspertami klinicznymi (np. konsultanci krajowi, wojewódzcy, eksperci w danej dziedzinie medycyny). Zapewne przyczyniłoby się to</w:t>
      </w:r>
      <w:r w:rsidR="005F4C81" w:rsidRPr="00570AAD">
        <w:rPr>
          <w:rFonts w:ascii="Arial" w:eastAsia="Times New Roman" w:hAnsi="Arial" w:cs="Arial"/>
          <w:lang w:eastAsia="pl-PL"/>
        </w:rPr>
        <w:t>,</w:t>
      </w:r>
      <w:r w:rsidRPr="00570AAD">
        <w:rPr>
          <w:rFonts w:ascii="Arial" w:eastAsia="Times New Roman" w:hAnsi="Arial" w:cs="Arial"/>
          <w:lang w:eastAsia="pl-PL"/>
        </w:rPr>
        <w:t xml:space="preserve"> do wzrostu rzetelności poszczególnych projektów przesyłanych w celu zaopiniowania.</w:t>
      </w:r>
    </w:p>
    <w:p w14:paraId="03B7395C" w14:textId="1AC039C2" w:rsidR="00693FD5" w:rsidRPr="008B0E49" w:rsidRDefault="00693FD5" w:rsidP="008B0E49">
      <w:pPr>
        <w:spacing w:before="360" w:after="0" w:line="360" w:lineRule="auto"/>
        <w:rPr>
          <w:rFonts w:ascii="Arial" w:hAnsi="Arial" w:cs="Arial"/>
        </w:rPr>
      </w:pPr>
      <w:r w:rsidRPr="00570AAD">
        <w:rPr>
          <w:rFonts w:ascii="Arial" w:eastAsia="Times New Roman" w:hAnsi="Arial" w:cs="Arial"/>
          <w:noProof/>
          <w:lang w:eastAsia="pl-PL"/>
        </w:rPr>
        <w:lastRenderedPageBreak/>
        <mc:AlternateContent>
          <mc:Choice Requires="wps">
            <w:drawing>
              <wp:anchor distT="45720" distB="45720" distL="114300" distR="114300" simplePos="0" relativeHeight="251883008" behindDoc="0" locked="0" layoutInCell="1" allowOverlap="1" wp14:anchorId="09735F79" wp14:editId="4233F277">
                <wp:simplePos x="0" y="0"/>
                <wp:positionH relativeFrom="margin">
                  <wp:posOffset>-63500</wp:posOffset>
                </wp:positionH>
                <wp:positionV relativeFrom="paragraph">
                  <wp:posOffset>0</wp:posOffset>
                </wp:positionV>
                <wp:extent cx="5749290" cy="4407535"/>
                <wp:effectExtent l="0" t="0" r="22860" b="12065"/>
                <wp:wrapSquare wrapText="bothSides"/>
                <wp:docPr id="45" name="Pole tekstowe 2" descr="Tabelka przedstawia główne problemy do rozwiązania analizując opinię programów zdrowotnyc/programów polityki zdrowotnej wydanej przez Agencję Oceny Technologii Medycznych i Taryfikacji. Główne problemy do rozwiązania to:&#10;1. Wydaje się zasadnym przygotowanie szkoleń z zakresu poprawności tworzenia projektów programów PPZ zgodnych ze schematem proponowanym przez Prezesa AOTMiT.&#10;2. Sugeruje się ustawiczne uświadamianie wszystkich samorządowców zajmujących się szeroko rozumianą ochroną zdrowia z terenu województwa mazowieckiego o konieczności uzyskania opinii Prezesa AOTMiT w zakresie PPZ. Otrzymanie pozytywnej lub warunkowo pozytywnej opinii decydować będzie o dalszych pracach nad projektem w celu jego wdrożenia.&#10;3. Należałoby wprowadzić lub ewentualnie poprawić sprawozdawczość PPZ. &#10;4. Wartym rozważenia byłoby również sprawdzenie, czy i w jakim stopniu uwagi zawarte w opiniach AOTMiT stanowią narzędzie wykorzystywane w ramach tworzenia kolejnych edycji programów polityki zdrowotnej. &#10;5. Należałoby rozważyć możliwość ustawicznego przeprowadzania konsultacji w sprawie treści i założeń programów z ekspertami klinicznymi (np. konsultanci krajowi, wojewódzcy, eksperci w danej dziedzinie medycyny) w celu wykluczenia projektów niezgodnych z dowodami naukowymi w postaci np. rekomendacji.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4407535"/>
                        </a:xfrm>
                        <a:prstGeom prst="rect">
                          <a:avLst/>
                        </a:prstGeom>
                        <a:solidFill>
                          <a:srgbClr val="FFFFFF"/>
                        </a:solidFill>
                        <a:ln w="9525">
                          <a:solidFill>
                            <a:schemeClr val="accent5"/>
                          </a:solidFill>
                          <a:miter lim="800000"/>
                          <a:headEnd/>
                          <a:tailEnd/>
                        </a:ln>
                      </wps:spPr>
                      <wps:txbx>
                        <w:txbxContent>
                          <w:p w14:paraId="465BA355" w14:textId="3B6C1EAE" w:rsidR="00B92F36" w:rsidRPr="008B0E49" w:rsidRDefault="00B92F36">
                            <w:pPr>
                              <w:autoSpaceDE w:val="0"/>
                              <w:autoSpaceDN w:val="0"/>
                              <w:adjustRightInd w:val="0"/>
                              <w:spacing w:after="0" w:line="360" w:lineRule="auto"/>
                              <w:jc w:val="both"/>
                              <w:rPr>
                                <w:rFonts w:ascii="Arial" w:hAnsi="Arial" w:cs="Arial"/>
                                <w:b/>
                              </w:rPr>
                            </w:pPr>
                            <w:r w:rsidRPr="008B0E49">
                              <w:rPr>
                                <w:rFonts w:ascii="Arial" w:hAnsi="Arial" w:cs="Arial"/>
                                <w:b/>
                              </w:rPr>
                              <w:t>Główne problemy do rozwiązania:</w:t>
                            </w:r>
                          </w:p>
                          <w:p w14:paraId="4495CA45" w14:textId="77777777" w:rsidR="00B92F36" w:rsidRPr="008B0E49" w:rsidRDefault="00B92F36" w:rsidP="00E87D70">
                            <w:pPr>
                              <w:pStyle w:val="Akapitzlist"/>
                              <w:numPr>
                                <w:ilvl w:val="0"/>
                                <w:numId w:val="28"/>
                              </w:numPr>
                              <w:spacing w:after="0" w:line="360" w:lineRule="auto"/>
                              <w:ind w:left="426" w:hanging="426"/>
                              <w:jc w:val="both"/>
                              <w:rPr>
                                <w:rFonts w:ascii="Arial" w:hAnsi="Arial" w:cs="Arial"/>
                              </w:rPr>
                            </w:pPr>
                            <w:r w:rsidRPr="008B0E49">
                              <w:rPr>
                                <w:rFonts w:ascii="Arial" w:hAnsi="Arial" w:cs="Arial"/>
                              </w:rPr>
                              <w:t xml:space="preserve">Wydaje się zasadnym przygotowanie szkoleń z zakresu poprawności tworzenia projektów programów PPZ zgodnych ze schematem proponowanym przez Prezesa </w:t>
                            </w:r>
                            <w:proofErr w:type="spellStart"/>
                            <w:r w:rsidRPr="008B0E49">
                              <w:rPr>
                                <w:rFonts w:ascii="Arial" w:hAnsi="Arial" w:cs="Arial"/>
                              </w:rPr>
                              <w:t>AOTMiT</w:t>
                            </w:r>
                            <w:proofErr w:type="spellEnd"/>
                            <w:r w:rsidRPr="008B0E49">
                              <w:rPr>
                                <w:rFonts w:ascii="Arial" w:hAnsi="Arial" w:cs="Arial"/>
                              </w:rPr>
                              <w:t>.</w:t>
                            </w:r>
                          </w:p>
                          <w:p w14:paraId="417DA377" w14:textId="712098EB"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Sugeruje się ustawiczne uświadamianie wszystkich samorządowców zajmujących się szeroko rozumianą ochroną zdrowia z terenu województwa mazowieckiego </w:t>
                            </w:r>
                            <w:r>
                              <w:rPr>
                                <w:rFonts w:ascii="Arial" w:eastAsia="Times New Roman" w:hAnsi="Arial" w:cs="Arial"/>
                                <w:lang w:eastAsia="pl-PL"/>
                              </w:rPr>
                              <w:br/>
                            </w:r>
                            <w:r w:rsidRPr="008B0E49">
                              <w:rPr>
                                <w:rFonts w:ascii="Arial" w:eastAsia="Times New Roman" w:hAnsi="Arial" w:cs="Arial"/>
                                <w:lang w:eastAsia="pl-PL"/>
                              </w:rPr>
                              <w:t xml:space="preserve">o konieczności uzyskania opinii Prezesa </w:t>
                            </w:r>
                            <w:proofErr w:type="spellStart"/>
                            <w:r w:rsidRPr="008B0E49">
                              <w:rPr>
                                <w:rFonts w:ascii="Arial" w:eastAsia="Times New Roman" w:hAnsi="Arial" w:cs="Arial"/>
                                <w:lang w:eastAsia="pl-PL"/>
                              </w:rPr>
                              <w:t>AOTMiT</w:t>
                            </w:r>
                            <w:proofErr w:type="spellEnd"/>
                            <w:r w:rsidRPr="008B0E49">
                              <w:rPr>
                                <w:rFonts w:ascii="Arial" w:eastAsia="Times New Roman" w:hAnsi="Arial" w:cs="Arial"/>
                                <w:lang w:eastAsia="pl-PL"/>
                              </w:rPr>
                              <w:t xml:space="preserve"> w zakresie PPZ. Otrzymanie pozytywnej lub warunkowo pozytywnej opinii decydować będzie o dalszych pracach nad projektem w celu jego wdrożenia.</w:t>
                            </w:r>
                          </w:p>
                          <w:p w14:paraId="0BF4E360" w14:textId="77777777"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Należałoby wprowadzić lub ewentualnie poprawić sprawozdawczość PPZ. </w:t>
                            </w:r>
                          </w:p>
                          <w:p w14:paraId="4CC396DE" w14:textId="70D05FB4"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Wartym rozważenia byłoby również sprawdzenie, czy i w jakim stopniu uwagi zawarte </w:t>
                            </w:r>
                            <w:r w:rsidRPr="008B0E49">
                              <w:rPr>
                                <w:rFonts w:ascii="Arial" w:eastAsia="Times New Roman" w:hAnsi="Arial" w:cs="Arial"/>
                                <w:lang w:eastAsia="pl-PL"/>
                              </w:rPr>
                              <w:br/>
                              <w:t xml:space="preserve">w opiniach </w:t>
                            </w:r>
                            <w:proofErr w:type="spellStart"/>
                            <w:r w:rsidRPr="008B0E49">
                              <w:rPr>
                                <w:rFonts w:ascii="Arial" w:eastAsia="Times New Roman" w:hAnsi="Arial" w:cs="Arial"/>
                                <w:lang w:eastAsia="pl-PL"/>
                              </w:rPr>
                              <w:t>AOTMiT</w:t>
                            </w:r>
                            <w:proofErr w:type="spellEnd"/>
                            <w:r w:rsidRPr="008B0E49">
                              <w:rPr>
                                <w:rFonts w:ascii="Arial" w:eastAsia="Times New Roman" w:hAnsi="Arial" w:cs="Arial"/>
                                <w:lang w:eastAsia="pl-PL"/>
                              </w:rPr>
                              <w:t xml:space="preserve"> stanowią narzędzie wykorzystywane w ramach tworzenia kolejnych edycji programów polityki zdrowotnej. </w:t>
                            </w:r>
                          </w:p>
                          <w:p w14:paraId="067F96F2" w14:textId="658E4BAD"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Należałoby rozważyć możliwość ustawicznego przeprowadzania konsultacji w sprawie treści i założeń programów z ekspertami klinicznymi (np. konsultanci krajowi, wojewódzcy, eksperci w danej dziedzinie medycyny) w celu wykluczenia projektów niezgodnych z dowodami naukowymi w postaci np. rekomendacji. </w:t>
                            </w:r>
                          </w:p>
                          <w:p w14:paraId="7877181B" w14:textId="77777777" w:rsidR="00B92F36" w:rsidRPr="0078195B" w:rsidRDefault="00B92F36" w:rsidP="00693FD5">
                            <w:pPr>
                              <w:spacing w:after="0" w:line="360" w:lineRule="auto"/>
                              <w:jc w:val="both"/>
                              <w:rPr>
                                <w:rFonts w:ascii="Times New Roman" w:hAnsi="Times New Roman" w:cs="Times New Roman"/>
                              </w:rPr>
                            </w:pPr>
                          </w:p>
                          <w:p w14:paraId="0BE4C30A" w14:textId="77777777" w:rsidR="00B92F36" w:rsidRDefault="00B92F36" w:rsidP="00693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35F79" id="_x0000_s1056" type="#_x0000_t202" alt="Tabelka przedstawia główne problemy do rozwiązania analizując opinię programów zdrowotnyc/programów polityki zdrowotnej wydanej przez Agencję Oceny Technologii Medycznych i Taryfikacji. Główne problemy do rozwiązania to:&#10;1. Wydaje się zasadnym przygotowanie szkoleń z zakresu poprawności tworzenia projektów programów PPZ zgodnych ze schematem proponowanym przez Prezesa AOTMiT.&#10;2. Sugeruje się ustawiczne uświadamianie wszystkich samorządowców zajmujących się szeroko rozumianą ochroną zdrowia z terenu województwa mazowieckiego o konieczności uzyskania opinii Prezesa AOTMiT w zakresie PPZ. Otrzymanie pozytywnej lub warunkowo pozytywnej opinii decydować będzie o dalszych pracach nad projektem w celu jego wdrożenia.&#10;3. Należałoby wprowadzić lub ewentualnie poprawić sprawozdawczość PPZ. &#10;4. Wartym rozważenia byłoby również sprawdzenie, czy i w jakim stopniu uwagi zawarte w opiniach AOTMiT stanowią narzędzie wykorzystywane w ramach tworzenia kolejnych edycji programów polityki zdrowotnej. &#10;5. Należałoby rozważyć możliwość ustawicznego przeprowadzania konsultacji w sprawie treści i założeń programów z ekspertami klinicznymi (np. konsultanci krajowi, wojewódzcy, eksperci w danej dziedzinie medycyny) w celu wykluczenia projektów niezgodnych z dowodami naukowymi w postaci np. rekomendacji. " style="position:absolute;margin-left:-5pt;margin-top:0;width:452.7pt;height:347.05pt;z-index:25188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" strokecolor="#4472c4 [3208]">
                <v:textbox>
                  <w:txbxContent>
                    <w:p w14:paraId="465BA355" w14:textId="3B6C1EAE" w:rsidR="00B92F36" w:rsidRPr="008B0E49" w:rsidRDefault="00B92F36">
                      <w:pPr>
                        <w:autoSpaceDE w:val="0"/>
                        <w:autoSpaceDN w:val="0"/>
                        <w:adjustRightInd w:val="0"/>
                        <w:spacing w:after="0" w:line="360" w:lineRule="auto"/>
                        <w:jc w:val="both"/>
                        <w:rPr>
                          <w:rFonts w:ascii="Arial" w:hAnsi="Arial" w:cs="Arial"/>
                          <w:b/>
                        </w:rPr>
                      </w:pPr>
                      <w:r w:rsidRPr="008B0E49">
                        <w:rPr>
                          <w:rFonts w:ascii="Arial" w:hAnsi="Arial" w:cs="Arial"/>
                          <w:b/>
                        </w:rPr>
                        <w:t>Główne problemy do rozwiązania:</w:t>
                      </w:r>
                    </w:p>
                    <w:p w14:paraId="4495CA45" w14:textId="77777777" w:rsidR="00B92F36" w:rsidRPr="008B0E49" w:rsidRDefault="00B92F36" w:rsidP="00E87D70">
                      <w:pPr>
                        <w:pStyle w:val="Akapitzlist"/>
                        <w:numPr>
                          <w:ilvl w:val="0"/>
                          <w:numId w:val="28"/>
                        </w:numPr>
                        <w:spacing w:after="0" w:line="360" w:lineRule="auto"/>
                        <w:ind w:left="426" w:hanging="426"/>
                        <w:jc w:val="both"/>
                        <w:rPr>
                          <w:rFonts w:ascii="Arial" w:hAnsi="Arial" w:cs="Arial"/>
                        </w:rPr>
                      </w:pPr>
                      <w:r w:rsidRPr="008B0E49">
                        <w:rPr>
                          <w:rFonts w:ascii="Arial" w:hAnsi="Arial" w:cs="Arial"/>
                        </w:rPr>
                        <w:t xml:space="preserve">Wydaje się zasadnym przygotowanie szkoleń z zakresu poprawności tworzenia projektów programów PPZ zgodnych ze schematem proponowanym przez Prezesa </w:t>
                      </w:r>
                      <w:proofErr w:type="spellStart"/>
                      <w:r w:rsidRPr="008B0E49">
                        <w:rPr>
                          <w:rFonts w:ascii="Arial" w:hAnsi="Arial" w:cs="Arial"/>
                        </w:rPr>
                        <w:t>AOTMiT</w:t>
                      </w:r>
                      <w:proofErr w:type="spellEnd"/>
                      <w:r w:rsidRPr="008B0E49">
                        <w:rPr>
                          <w:rFonts w:ascii="Arial" w:hAnsi="Arial" w:cs="Arial"/>
                        </w:rPr>
                        <w:t>.</w:t>
                      </w:r>
                    </w:p>
                    <w:p w14:paraId="417DA377" w14:textId="712098EB"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Sugeruje się ustawiczne uświadamianie wszystkich samorządowców zajmujących się szeroko rozumianą ochroną zdrowia z terenu województwa mazowieckiego </w:t>
                      </w:r>
                      <w:r>
                        <w:rPr>
                          <w:rFonts w:ascii="Arial" w:eastAsia="Times New Roman" w:hAnsi="Arial" w:cs="Arial"/>
                          <w:lang w:eastAsia="pl-PL"/>
                        </w:rPr>
                        <w:br/>
                      </w:r>
                      <w:r w:rsidRPr="008B0E49">
                        <w:rPr>
                          <w:rFonts w:ascii="Arial" w:eastAsia="Times New Roman" w:hAnsi="Arial" w:cs="Arial"/>
                          <w:lang w:eastAsia="pl-PL"/>
                        </w:rPr>
                        <w:t xml:space="preserve">o konieczności uzyskania opinii Prezesa </w:t>
                      </w:r>
                      <w:proofErr w:type="spellStart"/>
                      <w:r w:rsidRPr="008B0E49">
                        <w:rPr>
                          <w:rFonts w:ascii="Arial" w:eastAsia="Times New Roman" w:hAnsi="Arial" w:cs="Arial"/>
                          <w:lang w:eastAsia="pl-PL"/>
                        </w:rPr>
                        <w:t>AOTMiT</w:t>
                      </w:r>
                      <w:proofErr w:type="spellEnd"/>
                      <w:r w:rsidRPr="008B0E49">
                        <w:rPr>
                          <w:rFonts w:ascii="Arial" w:eastAsia="Times New Roman" w:hAnsi="Arial" w:cs="Arial"/>
                          <w:lang w:eastAsia="pl-PL"/>
                        </w:rPr>
                        <w:t xml:space="preserve"> w zakresie PPZ. Otrzymanie pozytywnej lub warunkowo pozytywnej opinii decydować będzie o dalszych pracach nad projektem w celu jego wdrożenia.</w:t>
                      </w:r>
                    </w:p>
                    <w:p w14:paraId="0BF4E360" w14:textId="77777777"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Należałoby wprowadzić lub ewentualnie poprawić sprawozdawczość PPZ. </w:t>
                      </w:r>
                    </w:p>
                    <w:p w14:paraId="4CC396DE" w14:textId="70D05FB4"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Wartym rozważenia byłoby również sprawdzenie, czy i w jakim stopniu uwagi zawarte </w:t>
                      </w:r>
                      <w:r w:rsidRPr="008B0E49">
                        <w:rPr>
                          <w:rFonts w:ascii="Arial" w:eastAsia="Times New Roman" w:hAnsi="Arial" w:cs="Arial"/>
                          <w:lang w:eastAsia="pl-PL"/>
                        </w:rPr>
                        <w:br/>
                        <w:t xml:space="preserve">w opiniach </w:t>
                      </w:r>
                      <w:proofErr w:type="spellStart"/>
                      <w:r w:rsidRPr="008B0E49">
                        <w:rPr>
                          <w:rFonts w:ascii="Arial" w:eastAsia="Times New Roman" w:hAnsi="Arial" w:cs="Arial"/>
                          <w:lang w:eastAsia="pl-PL"/>
                        </w:rPr>
                        <w:t>AOTMiT</w:t>
                      </w:r>
                      <w:proofErr w:type="spellEnd"/>
                      <w:r w:rsidRPr="008B0E49">
                        <w:rPr>
                          <w:rFonts w:ascii="Arial" w:eastAsia="Times New Roman" w:hAnsi="Arial" w:cs="Arial"/>
                          <w:lang w:eastAsia="pl-PL"/>
                        </w:rPr>
                        <w:t xml:space="preserve"> stanowią narzędzie wykorzystywane w ramach tworzenia kolejnych edycji programów polityki zdrowotnej. </w:t>
                      </w:r>
                    </w:p>
                    <w:p w14:paraId="067F96F2" w14:textId="658E4BAD" w:rsidR="00B92F36" w:rsidRPr="008B0E49" w:rsidRDefault="00B92F36" w:rsidP="00E87D70">
                      <w:pPr>
                        <w:pStyle w:val="Akapitzlist"/>
                        <w:numPr>
                          <w:ilvl w:val="0"/>
                          <w:numId w:val="28"/>
                        </w:numPr>
                        <w:spacing w:after="0" w:line="360" w:lineRule="auto"/>
                        <w:ind w:left="426" w:hanging="426"/>
                        <w:jc w:val="both"/>
                        <w:rPr>
                          <w:rFonts w:ascii="Arial" w:eastAsia="Times New Roman" w:hAnsi="Arial" w:cs="Arial"/>
                          <w:lang w:eastAsia="pl-PL"/>
                        </w:rPr>
                      </w:pPr>
                      <w:r w:rsidRPr="008B0E49">
                        <w:rPr>
                          <w:rFonts w:ascii="Arial" w:eastAsia="Times New Roman" w:hAnsi="Arial" w:cs="Arial"/>
                          <w:lang w:eastAsia="pl-PL"/>
                        </w:rPr>
                        <w:t xml:space="preserve">Należałoby rozważyć możliwość ustawicznego przeprowadzania konsultacji w sprawie treści i założeń programów z ekspertami klinicznymi (np. konsultanci krajowi, wojewódzcy, eksperci w danej dziedzinie medycyny) w celu wykluczenia projektów niezgodnych z dowodami naukowymi w postaci np. rekomendacji. </w:t>
                      </w:r>
                    </w:p>
                    <w:p w14:paraId="7877181B" w14:textId="77777777" w:rsidR="00B92F36" w:rsidRPr="0078195B" w:rsidRDefault="00B92F36" w:rsidP="00693FD5">
                      <w:pPr>
                        <w:spacing w:after="0" w:line="360" w:lineRule="auto"/>
                        <w:jc w:val="both"/>
                        <w:rPr>
                          <w:rFonts w:ascii="Times New Roman" w:hAnsi="Times New Roman" w:cs="Times New Roman"/>
                        </w:rPr>
                      </w:pPr>
                    </w:p>
                    <w:p w14:paraId="0BE4C30A" w14:textId="77777777" w:rsidR="00B92F36" w:rsidRDefault="00B92F36" w:rsidP="00693FD5"/>
                  </w:txbxContent>
                </v:textbox>
                <w10:wrap type="square" anchorx="margin"/>
              </v:shape>
            </w:pict>
          </mc:Fallback>
        </mc:AlternateContent>
      </w:r>
      <w:r w:rsidRPr="00570AAD">
        <w:rPr>
          <w:rFonts w:ascii="Arial" w:hAnsi="Arial" w:cs="Arial"/>
          <w:b/>
          <w:bCs/>
        </w:rPr>
        <w:t>Spis piśmiennictwa:</w:t>
      </w:r>
    </w:p>
    <w:p w14:paraId="3DFE367B" w14:textId="2A7A4C05" w:rsidR="00D214D2" w:rsidRPr="008B0E49" w:rsidRDefault="00693FD5" w:rsidP="00E87D70">
      <w:pPr>
        <w:pStyle w:val="Akapitzlist"/>
        <w:numPr>
          <w:ilvl w:val="0"/>
          <w:numId w:val="29"/>
        </w:numPr>
        <w:spacing w:after="0" w:line="360" w:lineRule="auto"/>
        <w:ind w:left="567" w:hanging="283"/>
        <w:rPr>
          <w:rFonts w:ascii="Arial" w:hAnsi="Arial" w:cs="Arial"/>
        </w:rPr>
      </w:pPr>
      <w:r w:rsidRPr="008B0E49">
        <w:rPr>
          <w:rFonts w:ascii="Arial" w:hAnsi="Arial" w:cs="Arial"/>
        </w:rPr>
        <w:t>Strona internetowa Agencji Oceny Technologii Medycznych i Taryfikacji (</w:t>
      </w:r>
      <w:proofErr w:type="spellStart"/>
      <w:r w:rsidRPr="008B0E49">
        <w:rPr>
          <w:rFonts w:ascii="Arial" w:hAnsi="Arial" w:cs="Arial"/>
        </w:rPr>
        <w:t>AOTMiT</w:t>
      </w:r>
      <w:proofErr w:type="spellEnd"/>
      <w:r w:rsidRPr="008B0E49">
        <w:rPr>
          <w:rFonts w:ascii="Arial" w:hAnsi="Arial" w:cs="Arial"/>
        </w:rPr>
        <w:t>). Opinie o</w:t>
      </w:r>
      <w:r w:rsidR="00CB4FE1" w:rsidRPr="008B0E49">
        <w:rPr>
          <w:rFonts w:ascii="Arial" w:hAnsi="Arial" w:cs="Arial"/>
        </w:rPr>
        <w:t xml:space="preserve"> </w:t>
      </w:r>
      <w:r w:rsidRPr="008B0E49">
        <w:rPr>
          <w:rFonts w:ascii="Arial" w:hAnsi="Arial" w:cs="Arial"/>
        </w:rPr>
        <w:t xml:space="preserve">projektach programów zdrowotnych realizowanych przez </w:t>
      </w:r>
      <w:proofErr w:type="spellStart"/>
      <w:r w:rsidRPr="008B0E49">
        <w:rPr>
          <w:rFonts w:ascii="Arial" w:hAnsi="Arial" w:cs="Arial"/>
        </w:rPr>
        <w:t>jst</w:t>
      </w:r>
      <w:proofErr w:type="spellEnd"/>
      <w:r w:rsidRPr="008B0E49">
        <w:rPr>
          <w:rFonts w:ascii="Arial" w:hAnsi="Arial" w:cs="Arial"/>
        </w:rPr>
        <w:t xml:space="preserve">: http://bipold.aotm.gov.pl/index.php/opinie-o-projektach-programow-zdrowotnych-realizowanych-przez-jst </w:t>
      </w:r>
      <w:r w:rsidR="00F37DE5" w:rsidRPr="008B0E49">
        <w:rPr>
          <w:rFonts w:ascii="Arial" w:hAnsi="Arial" w:cs="Arial"/>
        </w:rPr>
        <w:t>(</w:t>
      </w:r>
      <w:r w:rsidR="000E0C10" w:rsidRPr="008B0E49">
        <w:rPr>
          <w:rFonts w:ascii="Arial" w:hAnsi="Arial" w:cs="Arial"/>
        </w:rPr>
        <w:t xml:space="preserve"> </w:t>
      </w:r>
      <w:r w:rsidRPr="008B0E49">
        <w:rPr>
          <w:rFonts w:ascii="Arial" w:hAnsi="Arial" w:cs="Arial"/>
        </w:rPr>
        <w:t>dostęp 16.10.2017).</w:t>
      </w:r>
      <w:r w:rsidR="00D214D2" w:rsidRPr="008B0E49">
        <w:rPr>
          <w:rFonts w:ascii="Arial" w:hAnsi="Arial" w:cs="Arial"/>
        </w:rPr>
        <w:br w:type="page"/>
      </w:r>
    </w:p>
    <w:p w14:paraId="5C7CF38F" w14:textId="504173E9" w:rsidR="00C5094D" w:rsidRPr="00570AAD" w:rsidRDefault="00835868" w:rsidP="003147FA">
      <w:pPr>
        <w:pStyle w:val="Nagwek2"/>
      </w:pPr>
      <w:bookmarkStart w:id="53" w:name="_Toc66708996"/>
      <w:r w:rsidRPr="00570AAD">
        <w:lastRenderedPageBreak/>
        <w:t>Rozdział 8</w:t>
      </w:r>
      <w:r w:rsidR="00C5094D" w:rsidRPr="00570AAD">
        <w:t xml:space="preserve">. Fundusze Europejskie dla jednostek samorządu terytorialnego </w:t>
      </w:r>
      <w:r w:rsidR="00103A73" w:rsidRPr="00570AAD">
        <w:br/>
      </w:r>
      <w:r w:rsidR="00C5094D" w:rsidRPr="00570AAD">
        <w:t>w</w:t>
      </w:r>
      <w:r w:rsidR="00CB4FE1" w:rsidRPr="00570AAD">
        <w:t xml:space="preserve"> </w:t>
      </w:r>
      <w:r w:rsidR="00C5094D" w:rsidRPr="00570AAD">
        <w:t>latach 2014-2020</w:t>
      </w:r>
      <w:bookmarkEnd w:id="53"/>
    </w:p>
    <w:p w14:paraId="39EC7310" w14:textId="29B98511" w:rsidR="00C5094D" w:rsidRPr="00570AAD" w:rsidRDefault="00835868" w:rsidP="003147FA">
      <w:pPr>
        <w:pStyle w:val="Nagwek3"/>
      </w:pPr>
      <w:bookmarkStart w:id="54" w:name="_Toc66708997"/>
      <w:r w:rsidRPr="00570AAD">
        <w:t>8</w:t>
      </w:r>
      <w:r w:rsidR="00C5094D" w:rsidRPr="00570AAD">
        <w:t>.1. Zdrowie we Wszystkich Politykach</w:t>
      </w:r>
      <w:bookmarkEnd w:id="54"/>
    </w:p>
    <w:p w14:paraId="3F06EF80" w14:textId="77777777" w:rsidR="00C5094D" w:rsidRPr="00570AAD" w:rsidRDefault="00C5094D" w:rsidP="00792755">
      <w:pPr>
        <w:spacing w:line="360" w:lineRule="auto"/>
        <w:ind w:firstLine="708"/>
        <w:rPr>
          <w:rFonts w:ascii="Arial" w:hAnsi="Arial" w:cs="Arial"/>
        </w:rPr>
      </w:pPr>
      <w:r w:rsidRPr="00570AAD">
        <w:rPr>
          <w:rFonts w:ascii="Arial" w:hAnsi="Arial" w:cs="Arial"/>
        </w:rPr>
        <w:t xml:space="preserve">W prezentowanym rozdziale zostały przedstawione możliwości pozyskania środków </w:t>
      </w:r>
      <w:r w:rsidRPr="00570AAD">
        <w:rPr>
          <w:rFonts w:ascii="Arial" w:hAnsi="Arial" w:cs="Arial"/>
        </w:rPr>
        <w:br/>
        <w:t>z Funduszy Europejskich na lata 2014-2020 dla jednostek samorządu terytorialnego.</w:t>
      </w:r>
    </w:p>
    <w:p w14:paraId="081ECE4E" w14:textId="0A976922" w:rsidR="00C5094D" w:rsidRPr="00570AAD" w:rsidRDefault="00C5094D" w:rsidP="00792755">
      <w:pPr>
        <w:spacing w:line="360" w:lineRule="auto"/>
        <w:ind w:firstLine="708"/>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733504" behindDoc="0" locked="0" layoutInCell="1" allowOverlap="1" wp14:anchorId="3F3C64F3" wp14:editId="753140DB">
                <wp:simplePos x="0" y="0"/>
                <wp:positionH relativeFrom="column">
                  <wp:posOffset>0</wp:posOffset>
                </wp:positionH>
                <wp:positionV relativeFrom="paragraph">
                  <wp:posOffset>1988916</wp:posOffset>
                </wp:positionV>
                <wp:extent cx="5743575" cy="771525"/>
                <wp:effectExtent l="0" t="0" r="28575" b="28575"/>
                <wp:wrapTopAndBottom/>
                <wp:docPr id="47" name="Prostokąt 47" descr="Głównym założeniem koncepcji Zdrowia we Wszystkich Politykach jest postulat przyporządkowania odpowiedzialności za zdrowotne konsekwencje ich działań wszystkim podmiotom, których aktywności mogą do takich konsekwencji prowadzić."/>
                <wp:cNvGraphicFramePr/>
                <a:graphic xmlns:a="http://schemas.openxmlformats.org/drawingml/2006/main">
                  <a:graphicData uri="http://schemas.microsoft.com/office/word/2010/wordprocessingShape">
                    <wps:wsp>
                      <wps:cNvSpPr/>
                      <wps:spPr>
                        <a:xfrm>
                          <a:off x="0" y="0"/>
                          <a:ext cx="5743575" cy="771525"/>
                        </a:xfrm>
                        <a:prstGeom prst="rect">
                          <a:avLst/>
                        </a:prstGeom>
                        <a:solidFill>
                          <a:sysClr val="window" lastClr="FFFFFF"/>
                        </a:solidFill>
                        <a:ln w="12700" cap="flat" cmpd="sng" algn="ctr">
                          <a:solidFill>
                            <a:srgbClr val="4472C4"/>
                          </a:solidFill>
                          <a:prstDash val="solid"/>
                          <a:miter lim="800000"/>
                        </a:ln>
                        <a:effectLst/>
                      </wps:spPr>
                      <wps:txbx>
                        <w:txbxContent>
                          <w:p w14:paraId="34399AF8" w14:textId="77777777" w:rsidR="00B92F36" w:rsidRPr="008B0E49" w:rsidRDefault="00B92F36" w:rsidP="00C5094D">
                            <w:pPr>
                              <w:spacing w:before="120" w:after="120" w:line="276" w:lineRule="auto"/>
                              <w:jc w:val="center"/>
                              <w:rPr>
                                <w:rFonts w:ascii="Arial" w:hAnsi="Arial" w:cs="Arial"/>
                                <w:b/>
                                <w14:textOutline w14:w="9525" w14:cap="rnd" w14:cmpd="sng" w14:algn="ctr">
                                  <w14:noFill/>
                                  <w14:prstDash w14:val="solid"/>
                                  <w14:bevel/>
                                </w14:textOutline>
                              </w:rPr>
                            </w:pPr>
                            <w:r w:rsidRPr="008B0E49">
                              <w:rPr>
                                <w:rFonts w:ascii="Arial" w:hAnsi="Arial" w:cs="Arial"/>
                              </w:rPr>
                              <w:t xml:space="preserve">Głównym założeniem koncepcji </w:t>
                            </w:r>
                            <w:r w:rsidRPr="008B0E49">
                              <w:rPr>
                                <w:rFonts w:ascii="Arial" w:hAnsi="Arial" w:cs="Arial"/>
                                <w:b/>
                              </w:rPr>
                              <w:t>Zdrowia we Wszystkich Politykach</w:t>
                            </w:r>
                            <w:r w:rsidRPr="008B0E49">
                              <w:rPr>
                                <w:rFonts w:ascii="Arial" w:hAnsi="Arial" w:cs="Arial"/>
                              </w:rPr>
                              <w:t xml:space="preserve"> jest postulat przyporządkowania odpowiedzialności za zdrowotne konsekwencje ich działań wszystkim podmiotom, których aktywności mogą do takich konsekwencji prowadzić.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C64F3" id="Prostokąt 47" o:spid="_x0000_s1057" alt="Głównym założeniem koncepcji Zdrowia we Wszystkich Politykach jest postulat przyporządkowania odpowiedzialności za zdrowotne konsekwencje ich działań wszystkim podmiotom, których aktywności mogą do takich konsekwencji prowadzić." style="position:absolute;left:0;text-align:left;margin-left:0;margin-top:156.6pt;width:452.25pt;height:6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" fillcolor="window" strokecolor="#4472c4" strokeweight="1pt">
                <v:textbox>
                  <w:txbxContent>
                    <w:p w14:paraId="34399AF8" w14:textId="77777777" w:rsidR="00B92F36" w:rsidRPr="008B0E49" w:rsidRDefault="00B92F36" w:rsidP="00C5094D">
                      <w:pPr>
                        <w:spacing w:before="120" w:after="120" w:line="276" w:lineRule="auto"/>
                        <w:jc w:val="center"/>
                        <w:rPr>
                          <w:rFonts w:ascii="Arial" w:hAnsi="Arial" w:cs="Arial"/>
                          <w:b/>
                          <w14:textOutline w14:w="9525" w14:cap="rnd" w14:cmpd="sng" w14:algn="ctr">
                            <w14:noFill/>
                            <w14:prstDash w14:val="solid"/>
                            <w14:bevel/>
                          </w14:textOutline>
                        </w:rPr>
                      </w:pPr>
                      <w:r w:rsidRPr="008B0E49">
                        <w:rPr>
                          <w:rFonts w:ascii="Arial" w:hAnsi="Arial" w:cs="Arial"/>
                        </w:rPr>
                        <w:t xml:space="preserve">Głównym założeniem koncepcji </w:t>
                      </w:r>
                      <w:r w:rsidRPr="008B0E49">
                        <w:rPr>
                          <w:rFonts w:ascii="Arial" w:hAnsi="Arial" w:cs="Arial"/>
                          <w:b/>
                        </w:rPr>
                        <w:t>Zdrowia we Wszystkich Politykach</w:t>
                      </w:r>
                      <w:r w:rsidRPr="008B0E49">
                        <w:rPr>
                          <w:rFonts w:ascii="Arial" w:hAnsi="Arial" w:cs="Arial"/>
                        </w:rPr>
                        <w:t xml:space="preserve"> jest postulat przyporządkowania odpowiedzialności za zdrowotne konsekwencje ich działań wszystkim podmiotom, których aktywności mogą do takich konsekwencji prowadzić.</w:t>
                      </w:r>
                    </w:p>
                  </w:txbxContent>
                </v:textbox>
                <w10:wrap type="topAndBottom"/>
              </v:rect>
            </w:pict>
          </mc:Fallback>
        </mc:AlternateContent>
      </w:r>
      <w:r w:rsidRPr="00570AAD">
        <w:rPr>
          <w:rFonts w:ascii="Arial" w:hAnsi="Arial" w:cs="Arial"/>
        </w:rPr>
        <w:t xml:space="preserve">Analiza ta jednak nie będzie dotyczyła jedynie możliwości pozyskania środków wyłącznie na projekty bezpośrednio związane ze zdrowiem, lecz zgodnie z koncepcją </w:t>
      </w:r>
      <w:r w:rsidRPr="00570AAD">
        <w:rPr>
          <w:rFonts w:ascii="Arial" w:hAnsi="Arial" w:cs="Arial"/>
          <w:i/>
          <w:iCs/>
        </w:rPr>
        <w:t>Zdrowia we Wszystkich Politykach (</w:t>
      </w:r>
      <w:proofErr w:type="spellStart"/>
      <w:r w:rsidRPr="00570AAD">
        <w:rPr>
          <w:rFonts w:ascii="Arial" w:hAnsi="Arial" w:cs="Arial"/>
          <w:i/>
          <w:iCs/>
        </w:rPr>
        <w:t>Health</w:t>
      </w:r>
      <w:proofErr w:type="spellEnd"/>
      <w:r w:rsidRPr="00570AAD">
        <w:rPr>
          <w:rFonts w:ascii="Arial" w:hAnsi="Arial" w:cs="Arial"/>
          <w:i/>
          <w:iCs/>
        </w:rPr>
        <w:t xml:space="preserve"> in </w:t>
      </w:r>
      <w:proofErr w:type="spellStart"/>
      <w:r w:rsidRPr="00570AAD">
        <w:rPr>
          <w:rFonts w:ascii="Arial" w:hAnsi="Arial" w:cs="Arial"/>
          <w:i/>
          <w:iCs/>
        </w:rPr>
        <w:t>All</w:t>
      </w:r>
      <w:proofErr w:type="spellEnd"/>
      <w:r w:rsidRPr="00570AAD">
        <w:rPr>
          <w:rFonts w:ascii="Arial" w:hAnsi="Arial" w:cs="Arial"/>
          <w:i/>
          <w:iCs/>
        </w:rPr>
        <w:t xml:space="preserve"> </w:t>
      </w:r>
      <w:proofErr w:type="spellStart"/>
      <w:r w:rsidRPr="00570AAD">
        <w:rPr>
          <w:rFonts w:ascii="Arial" w:hAnsi="Arial" w:cs="Arial"/>
          <w:i/>
          <w:iCs/>
        </w:rPr>
        <w:t>Policies</w:t>
      </w:r>
      <w:proofErr w:type="spellEnd"/>
      <w:r w:rsidRPr="00570AAD">
        <w:rPr>
          <w:rFonts w:ascii="Arial" w:hAnsi="Arial" w:cs="Arial"/>
          <w:i/>
          <w:iCs/>
        </w:rPr>
        <w:t xml:space="preserve"> - </w:t>
      </w:r>
      <w:proofErr w:type="spellStart"/>
      <w:r w:rsidRPr="00570AAD">
        <w:rPr>
          <w:rFonts w:ascii="Arial" w:hAnsi="Arial" w:cs="Arial"/>
          <w:i/>
          <w:iCs/>
        </w:rPr>
        <w:t>HiAP</w:t>
      </w:r>
      <w:proofErr w:type="spellEnd"/>
      <w:r w:rsidRPr="00570AAD">
        <w:rPr>
          <w:rFonts w:ascii="Arial" w:hAnsi="Arial" w:cs="Arial"/>
          <w:i/>
          <w:iCs/>
        </w:rPr>
        <w:t xml:space="preserve">) </w:t>
      </w:r>
      <w:r w:rsidRPr="00570AAD">
        <w:rPr>
          <w:rFonts w:ascii="Arial" w:hAnsi="Arial" w:cs="Arial"/>
        </w:rPr>
        <w:t xml:space="preserve">[1-4], przedstawione zostaną szeroko pojęte możliwości pozyskania środków z Funduszy Europejskich, </w:t>
      </w:r>
      <w:r w:rsidR="00920EC1">
        <w:rPr>
          <w:rFonts w:ascii="Arial" w:hAnsi="Arial" w:cs="Arial"/>
        </w:rPr>
        <w:br/>
      </w:r>
      <w:r w:rsidRPr="00570AAD">
        <w:rPr>
          <w:rFonts w:ascii="Arial" w:hAnsi="Arial" w:cs="Arial"/>
        </w:rPr>
        <w:t xml:space="preserve">na wszelkie działania, </w:t>
      </w:r>
      <w:r w:rsidR="0027513F">
        <w:rPr>
          <w:rFonts w:ascii="Arial" w:hAnsi="Arial" w:cs="Arial"/>
        </w:rPr>
        <w:br/>
      </w:r>
      <w:r w:rsidRPr="00570AAD">
        <w:rPr>
          <w:rFonts w:ascii="Arial" w:hAnsi="Arial" w:cs="Arial"/>
        </w:rPr>
        <w:t xml:space="preserve">w których czynnik prozdrowotny, być może nie zawsze oczywisty, może być bardzo istotnym czynnikiem wpływającym na skuteczność pozyskania środków z określonego Programu Operacyjnego i Osi Priorytetowej [5-10]. </w:t>
      </w:r>
    </w:p>
    <w:p w14:paraId="630B0635" w14:textId="05A6AF35" w:rsidR="00C5094D" w:rsidRPr="00570AAD" w:rsidRDefault="00C5094D" w:rsidP="008B0E49">
      <w:pPr>
        <w:spacing w:before="240" w:line="360" w:lineRule="auto"/>
        <w:ind w:firstLine="709"/>
        <w:rPr>
          <w:rFonts w:ascii="Arial" w:hAnsi="Arial" w:cs="Arial"/>
        </w:rPr>
      </w:pPr>
      <w:r w:rsidRPr="00570AAD">
        <w:rPr>
          <w:rFonts w:ascii="Arial" w:hAnsi="Arial" w:cs="Arial"/>
        </w:rPr>
        <w:t xml:space="preserve">Szeroka dystrybucja odpowiedzialności za zdrowie społeczności jest traktowana jako niezbędny warunek pozytywnych oddziaływań na zdrowie i przyczyniania się do zmniejszania nierówności w zdrowiu. Podejście typu </w:t>
      </w:r>
      <w:proofErr w:type="spellStart"/>
      <w:r w:rsidRPr="00570AAD">
        <w:rPr>
          <w:rFonts w:ascii="Arial" w:hAnsi="Arial" w:cs="Arial"/>
        </w:rPr>
        <w:t>HiAP</w:t>
      </w:r>
      <w:proofErr w:type="spellEnd"/>
      <w:r w:rsidRPr="00570AAD">
        <w:rPr>
          <w:rFonts w:ascii="Arial" w:hAnsi="Arial" w:cs="Arial"/>
        </w:rPr>
        <w:t xml:space="preserve"> może być postrzegane jako pewien wariant polityki zdrowotnej [1-4].</w:t>
      </w:r>
    </w:p>
    <w:p w14:paraId="38F9F905" w14:textId="0719B9EE" w:rsidR="00C5094D" w:rsidRPr="00570AAD" w:rsidRDefault="00C5094D" w:rsidP="00792755">
      <w:pPr>
        <w:autoSpaceDE w:val="0"/>
        <w:autoSpaceDN w:val="0"/>
        <w:adjustRightInd w:val="0"/>
        <w:spacing w:after="0" w:line="360" w:lineRule="auto"/>
        <w:ind w:firstLine="708"/>
        <w:rPr>
          <w:rFonts w:ascii="Arial" w:eastAsia="TimesNewRomanPSMT" w:hAnsi="Arial" w:cs="Arial"/>
        </w:rPr>
      </w:pPr>
      <w:r w:rsidRPr="00570AAD">
        <w:rPr>
          <w:rFonts w:ascii="Arial" w:eastAsia="TimesNewRomanPSMT" w:hAnsi="Arial" w:cs="Arial"/>
        </w:rPr>
        <w:t xml:space="preserve">Teza o znaczącym wpływie różnych sektorów na zdrowie jest wyprowadzana </w:t>
      </w:r>
      <w:r w:rsidR="00920EC1">
        <w:rPr>
          <w:rFonts w:ascii="Arial" w:eastAsia="TimesNewRomanPSMT" w:hAnsi="Arial" w:cs="Arial"/>
        </w:rPr>
        <w:br/>
      </w:r>
      <w:r w:rsidRPr="00570AAD">
        <w:rPr>
          <w:rFonts w:ascii="Arial" w:eastAsia="TimesNewRomanPSMT" w:hAnsi="Arial" w:cs="Arial"/>
        </w:rPr>
        <w:t xml:space="preserve">z modeli przyjmujących twierdzenia o wielości czynników wpływających na zdrowie, ale szczególna odpowiedzialność powinna być przypisywana podmiotom publicznym, aktywnym </w:t>
      </w:r>
      <w:r w:rsidR="0027513F">
        <w:rPr>
          <w:rFonts w:ascii="Arial" w:eastAsia="TimesNewRomanPSMT" w:hAnsi="Arial" w:cs="Arial"/>
        </w:rPr>
        <w:br/>
      </w:r>
      <w:r w:rsidRPr="00570AAD">
        <w:rPr>
          <w:rFonts w:ascii="Arial" w:eastAsia="TimesNewRomanPSMT" w:hAnsi="Arial" w:cs="Arial"/>
        </w:rPr>
        <w:t xml:space="preserve">w formułowaniu i realizowaniu wszystkich polityk publicznych. Zachowania każdej jednostki kształtują stan jej zdrowia, ale nie ulega wątpliwości, że wpływające na zdrowie warunki wielowymiarowego otoczenia, w których żyją i pracują ludzie, są kształtowane przez ogrom aktywności – zamierzonych i niezamierzonych – podejmowanych w procesach gospodarczych i symbolicznych. Akcent położony na działania władz publicznych, przede wszystkim rządu lub samorządu, może być traktowany jako cecha wyróżniająca </w:t>
      </w:r>
      <w:proofErr w:type="spellStart"/>
      <w:r w:rsidRPr="00570AAD">
        <w:rPr>
          <w:rFonts w:ascii="Arial" w:eastAsia="TimesNewRomanPSMT" w:hAnsi="Arial" w:cs="Arial"/>
        </w:rPr>
        <w:t>HiAP</w:t>
      </w:r>
      <w:proofErr w:type="spellEnd"/>
      <w:r w:rsidRPr="00570AAD">
        <w:rPr>
          <w:rFonts w:ascii="Arial" w:eastAsia="TimesNewRomanPSMT" w:hAnsi="Arial" w:cs="Arial"/>
        </w:rPr>
        <w:t xml:space="preserve"> spośród innych idei, w których dostrzega się wielość czynników wpływających na zdrowie [1]. Niezależnie od formalnego wyznaczenia obszaru kompetencji ministrów, centralnych urzędów, czy też organów samorządowych i ich eksperckiego zaplecza, świadomość możliwości wywołania skutku zdrowotnego powinna być zawsze obecna w rozważanych </w:t>
      </w:r>
      <w:r w:rsidR="00920EC1">
        <w:rPr>
          <w:rFonts w:ascii="Arial" w:eastAsia="TimesNewRomanPSMT" w:hAnsi="Arial" w:cs="Arial"/>
        </w:rPr>
        <w:br/>
      </w:r>
      <w:r w:rsidRPr="00570AAD">
        <w:rPr>
          <w:rFonts w:ascii="Arial" w:eastAsia="TimesNewRomanPSMT" w:hAnsi="Arial" w:cs="Arial"/>
        </w:rPr>
        <w:t xml:space="preserve">i podejmowanych decyzjach. Jak przyjęto w jednej z „zasad </w:t>
      </w:r>
      <w:proofErr w:type="spellStart"/>
      <w:r w:rsidRPr="00570AAD">
        <w:rPr>
          <w:rFonts w:ascii="Arial" w:eastAsia="TimesNewRomanPSMT" w:hAnsi="Arial" w:cs="Arial"/>
        </w:rPr>
        <w:t>HiAP</w:t>
      </w:r>
      <w:proofErr w:type="spellEnd"/>
      <w:r w:rsidRPr="00570AAD">
        <w:rPr>
          <w:rFonts w:ascii="Arial" w:eastAsia="TimesNewRomanPSMT" w:hAnsi="Arial" w:cs="Arial"/>
        </w:rPr>
        <w:t xml:space="preserve">”, do osiągnięcia poprawy stanu zdrowia konieczne jest uznanie w praktyce decyzyjnej, że jest ono wynikiem </w:t>
      </w:r>
      <w:r w:rsidRPr="00570AAD">
        <w:rPr>
          <w:rFonts w:ascii="Arial" w:eastAsia="TimesNewRomanPSMT" w:hAnsi="Arial" w:cs="Arial"/>
        </w:rPr>
        <w:lastRenderedPageBreak/>
        <w:t xml:space="preserve">oddziaływania bardzo wielu czynników, takich jak zmiany w naturalnym środowisku </w:t>
      </w:r>
      <w:r w:rsidR="00920EC1">
        <w:rPr>
          <w:rFonts w:ascii="Arial" w:eastAsia="TimesNewRomanPSMT" w:hAnsi="Arial" w:cs="Arial"/>
        </w:rPr>
        <w:br/>
      </w:r>
      <w:r w:rsidRPr="00570AAD">
        <w:rPr>
          <w:rFonts w:ascii="Arial" w:eastAsia="TimesNewRomanPSMT" w:hAnsi="Arial" w:cs="Arial"/>
        </w:rPr>
        <w:t xml:space="preserve">i otoczeniu kształtowanym ludzkimi wysiłkami, a większość spośród nich znajduje się poza wpływami sektora zdrowotnego [1-4]. </w:t>
      </w:r>
    </w:p>
    <w:p w14:paraId="01A16ED5" w14:textId="2BBE1BFC" w:rsidR="00C5094D" w:rsidRPr="00570AAD" w:rsidRDefault="00835868" w:rsidP="003147FA">
      <w:pPr>
        <w:pStyle w:val="Nagwek3"/>
      </w:pPr>
      <w:bookmarkStart w:id="55" w:name="_Toc66708998"/>
      <w:r w:rsidRPr="00570AAD">
        <w:t>8</w:t>
      </w:r>
      <w:r w:rsidR="00C5094D" w:rsidRPr="00570AAD">
        <w:t>.2. Fundusze Europejskie</w:t>
      </w:r>
      <w:bookmarkEnd w:id="55"/>
    </w:p>
    <w:p w14:paraId="20007BED" w14:textId="09A04409" w:rsidR="00C5094D" w:rsidRPr="00570AAD" w:rsidRDefault="008B0E49" w:rsidP="00792755">
      <w:pPr>
        <w:spacing w:after="0" w:line="360" w:lineRule="auto"/>
        <w:ind w:firstLine="708"/>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692544" behindDoc="0" locked="0" layoutInCell="1" allowOverlap="1" wp14:anchorId="25EE55D2" wp14:editId="3D0D0896">
                <wp:simplePos x="0" y="0"/>
                <wp:positionH relativeFrom="column">
                  <wp:posOffset>-54610</wp:posOffset>
                </wp:positionH>
                <wp:positionV relativeFrom="paragraph">
                  <wp:posOffset>599440</wp:posOffset>
                </wp:positionV>
                <wp:extent cx="5951855" cy="828040"/>
                <wp:effectExtent l="0" t="0" r="10795" b="10160"/>
                <wp:wrapTopAndBottom/>
                <wp:docPr id="48" name="Prostokąt 48" descr="W latach 2014-2020 z Funduszy Europejskich 82,5 mld EURO przeznaczonych jest na:&#10; innowacje, przedsiębiorczość, autostrady i drogi ekspresowe, badania i rozwój, zieloną energię, transport przyjazny środowisku, społeczeństwo informacyjne, włączenie społeczne.&#10;"/>
                <wp:cNvGraphicFramePr/>
                <a:graphic xmlns:a="http://schemas.openxmlformats.org/drawingml/2006/main">
                  <a:graphicData uri="http://schemas.microsoft.com/office/word/2010/wordprocessingShape">
                    <wps:wsp>
                      <wps:cNvSpPr/>
                      <wps:spPr>
                        <a:xfrm>
                          <a:off x="0" y="0"/>
                          <a:ext cx="5951855" cy="828040"/>
                        </a:xfrm>
                        <a:prstGeom prst="rect">
                          <a:avLst/>
                        </a:prstGeom>
                        <a:solidFill>
                          <a:sysClr val="window" lastClr="FFFFFF"/>
                        </a:solidFill>
                        <a:ln w="12700" cap="flat" cmpd="sng" algn="ctr">
                          <a:solidFill>
                            <a:srgbClr val="4472C4"/>
                          </a:solidFill>
                          <a:prstDash val="solid"/>
                          <a:miter lim="800000"/>
                        </a:ln>
                        <a:effectLst/>
                      </wps:spPr>
                      <wps:txbx>
                        <w:txbxContent>
                          <w:p w14:paraId="4ED0D647" w14:textId="34785EA8" w:rsidR="00B92F36" w:rsidRPr="008B0E49" w:rsidRDefault="00B92F36" w:rsidP="008B0E49">
                            <w:pPr>
                              <w:spacing w:line="360" w:lineRule="auto"/>
                              <w:jc w:val="center"/>
                              <w:rPr>
                                <w:rFonts w:ascii="Arial" w:hAnsi="Arial" w:cs="Arial"/>
                              </w:rPr>
                            </w:pPr>
                            <w:r w:rsidRPr="008B0E49">
                              <w:rPr>
                                <w:rFonts w:ascii="Arial" w:hAnsi="Arial" w:cs="Arial"/>
                              </w:rPr>
                              <w:t>W latach 2014-2020 z Funduszy Europejskich</w:t>
                            </w:r>
                            <w:r w:rsidRPr="008B0E49">
                              <w:rPr>
                                <w:rFonts w:ascii="Arial" w:hAnsi="Arial" w:cs="Arial"/>
                                <w:b/>
                              </w:rPr>
                              <w:t xml:space="preserve"> 82,5 mld EURO</w:t>
                            </w:r>
                            <w:r w:rsidRPr="008B0E49">
                              <w:rPr>
                                <w:rFonts w:ascii="Arial" w:hAnsi="Arial" w:cs="Arial"/>
                              </w:rPr>
                              <w:t xml:space="preserve"> przeznaczonych jest na:</w:t>
                            </w:r>
                            <w:r w:rsidRPr="008B0E49">
                              <w:rPr>
                                <w:rFonts w:ascii="Arial" w:hAnsi="Arial" w:cs="Arial"/>
                              </w:rPr>
                              <w:br/>
                              <w:t xml:space="preserve"> innowacje, przedsiębiorczość, autostrady i drogi ekspresowe, badania i rozwój, zieloną energię, transport przyjazny środowisku, społeczeństwo informacyjne, włączenie społeczne.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E55D2" id="Prostokąt 48" o:spid="_x0000_s1058" alt="W latach 2014-2020 z Funduszy Europejskich 82,5 mld EURO przeznaczonych jest na:&#10; innowacje, przedsiębiorczość, autostrady i drogi ekspresowe, badania i rozwój, zieloną energię, transport przyjazny środowisku, społeczeństwo informacyjne, włączenie społeczne.&#10;" style="position:absolute;left:0;text-align:left;margin-left:-4.3pt;margin-top:47.2pt;width:468.65pt;height:65.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" fillcolor="window" strokecolor="#4472c4" strokeweight="1pt">
                <v:textbox>
                  <w:txbxContent>
                    <w:p w14:paraId="4ED0D647" w14:textId="34785EA8" w:rsidR="00B92F36" w:rsidRPr="008B0E49" w:rsidRDefault="00B92F36" w:rsidP="008B0E49">
                      <w:pPr>
                        <w:spacing w:line="360" w:lineRule="auto"/>
                        <w:jc w:val="center"/>
                        <w:rPr>
                          <w:rFonts w:ascii="Arial" w:hAnsi="Arial" w:cs="Arial"/>
                        </w:rPr>
                      </w:pPr>
                      <w:r w:rsidRPr="008B0E49">
                        <w:rPr>
                          <w:rFonts w:ascii="Arial" w:hAnsi="Arial" w:cs="Arial"/>
                        </w:rPr>
                        <w:t>W latach 2014-2020 z Funduszy Europejskich</w:t>
                      </w:r>
                      <w:r w:rsidRPr="008B0E49">
                        <w:rPr>
                          <w:rFonts w:ascii="Arial" w:hAnsi="Arial" w:cs="Arial"/>
                          <w:b/>
                        </w:rPr>
                        <w:t xml:space="preserve"> 82,5 mld EURO</w:t>
                      </w:r>
                      <w:r w:rsidRPr="008B0E49">
                        <w:rPr>
                          <w:rFonts w:ascii="Arial" w:hAnsi="Arial" w:cs="Arial"/>
                        </w:rPr>
                        <w:t xml:space="preserve"> przeznaczonych jest na:</w:t>
                      </w:r>
                      <w:r w:rsidRPr="008B0E49">
                        <w:rPr>
                          <w:rFonts w:ascii="Arial" w:hAnsi="Arial" w:cs="Arial"/>
                        </w:rPr>
                        <w:br/>
                        <w:t xml:space="preserve"> innowacje, przedsiębiorczość, autostrady i drogi ekspresowe, badania i rozwój, zieloną energię, transport przyjazny środowisku, społeczeństwo informacyjne, włączenie społeczne.</w:t>
                      </w:r>
                    </w:p>
                  </w:txbxContent>
                </v:textbox>
                <w10:wrap type="topAndBottom"/>
              </v:rect>
            </w:pict>
          </mc:Fallback>
        </mc:AlternateContent>
      </w:r>
      <w:r w:rsidR="00C5094D" w:rsidRPr="00570AAD">
        <w:rPr>
          <w:rFonts w:ascii="Arial" w:hAnsi="Arial" w:cs="Arial"/>
        </w:rPr>
        <w:t xml:space="preserve">W latach 2014-2020 w Polsce Fundusze Europejskie realizowane będą na dwóch poziomach - centralnym i regionalnym [5-10]. </w:t>
      </w:r>
    </w:p>
    <w:p w14:paraId="6D93E600" w14:textId="499238F7" w:rsidR="008B0E49" w:rsidRDefault="008B0E49" w:rsidP="008B0E49">
      <w:pPr>
        <w:spacing w:line="360" w:lineRule="auto"/>
        <w:rPr>
          <w:rFonts w:ascii="Arial" w:hAnsi="Arial" w:cs="Arial"/>
        </w:rPr>
      </w:pPr>
    </w:p>
    <w:p w14:paraId="6278D5A1" w14:textId="018F3293" w:rsidR="00C5094D" w:rsidRPr="00570AAD" w:rsidRDefault="00C5094D" w:rsidP="008B0E49">
      <w:pPr>
        <w:spacing w:line="360" w:lineRule="auto"/>
        <w:rPr>
          <w:rFonts w:ascii="Arial" w:hAnsi="Arial" w:cs="Arial"/>
        </w:rPr>
      </w:pPr>
      <w:r w:rsidRPr="00570AAD">
        <w:rPr>
          <w:rFonts w:ascii="Arial" w:hAnsi="Arial" w:cs="Arial"/>
        </w:rPr>
        <w:t>Na szczeblu centralnym przewidziano programy Europejskiej Współpracy Terytorialnej oraz 8 programów krajowych finansowanych z Europejskiego Funduszu Rozwoju</w:t>
      </w:r>
      <w:r w:rsidR="000E0C10" w:rsidRPr="00570AAD">
        <w:rPr>
          <w:rFonts w:ascii="Arial" w:hAnsi="Arial" w:cs="Arial"/>
        </w:rPr>
        <w:t xml:space="preserve"> </w:t>
      </w:r>
      <w:r w:rsidRPr="00570AAD">
        <w:rPr>
          <w:rFonts w:ascii="Arial" w:hAnsi="Arial" w:cs="Arial"/>
        </w:rPr>
        <w:t>Regionalnego (EFRR), Europejskiego Funduszu Społecznego (EFS), Funduszu Spójności (FS), a także Europejskiego Funduszu Rolnego na rzecz Rozwoju Obszarów Wiejskich (EFRROW) oraz Europejskiego</w:t>
      </w:r>
      <w:r w:rsidR="000E0C10" w:rsidRPr="00570AAD">
        <w:rPr>
          <w:rFonts w:ascii="Arial" w:hAnsi="Arial" w:cs="Arial"/>
        </w:rPr>
        <w:t xml:space="preserve"> </w:t>
      </w:r>
      <w:r w:rsidRPr="00570AAD">
        <w:rPr>
          <w:rFonts w:ascii="Arial" w:hAnsi="Arial" w:cs="Arial"/>
        </w:rPr>
        <w:t xml:space="preserve">Funduszu Morskiego i Rybackiego (EFMR) [5-10]. </w:t>
      </w:r>
    </w:p>
    <w:p w14:paraId="50A86DE9" w14:textId="2127F00F" w:rsidR="00C5094D" w:rsidRPr="00570AAD" w:rsidRDefault="00C5094D" w:rsidP="00792755">
      <w:pPr>
        <w:spacing w:line="360" w:lineRule="auto"/>
        <w:ind w:firstLine="708"/>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700736" behindDoc="0" locked="0" layoutInCell="1" allowOverlap="1" wp14:anchorId="32D81197" wp14:editId="461AE07C">
                <wp:simplePos x="0" y="0"/>
                <wp:positionH relativeFrom="column">
                  <wp:posOffset>-51435</wp:posOffset>
                </wp:positionH>
                <wp:positionV relativeFrom="paragraph">
                  <wp:posOffset>970915</wp:posOffset>
                </wp:positionV>
                <wp:extent cx="5743575" cy="1264920"/>
                <wp:effectExtent l="0" t="0" r="28575" b="11430"/>
                <wp:wrapTopAndBottom/>
                <wp:docPr id="49" name="Prostokąt 49" descr="Po roku 2013, czyli w bieżącej perspektywie finansowej 2014-2020, województwo mazowieckie będzie pierwszym polskim regionem, który w unijnej klasyfikacji opuści kategorię regionów najsłabiej rozwiniętych, czyli regionów, w których PKB nie przekracza 75% średniej UE. &#10;Oznacza to, że będą w nim obowiązywać inne zasady wsparcia.&#10;"/>
                <wp:cNvGraphicFramePr/>
                <a:graphic xmlns:a="http://schemas.openxmlformats.org/drawingml/2006/main">
                  <a:graphicData uri="http://schemas.microsoft.com/office/word/2010/wordprocessingShape">
                    <wps:wsp>
                      <wps:cNvSpPr/>
                      <wps:spPr>
                        <a:xfrm>
                          <a:off x="0" y="0"/>
                          <a:ext cx="5743575" cy="1264920"/>
                        </a:xfrm>
                        <a:prstGeom prst="rect">
                          <a:avLst/>
                        </a:prstGeom>
                        <a:solidFill>
                          <a:sysClr val="window" lastClr="FFFFFF"/>
                        </a:solidFill>
                        <a:ln w="12700" cap="flat" cmpd="sng" algn="ctr">
                          <a:solidFill>
                            <a:srgbClr val="4472C4"/>
                          </a:solidFill>
                          <a:prstDash val="solid"/>
                          <a:miter lim="800000"/>
                        </a:ln>
                        <a:effectLst/>
                      </wps:spPr>
                      <wps:txbx>
                        <w:txbxContent>
                          <w:p w14:paraId="094671F2" w14:textId="77777777" w:rsidR="00B92F36" w:rsidRPr="008B0E49" w:rsidRDefault="00B92F36" w:rsidP="00C5094D">
                            <w:pPr>
                              <w:spacing w:line="360" w:lineRule="auto"/>
                              <w:jc w:val="center"/>
                              <w:rPr>
                                <w:rFonts w:ascii="Arial" w:hAnsi="Arial" w:cs="Arial"/>
                                <w:b/>
                              </w:rPr>
                            </w:pPr>
                            <w:r w:rsidRPr="008B0E49">
                              <w:rPr>
                                <w:rFonts w:ascii="Arial" w:hAnsi="Arial" w:cs="Arial"/>
                              </w:rPr>
                              <w:t xml:space="preserve">Po roku 2013, czyli w </w:t>
                            </w:r>
                            <w:r w:rsidRPr="008B0E49">
                              <w:rPr>
                                <w:rFonts w:ascii="Arial" w:hAnsi="Arial" w:cs="Arial"/>
                                <w:b/>
                              </w:rPr>
                              <w:t>bieżącej perspektywie finansowej 2014-2020</w:t>
                            </w:r>
                            <w:r w:rsidRPr="008B0E49">
                              <w:rPr>
                                <w:rFonts w:ascii="Arial" w:hAnsi="Arial" w:cs="Arial"/>
                              </w:rPr>
                              <w:t xml:space="preserve">, </w:t>
                            </w:r>
                            <w:r w:rsidRPr="008B0E49">
                              <w:rPr>
                                <w:rFonts w:ascii="Arial" w:hAnsi="Arial" w:cs="Arial"/>
                                <w:b/>
                                <w:bCs/>
                              </w:rPr>
                              <w:t xml:space="preserve">województwo mazowieckie </w:t>
                            </w:r>
                            <w:r w:rsidRPr="008B0E49">
                              <w:rPr>
                                <w:rFonts w:ascii="Arial" w:hAnsi="Arial" w:cs="Arial"/>
                              </w:rPr>
                              <w:t xml:space="preserve">będzie pierwszym polskim regionem, który w unijnej klasyfikacji opuści kategorię regionów najsłabiej rozwiniętych, czyli regionów, w których PKB nie przekracza 75% średniej UE. </w:t>
                            </w:r>
                            <w:r w:rsidRPr="008B0E49">
                              <w:rPr>
                                <w:rFonts w:ascii="Arial" w:hAnsi="Arial" w:cs="Arial"/>
                              </w:rPr>
                              <w:br/>
                            </w:r>
                            <w:r w:rsidRPr="008B0E49">
                              <w:rPr>
                                <w:rFonts w:ascii="Arial" w:hAnsi="Arial" w:cs="Arial"/>
                                <w:b/>
                              </w:rPr>
                              <w:t>Oznacza to, że będą w nim obowiązywać inne zasady wsparcia.</w:t>
                            </w:r>
                          </w:p>
                          <w:p w14:paraId="6E8E1326"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81197" id="Prostokąt 49" o:spid="_x0000_s1059" alt="Po roku 2013, czyli w bieżącej perspektywie finansowej 2014-2020, województwo mazowieckie będzie pierwszym polskim regionem, który w unijnej klasyfikacji opuści kategorię regionów najsłabiej rozwiniętych, czyli regionów, w których PKB nie przekracza 75% średniej UE. &#10;Oznacza to, że będą w nim obowiązywać inne zasady wsparcia.&#10;" style="position:absolute;left:0;text-align:left;margin-left:-4.05pt;margin-top:76.45pt;width:452.25pt;height:9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" fillcolor="window" strokecolor="#4472c4" strokeweight="1pt">
                <v:textbox>
                  <w:txbxContent>
                    <w:p w14:paraId="094671F2" w14:textId="77777777" w:rsidR="00B92F36" w:rsidRPr="008B0E49" w:rsidRDefault="00B92F36" w:rsidP="00C5094D">
                      <w:pPr>
                        <w:spacing w:line="360" w:lineRule="auto"/>
                        <w:jc w:val="center"/>
                        <w:rPr>
                          <w:rFonts w:ascii="Arial" w:hAnsi="Arial" w:cs="Arial"/>
                          <w:b/>
                        </w:rPr>
                      </w:pPr>
                      <w:r w:rsidRPr="008B0E49">
                        <w:rPr>
                          <w:rFonts w:ascii="Arial" w:hAnsi="Arial" w:cs="Arial"/>
                        </w:rPr>
                        <w:t xml:space="preserve">Po roku 2013, czyli w </w:t>
                      </w:r>
                      <w:r w:rsidRPr="008B0E49">
                        <w:rPr>
                          <w:rFonts w:ascii="Arial" w:hAnsi="Arial" w:cs="Arial"/>
                          <w:b/>
                        </w:rPr>
                        <w:t>bieżącej perspektywie finansowej 2014-2020</w:t>
                      </w:r>
                      <w:r w:rsidRPr="008B0E49">
                        <w:rPr>
                          <w:rFonts w:ascii="Arial" w:hAnsi="Arial" w:cs="Arial"/>
                        </w:rPr>
                        <w:t xml:space="preserve">, </w:t>
                      </w:r>
                      <w:r w:rsidRPr="008B0E49">
                        <w:rPr>
                          <w:rFonts w:ascii="Arial" w:hAnsi="Arial" w:cs="Arial"/>
                          <w:b/>
                          <w:bCs/>
                        </w:rPr>
                        <w:t xml:space="preserve">województwo mazowieckie </w:t>
                      </w:r>
                      <w:r w:rsidRPr="008B0E49">
                        <w:rPr>
                          <w:rFonts w:ascii="Arial" w:hAnsi="Arial" w:cs="Arial"/>
                        </w:rPr>
                        <w:t xml:space="preserve">będzie pierwszym polskim regionem, który w unijnej klasyfikacji opuści kategorię regionów najsłabiej rozwiniętych, czyli regionów, w których PKB nie przekracza 75% średniej UE. </w:t>
                      </w:r>
                      <w:r w:rsidRPr="008B0E49">
                        <w:rPr>
                          <w:rFonts w:ascii="Arial" w:hAnsi="Arial" w:cs="Arial"/>
                        </w:rPr>
                        <w:br/>
                      </w:r>
                      <w:r w:rsidRPr="008B0E49">
                        <w:rPr>
                          <w:rFonts w:ascii="Arial" w:hAnsi="Arial" w:cs="Arial"/>
                          <w:b/>
                        </w:rPr>
                        <w:t>Oznacza to, że będą w nim obowiązywać inne zasady wsparcia.</w:t>
                      </w:r>
                    </w:p>
                    <w:p w14:paraId="6E8E1326"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v:textbox>
                <w10:wrap type="topAndBottom"/>
              </v:rect>
            </w:pict>
          </mc:Fallback>
        </mc:AlternateContent>
      </w:r>
      <w:r w:rsidRPr="00570AAD">
        <w:rPr>
          <w:rFonts w:ascii="Arial" w:hAnsi="Arial" w:cs="Arial"/>
        </w:rPr>
        <w:t>Na poziomie regionalnym z kolei planuje się</w:t>
      </w:r>
      <w:r w:rsidR="000E0C10" w:rsidRPr="00570AAD">
        <w:rPr>
          <w:rFonts w:ascii="Arial" w:hAnsi="Arial" w:cs="Arial"/>
        </w:rPr>
        <w:t xml:space="preserve"> </w:t>
      </w:r>
      <w:r w:rsidRPr="00570AAD">
        <w:rPr>
          <w:rFonts w:ascii="Arial" w:hAnsi="Arial" w:cs="Arial"/>
        </w:rPr>
        <w:t>realizację 16 dwufunduszowych regionalnych programów operacyjnych, finansowanych z Europejskiego Funduszu Rozwoju Regionalnego EFRR i Europejskiego Funduszu Społecznego EFS – 1 dla</w:t>
      </w:r>
      <w:r w:rsidR="000E0C10" w:rsidRPr="00570AAD">
        <w:rPr>
          <w:rFonts w:ascii="Arial" w:hAnsi="Arial" w:cs="Arial"/>
        </w:rPr>
        <w:t xml:space="preserve"> </w:t>
      </w:r>
      <w:r w:rsidRPr="00570AAD">
        <w:rPr>
          <w:rFonts w:ascii="Arial" w:hAnsi="Arial" w:cs="Arial"/>
        </w:rPr>
        <w:t xml:space="preserve">Mazowsza i 15 dla pozostałych województw. </w:t>
      </w:r>
    </w:p>
    <w:p w14:paraId="688D571D" w14:textId="77777777" w:rsidR="00C5094D" w:rsidRPr="00570AAD" w:rsidRDefault="00C5094D" w:rsidP="00792755">
      <w:pPr>
        <w:spacing w:line="360" w:lineRule="auto"/>
        <w:rPr>
          <w:rFonts w:ascii="Arial" w:hAnsi="Arial" w:cs="Arial"/>
        </w:rPr>
      </w:pPr>
    </w:p>
    <w:p w14:paraId="1153DAB7" w14:textId="77777777" w:rsidR="00C5094D" w:rsidRPr="00570AAD" w:rsidRDefault="00C5094D" w:rsidP="00792755">
      <w:pPr>
        <w:spacing w:line="360" w:lineRule="auto"/>
        <w:ind w:firstLine="708"/>
        <w:rPr>
          <w:rFonts w:ascii="Arial" w:hAnsi="Arial" w:cs="Arial"/>
          <w:b/>
          <w:bCs/>
        </w:rPr>
      </w:pPr>
      <w:r w:rsidRPr="00570AAD">
        <w:rPr>
          <w:rFonts w:ascii="Arial" w:hAnsi="Arial" w:cs="Arial"/>
        </w:rPr>
        <w:t xml:space="preserve">Pierwsza różnica dotyczy maksymalnego poziomu współfinansowania projektów </w:t>
      </w:r>
      <w:r w:rsidRPr="00570AAD">
        <w:rPr>
          <w:rFonts w:ascii="Arial" w:hAnsi="Arial" w:cs="Arial"/>
          <w:bCs/>
        </w:rPr>
        <w:br/>
      </w:r>
      <w:r w:rsidRPr="00570AAD">
        <w:rPr>
          <w:rFonts w:ascii="Arial" w:hAnsi="Arial" w:cs="Arial"/>
        </w:rPr>
        <w:t>ze środków Unii Europejskiej. W regionach słabiej rozwiniętych wynosi on 85%, natomiast dla Mazowsza zostanie zmniejszony do 80%.</w:t>
      </w:r>
      <w:r w:rsidRPr="00570AAD">
        <w:rPr>
          <w:rFonts w:ascii="Arial" w:hAnsi="Arial" w:cs="Arial"/>
          <w:b/>
          <w:bCs/>
        </w:rPr>
        <w:t xml:space="preserve"> </w:t>
      </w:r>
    </w:p>
    <w:p w14:paraId="58FA5687" w14:textId="77777777" w:rsidR="00C5094D" w:rsidRPr="00570AAD" w:rsidRDefault="00C5094D" w:rsidP="00792755">
      <w:pPr>
        <w:spacing w:line="360" w:lineRule="auto"/>
        <w:ind w:firstLine="708"/>
        <w:rPr>
          <w:rFonts w:ascii="Arial" w:hAnsi="Arial" w:cs="Arial"/>
        </w:rPr>
      </w:pPr>
      <w:r w:rsidRPr="00570AAD">
        <w:rPr>
          <w:rFonts w:ascii="Arial" w:hAnsi="Arial" w:cs="Arial"/>
          <w:noProof/>
          <w:szCs w:val="26"/>
          <w:lang w:eastAsia="pl-PL"/>
        </w:rPr>
        <w:lastRenderedPageBreak/>
        <mc:AlternateContent>
          <mc:Choice Requires="wps">
            <w:drawing>
              <wp:anchor distT="0" distB="0" distL="114300" distR="114300" simplePos="0" relativeHeight="251708928" behindDoc="0" locked="0" layoutInCell="1" allowOverlap="1" wp14:anchorId="5673B636" wp14:editId="2FCED3F8">
                <wp:simplePos x="0" y="0"/>
                <wp:positionH relativeFrom="column">
                  <wp:posOffset>-4445</wp:posOffset>
                </wp:positionH>
                <wp:positionV relativeFrom="paragraph">
                  <wp:posOffset>671195</wp:posOffset>
                </wp:positionV>
                <wp:extent cx="5743575" cy="847725"/>
                <wp:effectExtent l="0" t="0" r="28575" b="28575"/>
                <wp:wrapTopAndBottom/>
                <wp:docPr id="50" name="Prostokąt 50" descr="W programach realizowanych na poziomie krajowym wyodrębnione zostały osobne budżety poszczególnych osi priorytetowych finansowane z alokacji na Mazowsze i osobne finansowane z alokacji na regiony słabiej rozwinięte."/>
                <wp:cNvGraphicFramePr/>
                <a:graphic xmlns:a="http://schemas.openxmlformats.org/drawingml/2006/main">
                  <a:graphicData uri="http://schemas.microsoft.com/office/word/2010/wordprocessingShape">
                    <wps:wsp>
                      <wps:cNvSpPr/>
                      <wps:spPr>
                        <a:xfrm>
                          <a:off x="0" y="0"/>
                          <a:ext cx="5743575" cy="847725"/>
                        </a:xfrm>
                        <a:prstGeom prst="rect">
                          <a:avLst/>
                        </a:prstGeom>
                        <a:solidFill>
                          <a:sysClr val="window" lastClr="FFFFFF"/>
                        </a:solidFill>
                        <a:ln w="12700" cap="flat" cmpd="sng" algn="ctr">
                          <a:solidFill>
                            <a:srgbClr val="4472C4"/>
                          </a:solidFill>
                          <a:prstDash val="solid"/>
                          <a:miter lim="800000"/>
                        </a:ln>
                        <a:effectLst/>
                      </wps:spPr>
                      <wps:txbx>
                        <w:txbxContent>
                          <w:p w14:paraId="5DE53928" w14:textId="77777777" w:rsidR="00B92F36" w:rsidRPr="008B0E49" w:rsidRDefault="00B92F36" w:rsidP="00C5094D">
                            <w:pPr>
                              <w:spacing w:line="360" w:lineRule="auto"/>
                              <w:ind w:firstLine="708"/>
                              <w:jc w:val="center"/>
                              <w:rPr>
                                <w:rFonts w:ascii="Arial" w:hAnsi="Arial" w:cs="Arial"/>
                              </w:rPr>
                            </w:pPr>
                            <w:r w:rsidRPr="008B0E49">
                              <w:rPr>
                                <w:rFonts w:ascii="Arial" w:hAnsi="Arial" w:cs="Arial"/>
                              </w:rPr>
                              <w:t xml:space="preserve">W programach realizowanych na poziomie krajowym wyodrębnione zostały </w:t>
                            </w:r>
                            <w:r w:rsidRPr="008B0E49">
                              <w:rPr>
                                <w:rFonts w:ascii="Arial" w:hAnsi="Arial" w:cs="Arial"/>
                                <w:b/>
                                <w:bCs/>
                              </w:rPr>
                              <w:t xml:space="preserve">osobne budżety </w:t>
                            </w:r>
                            <w:r w:rsidRPr="008B0E49">
                              <w:rPr>
                                <w:rFonts w:ascii="Arial" w:hAnsi="Arial" w:cs="Arial"/>
                                <w:b/>
                              </w:rPr>
                              <w:t>poszczególnych osi priorytetowych finansowane z alokacji na Mazowsze</w:t>
                            </w:r>
                            <w:r w:rsidRPr="008B0E49">
                              <w:rPr>
                                <w:rFonts w:ascii="Arial" w:hAnsi="Arial" w:cs="Arial"/>
                              </w:rPr>
                              <w:t xml:space="preserve"> i osobne finansowane z alokacji na regiony słabiej rozwinięte.</w:t>
                            </w:r>
                          </w:p>
                          <w:p w14:paraId="3DCE8FD8"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3B636" id="Prostokąt 50" o:spid="_x0000_s1060" alt="W programach realizowanych na poziomie krajowym wyodrębnione zostały osobne budżety poszczególnych osi priorytetowych finansowane z alokacji na Mazowsze i osobne finansowane z alokacji na regiony słabiej rozwinięte." style="position:absolute;left:0;text-align:left;margin-left:-.35pt;margin-top:52.85pt;width:452.25pt;height:66.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" fillcolor="window" strokecolor="#4472c4" strokeweight="1pt">
                <v:textbox>
                  <w:txbxContent>
                    <w:p w14:paraId="5DE53928" w14:textId="77777777" w:rsidR="00B92F36" w:rsidRPr="008B0E49" w:rsidRDefault="00B92F36" w:rsidP="00C5094D">
                      <w:pPr>
                        <w:spacing w:line="360" w:lineRule="auto"/>
                        <w:ind w:firstLine="708"/>
                        <w:jc w:val="center"/>
                        <w:rPr>
                          <w:rFonts w:ascii="Arial" w:hAnsi="Arial" w:cs="Arial"/>
                        </w:rPr>
                      </w:pPr>
                      <w:r w:rsidRPr="008B0E49">
                        <w:rPr>
                          <w:rFonts w:ascii="Arial" w:hAnsi="Arial" w:cs="Arial"/>
                        </w:rPr>
                        <w:t xml:space="preserve">W programach realizowanych na poziomie krajowym wyodrębnione zostały </w:t>
                      </w:r>
                      <w:r w:rsidRPr="008B0E49">
                        <w:rPr>
                          <w:rFonts w:ascii="Arial" w:hAnsi="Arial" w:cs="Arial"/>
                          <w:b/>
                          <w:bCs/>
                        </w:rPr>
                        <w:t xml:space="preserve">osobne budżety </w:t>
                      </w:r>
                      <w:r w:rsidRPr="008B0E49">
                        <w:rPr>
                          <w:rFonts w:ascii="Arial" w:hAnsi="Arial" w:cs="Arial"/>
                          <w:b/>
                        </w:rPr>
                        <w:t>poszczególnych osi priorytetowych finansowane z alokacji na Mazowsze</w:t>
                      </w:r>
                      <w:r w:rsidRPr="008B0E49">
                        <w:rPr>
                          <w:rFonts w:ascii="Arial" w:hAnsi="Arial" w:cs="Arial"/>
                        </w:rPr>
                        <w:t xml:space="preserve"> i osobne finansowane z alokacji na regiony słabiej rozwinięte.</w:t>
                      </w:r>
                    </w:p>
                    <w:p w14:paraId="3DCE8FD8"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v:textbox>
                <w10:wrap type="topAndBottom"/>
              </v:rect>
            </w:pict>
          </mc:Fallback>
        </mc:AlternateContent>
      </w:r>
      <w:r w:rsidRPr="00570AAD">
        <w:rPr>
          <w:rFonts w:ascii="Arial" w:hAnsi="Arial" w:cs="Arial"/>
        </w:rPr>
        <w:t>Kolejną różnicą jest swoboda w dysponowaniu środkami</w:t>
      </w:r>
      <w:r w:rsidRPr="00570AAD">
        <w:rPr>
          <w:rFonts w:ascii="Arial" w:hAnsi="Arial" w:cs="Arial"/>
          <w:b/>
          <w:bCs/>
        </w:rPr>
        <w:t xml:space="preserve"> </w:t>
      </w:r>
      <w:r w:rsidRPr="00570AAD">
        <w:rPr>
          <w:rFonts w:ascii="Arial" w:hAnsi="Arial" w:cs="Arial"/>
        </w:rPr>
        <w:t xml:space="preserve">z Europejskiego Funduszu Rozwoju Regionalnego i Europejskiego Funduszu Społecznego. </w:t>
      </w:r>
    </w:p>
    <w:p w14:paraId="16D64DCA" w14:textId="00FE812F" w:rsidR="00C5094D" w:rsidRPr="00570AAD" w:rsidRDefault="00C5094D" w:rsidP="00792755">
      <w:pPr>
        <w:spacing w:after="0" w:line="360" w:lineRule="auto"/>
        <w:ind w:firstLine="709"/>
        <w:rPr>
          <w:rFonts w:ascii="Arial" w:hAnsi="Arial" w:cs="Arial"/>
        </w:rPr>
      </w:pPr>
      <w:r w:rsidRPr="00570AAD">
        <w:rPr>
          <w:rFonts w:ascii="Arial" w:hAnsi="Arial" w:cs="Arial"/>
        </w:rPr>
        <w:t xml:space="preserve">Założenia polityki spójności na lata 2014-2020 wskazują na konieczność skoncentrowania środków z Funduszy Europejskich na ściśle określonych dziedzinach. </w:t>
      </w:r>
      <w:r w:rsidR="00920EC1">
        <w:rPr>
          <w:rFonts w:ascii="Arial" w:hAnsi="Arial" w:cs="Arial"/>
        </w:rPr>
        <w:br/>
      </w:r>
      <w:r w:rsidRPr="00570AAD">
        <w:rPr>
          <w:rFonts w:ascii="Arial" w:hAnsi="Arial" w:cs="Arial"/>
        </w:rPr>
        <w:t xml:space="preserve">W tym celu ustanowiono tzw. </w:t>
      </w:r>
      <w:r w:rsidRPr="00570AAD">
        <w:rPr>
          <w:rFonts w:ascii="Arial" w:hAnsi="Arial" w:cs="Arial"/>
          <w:i/>
          <w:iCs/>
        </w:rPr>
        <w:t xml:space="preserve">ring </w:t>
      </w:r>
      <w:proofErr w:type="spellStart"/>
      <w:r w:rsidRPr="00570AAD">
        <w:rPr>
          <w:rFonts w:ascii="Arial" w:hAnsi="Arial" w:cs="Arial"/>
          <w:i/>
          <w:iCs/>
        </w:rPr>
        <w:t>fencing</w:t>
      </w:r>
      <w:proofErr w:type="spellEnd"/>
      <w:r w:rsidRPr="00570AAD">
        <w:rPr>
          <w:rFonts w:ascii="Arial" w:hAnsi="Arial" w:cs="Arial"/>
          <w:i/>
          <w:iCs/>
        </w:rPr>
        <w:t xml:space="preserve"> </w:t>
      </w:r>
      <w:r w:rsidRPr="00570AAD">
        <w:rPr>
          <w:rFonts w:ascii="Arial" w:hAnsi="Arial" w:cs="Arial"/>
        </w:rPr>
        <w:t>– pułapy finansowe dla konkretnych obszarów tematycznych.</w:t>
      </w:r>
      <w:r w:rsidRPr="00570AAD">
        <w:rPr>
          <w:rFonts w:ascii="Arial" w:hAnsi="Arial" w:cs="Arial"/>
          <w:b/>
          <w:bCs/>
        </w:rPr>
        <w:t xml:space="preserve"> </w:t>
      </w:r>
    </w:p>
    <w:p w14:paraId="36730292" w14:textId="1A60136D" w:rsidR="00C5094D" w:rsidRPr="00570AAD" w:rsidRDefault="00C5094D" w:rsidP="00792755">
      <w:pPr>
        <w:spacing w:after="0" w:line="360" w:lineRule="auto"/>
        <w:ind w:firstLine="709"/>
        <w:rPr>
          <w:rFonts w:ascii="Arial" w:hAnsi="Arial" w:cs="Arial"/>
        </w:rPr>
      </w:pPr>
      <w:r w:rsidRPr="00570AAD">
        <w:rPr>
          <w:rFonts w:ascii="Arial" w:hAnsi="Arial" w:cs="Arial"/>
        </w:rPr>
        <w:t xml:space="preserve">Minimum 60% środków Europejskiego Funduszu Rozwoju Regionalnego (EFRR) </w:t>
      </w:r>
      <w:r w:rsidRPr="00570AAD">
        <w:rPr>
          <w:rFonts w:ascii="Arial" w:hAnsi="Arial" w:cs="Arial"/>
        </w:rPr>
        <w:br/>
        <w:t>na Mazowszu (w regionie najlepiej rozwiniętym gospodarczo w Polsce) oraz minimum 50% tych środków w pozostałych województwach będzie skoncentrowanych w obszarach innowacji, badań naukowych, technologii informacyjno-komunikacyjnych, konkurencyjności przedsiębiorstw oraz w zakresie gospodarki niskoemisyjnej. Ten ostatni sektor ma być szczególne wspierany – należy na niego przeznaczyć min. 15% środków.</w:t>
      </w:r>
    </w:p>
    <w:p w14:paraId="753659C0" w14:textId="77777777" w:rsidR="00C5094D" w:rsidRPr="00570AAD" w:rsidRDefault="00C5094D" w:rsidP="00792755">
      <w:pPr>
        <w:spacing w:after="0" w:line="360" w:lineRule="auto"/>
        <w:ind w:firstLine="709"/>
        <w:rPr>
          <w:rFonts w:ascii="Arial" w:hAnsi="Arial" w:cs="Arial"/>
        </w:rPr>
      </w:pPr>
      <w:r w:rsidRPr="00570AAD">
        <w:rPr>
          <w:rFonts w:ascii="Arial" w:hAnsi="Arial" w:cs="Arial"/>
        </w:rPr>
        <w:t xml:space="preserve">W ramach Europejskiego Funduszu Społecznego minimum 20% środków musi zostać przeznaczonych na działania związane z włączeniem społecznym i ograniczaniem ubóstwa. </w:t>
      </w:r>
      <w:r w:rsidRPr="00570AAD">
        <w:rPr>
          <w:rFonts w:ascii="Arial" w:hAnsi="Arial" w:cs="Arial"/>
        </w:rPr>
        <w:br/>
        <w:t xml:space="preserve">W przypadku EFS, koncentracja tematyczna przejawia się również w obowiązku przeznaczenia min. 60% środków na maksymalnie 4 priorytety inwestycyjne w ramach każdego programu w części współfinansowanej z tego funduszu (obowiązek ten dotyczy 15 regionów). </w:t>
      </w:r>
    </w:p>
    <w:p w14:paraId="411E1C3A" w14:textId="744844E3" w:rsidR="00C5094D" w:rsidRPr="00570AAD" w:rsidRDefault="00003DD0" w:rsidP="00792755">
      <w:pPr>
        <w:spacing w:after="0" w:line="360" w:lineRule="auto"/>
        <w:ind w:firstLine="709"/>
        <w:rPr>
          <w:rFonts w:ascii="Arial" w:hAnsi="Arial" w:cs="Arial"/>
        </w:rPr>
      </w:pPr>
      <w:r w:rsidRPr="00570AAD">
        <w:rPr>
          <w:rFonts w:ascii="Arial" w:hAnsi="Arial" w:cs="Arial"/>
          <w:noProof/>
          <w:szCs w:val="26"/>
          <w:lang w:eastAsia="pl-PL"/>
        </w:rPr>
        <mc:AlternateContent>
          <mc:Choice Requires="wps">
            <w:drawing>
              <wp:anchor distT="0" distB="0" distL="114300" distR="114300" simplePos="0" relativeHeight="251717120" behindDoc="0" locked="0" layoutInCell="1" allowOverlap="1" wp14:anchorId="273BDBB8" wp14:editId="178F92C7">
                <wp:simplePos x="0" y="0"/>
                <wp:positionH relativeFrom="margin">
                  <wp:posOffset>-3175</wp:posOffset>
                </wp:positionH>
                <wp:positionV relativeFrom="paragraph">
                  <wp:posOffset>831850</wp:posOffset>
                </wp:positionV>
                <wp:extent cx="5743575" cy="1492250"/>
                <wp:effectExtent l="0" t="0" r="28575" b="12700"/>
                <wp:wrapTopAndBottom/>
                <wp:docPr id="51" name="Prostokąt 51" descr="Programy regionalne w latach 2014-2020 będą dwufunduszowe – finansowane będą zarówno &#10;z Europejskiego Funduszu Rozwoju Regionalnego, jak i Europejskiego Funduszu Społecznego. &#10;W związku z tym kompleksowo będą odpowiadać na potrzeby danego województwa.&#10;"/>
                <wp:cNvGraphicFramePr/>
                <a:graphic xmlns:a="http://schemas.openxmlformats.org/drawingml/2006/main">
                  <a:graphicData uri="http://schemas.microsoft.com/office/word/2010/wordprocessingShape">
                    <wps:wsp>
                      <wps:cNvSpPr/>
                      <wps:spPr>
                        <a:xfrm>
                          <a:off x="0" y="0"/>
                          <a:ext cx="5743575" cy="1492250"/>
                        </a:xfrm>
                        <a:prstGeom prst="rect">
                          <a:avLst/>
                        </a:prstGeom>
                        <a:solidFill>
                          <a:sysClr val="window" lastClr="FFFFFF"/>
                        </a:solidFill>
                        <a:ln w="12700" cap="flat" cmpd="sng" algn="ctr">
                          <a:solidFill>
                            <a:srgbClr val="4472C4"/>
                          </a:solidFill>
                          <a:prstDash val="solid"/>
                          <a:miter lim="800000"/>
                        </a:ln>
                        <a:effectLst/>
                      </wps:spPr>
                      <wps:txbx>
                        <w:txbxContent>
                          <w:p w14:paraId="135F4FEE" w14:textId="77777777" w:rsidR="00B92F36" w:rsidRPr="008B0E49" w:rsidRDefault="00B92F36" w:rsidP="00C5094D">
                            <w:pPr>
                              <w:spacing w:line="360" w:lineRule="auto"/>
                              <w:jc w:val="center"/>
                              <w:rPr>
                                <w:rFonts w:ascii="Arial" w:hAnsi="Arial" w:cs="Arial"/>
                              </w:rPr>
                            </w:pPr>
                            <w:r w:rsidRPr="008B0E49">
                              <w:rPr>
                                <w:rFonts w:ascii="Arial" w:hAnsi="Arial" w:cs="Arial"/>
                                <w:b/>
                              </w:rPr>
                              <w:t>Programy regionalne w latach 2014-2020</w:t>
                            </w:r>
                            <w:r w:rsidRPr="008B0E49">
                              <w:rPr>
                                <w:rFonts w:ascii="Arial" w:hAnsi="Arial" w:cs="Arial"/>
                              </w:rPr>
                              <w:t xml:space="preserve"> będą dwufunduszowe – finansowane będą zarówno </w:t>
                            </w:r>
                            <w:r w:rsidRPr="008B0E49">
                              <w:rPr>
                                <w:rFonts w:ascii="Arial" w:hAnsi="Arial" w:cs="Arial"/>
                              </w:rPr>
                              <w:br/>
                              <w:t xml:space="preserve">z </w:t>
                            </w:r>
                            <w:r w:rsidRPr="008B0E49">
                              <w:rPr>
                                <w:rFonts w:ascii="Arial" w:hAnsi="Arial" w:cs="Arial"/>
                                <w:b/>
                              </w:rPr>
                              <w:t>Europejskiego Funduszu Rozwoju Regionalnego, jak i Europejskiego Funduszu Społecznego</w:t>
                            </w:r>
                            <w:r w:rsidRPr="008B0E49">
                              <w:rPr>
                                <w:rFonts w:ascii="Arial" w:hAnsi="Arial" w:cs="Arial"/>
                              </w:rPr>
                              <w:t xml:space="preserve">. </w:t>
                            </w:r>
                            <w:r w:rsidRPr="008B0E49">
                              <w:rPr>
                                <w:rFonts w:ascii="Arial" w:hAnsi="Arial" w:cs="Arial"/>
                              </w:rPr>
                              <w:br/>
                            </w:r>
                            <w:r w:rsidRPr="008B0E49">
                              <w:rPr>
                                <w:rFonts w:ascii="Arial" w:hAnsi="Arial" w:cs="Arial"/>
                                <w:b/>
                              </w:rPr>
                              <w:t>W związku z tym kompleksowo będą odpowiadać na potrzeby danego województwa.</w:t>
                            </w:r>
                          </w:p>
                          <w:p w14:paraId="4A8A095E"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DBB8" id="Prostokąt 51" o:spid="_x0000_s1061" alt="Programy regionalne w latach 2014-2020 będą dwufunduszowe – finansowane będą zarówno &#10;z Europejskiego Funduszu Rozwoju Regionalnego, jak i Europejskiego Funduszu Społecznego. &#10;W związku z tym kompleksowo będą odpowiadać na potrzeby danego województwa.&#10;" style="position:absolute;left:0;text-align:left;margin-left:-.25pt;margin-top:65.5pt;width:452.25pt;height:11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" fillcolor="window" strokecolor="#4472c4" strokeweight="1pt">
                <v:textbox>
                  <w:txbxContent>
                    <w:p w14:paraId="135F4FEE" w14:textId="77777777" w:rsidR="00B92F36" w:rsidRPr="008B0E49" w:rsidRDefault="00B92F36" w:rsidP="00C5094D">
                      <w:pPr>
                        <w:spacing w:line="360" w:lineRule="auto"/>
                        <w:jc w:val="center"/>
                        <w:rPr>
                          <w:rFonts w:ascii="Arial" w:hAnsi="Arial" w:cs="Arial"/>
                        </w:rPr>
                      </w:pPr>
                      <w:r w:rsidRPr="008B0E49">
                        <w:rPr>
                          <w:rFonts w:ascii="Arial" w:hAnsi="Arial" w:cs="Arial"/>
                          <w:b/>
                        </w:rPr>
                        <w:t>Programy regionalne w latach 2014-2020</w:t>
                      </w:r>
                      <w:r w:rsidRPr="008B0E49">
                        <w:rPr>
                          <w:rFonts w:ascii="Arial" w:hAnsi="Arial" w:cs="Arial"/>
                        </w:rPr>
                        <w:t xml:space="preserve"> będą dwufunduszowe – finansowane będą zarówno </w:t>
                      </w:r>
                      <w:r w:rsidRPr="008B0E49">
                        <w:rPr>
                          <w:rFonts w:ascii="Arial" w:hAnsi="Arial" w:cs="Arial"/>
                        </w:rPr>
                        <w:br/>
                        <w:t xml:space="preserve">z </w:t>
                      </w:r>
                      <w:r w:rsidRPr="008B0E49">
                        <w:rPr>
                          <w:rFonts w:ascii="Arial" w:hAnsi="Arial" w:cs="Arial"/>
                          <w:b/>
                        </w:rPr>
                        <w:t>Europejskiego Funduszu Rozwoju Regionalnego, jak i Europejskiego Funduszu Społecznego</w:t>
                      </w:r>
                      <w:r w:rsidRPr="008B0E49">
                        <w:rPr>
                          <w:rFonts w:ascii="Arial" w:hAnsi="Arial" w:cs="Arial"/>
                        </w:rPr>
                        <w:t xml:space="preserve">. </w:t>
                      </w:r>
                      <w:r w:rsidRPr="008B0E49">
                        <w:rPr>
                          <w:rFonts w:ascii="Arial" w:hAnsi="Arial" w:cs="Arial"/>
                        </w:rPr>
                        <w:br/>
                      </w:r>
                      <w:r w:rsidRPr="008B0E49">
                        <w:rPr>
                          <w:rFonts w:ascii="Arial" w:hAnsi="Arial" w:cs="Arial"/>
                          <w:b/>
                        </w:rPr>
                        <w:t>W związku z tym kompleksowo będą odpowiadać na potrzeby danego województwa.</w:t>
                      </w:r>
                    </w:p>
                    <w:p w14:paraId="4A8A095E" w14:textId="77777777" w:rsidR="00B92F36" w:rsidRPr="00FF71BC" w:rsidRDefault="00B92F36" w:rsidP="00C5094D">
                      <w:pPr>
                        <w:spacing w:before="120" w:after="120" w:line="276" w:lineRule="auto"/>
                        <w:jc w:val="center"/>
                        <w:rPr>
                          <w:rFonts w:ascii="Times New Roman" w:hAnsi="Times New Roman" w:cs="Times New Roman"/>
                          <w:b/>
                          <w14:textOutline w14:w="9525" w14:cap="rnd" w14:cmpd="sng" w14:algn="ctr">
                            <w14:noFill/>
                            <w14:prstDash w14:val="solid"/>
                            <w14:bevel/>
                          </w14:textOutline>
                        </w:rPr>
                      </w:pPr>
                    </w:p>
                  </w:txbxContent>
                </v:textbox>
                <w10:wrap type="topAndBottom" anchorx="margin"/>
              </v:rect>
            </w:pict>
          </mc:Fallback>
        </mc:AlternateContent>
      </w:r>
      <w:r w:rsidR="00C5094D" w:rsidRPr="00570AAD">
        <w:rPr>
          <w:rFonts w:ascii="Arial" w:hAnsi="Arial" w:cs="Arial"/>
        </w:rPr>
        <w:t>Należy także pamiętać o wzmocnieniu polityki miejskiej. Komisja Europejska zaproponowała, aby na rozwój miast każde państwo członkowskie obowiązkowo przeznaczało 5% środków Europejskiego Funduszu Rozwoju Regionalnego.</w:t>
      </w:r>
    </w:p>
    <w:p w14:paraId="6316E297" w14:textId="30EC2885" w:rsidR="00C5094D" w:rsidRPr="00570AAD" w:rsidRDefault="00835868" w:rsidP="003147FA">
      <w:pPr>
        <w:pStyle w:val="Nagwek3"/>
      </w:pPr>
      <w:bookmarkStart w:id="56" w:name="_Toc66708999"/>
      <w:r w:rsidRPr="00570AAD">
        <w:t>8</w:t>
      </w:r>
      <w:r w:rsidR="00C5094D" w:rsidRPr="00570AAD">
        <w:t>.3. Regionalny Program Operacyjny Województwa Mazowieckiego 2014-2020</w:t>
      </w:r>
      <w:bookmarkEnd w:id="56"/>
      <w:r w:rsidR="00C5094D" w:rsidRPr="00570AAD">
        <w:t xml:space="preserve"> </w:t>
      </w:r>
    </w:p>
    <w:p w14:paraId="40CABEE5" w14:textId="1C1B5DFE" w:rsidR="00CA716D" w:rsidRPr="00570AAD" w:rsidRDefault="00EE2B4C" w:rsidP="00792755">
      <w:pPr>
        <w:spacing w:line="360" w:lineRule="auto"/>
        <w:rPr>
          <w:rFonts w:ascii="Arial" w:hAnsi="Arial" w:cs="Arial"/>
        </w:rPr>
      </w:pPr>
      <w:r w:rsidRPr="00570AAD">
        <w:rPr>
          <w:rFonts w:ascii="Arial" w:hAnsi="Arial" w:cs="Arial"/>
          <w:bCs/>
        </w:rPr>
        <w:t>Regionalny Program Operacyjny Województwa Mazowieckiego 2014-2020</w:t>
      </w:r>
      <w:r w:rsidRPr="00570AAD">
        <w:rPr>
          <w:rFonts w:ascii="Arial" w:hAnsi="Arial" w:cs="Arial"/>
          <w:b/>
          <w:bCs/>
        </w:rPr>
        <w:t xml:space="preserve"> </w:t>
      </w:r>
      <w:r w:rsidR="00C5094D" w:rsidRPr="00570AAD">
        <w:rPr>
          <w:rFonts w:ascii="Arial" w:hAnsi="Arial" w:cs="Arial"/>
        </w:rPr>
        <w:t xml:space="preserve">przewiduje realizację następujących osi priorytetowych: </w:t>
      </w:r>
    </w:p>
    <w:p w14:paraId="721AD99E" w14:textId="1049CD41" w:rsidR="00CA716D" w:rsidRPr="008B0E49" w:rsidRDefault="00CA716D" w:rsidP="00E87D70">
      <w:pPr>
        <w:pStyle w:val="Akapitzlist"/>
        <w:numPr>
          <w:ilvl w:val="1"/>
          <w:numId w:val="63"/>
        </w:numPr>
        <w:spacing w:after="0" w:line="360" w:lineRule="auto"/>
        <w:rPr>
          <w:rFonts w:ascii="Arial" w:hAnsi="Arial" w:cs="Arial"/>
          <w:b/>
          <w:bCs/>
        </w:rPr>
      </w:pPr>
      <w:r w:rsidRPr="008B0E49">
        <w:rPr>
          <w:rFonts w:ascii="Arial" w:hAnsi="Arial" w:cs="Arial"/>
          <w:bCs/>
        </w:rPr>
        <w:lastRenderedPageBreak/>
        <w:t>Wykorzystanie działalności badawczo-rozwojowej w gospodarce</w:t>
      </w:r>
    </w:p>
    <w:p w14:paraId="50A9D66F" w14:textId="77777777" w:rsidR="008278A4" w:rsidRDefault="00DF0F44" w:rsidP="00E87D70">
      <w:pPr>
        <w:pStyle w:val="Akapitzlist"/>
        <w:numPr>
          <w:ilvl w:val="1"/>
          <w:numId w:val="63"/>
        </w:numPr>
        <w:spacing w:after="0" w:line="360" w:lineRule="auto"/>
        <w:rPr>
          <w:rFonts w:ascii="Arial" w:hAnsi="Arial" w:cs="Arial"/>
        </w:rPr>
      </w:pPr>
      <w:r w:rsidRPr="008B0E49">
        <w:rPr>
          <w:rFonts w:ascii="Arial" w:hAnsi="Arial" w:cs="Arial"/>
        </w:rPr>
        <w:t xml:space="preserve">Wzrost e-potencjału Mazowsza </w:t>
      </w:r>
    </w:p>
    <w:p w14:paraId="6F1A7BEA" w14:textId="7B74F361" w:rsidR="00CA716D" w:rsidRPr="008B0E49" w:rsidRDefault="00DF0F44" w:rsidP="00E87D70">
      <w:pPr>
        <w:pStyle w:val="Akapitzlist"/>
        <w:numPr>
          <w:ilvl w:val="1"/>
          <w:numId w:val="63"/>
        </w:numPr>
        <w:spacing w:after="0" w:line="360" w:lineRule="auto"/>
        <w:rPr>
          <w:rFonts w:ascii="Arial" w:hAnsi="Arial" w:cs="Arial"/>
        </w:rPr>
      </w:pPr>
      <w:r w:rsidRPr="008B0E49">
        <w:rPr>
          <w:rFonts w:ascii="Arial" w:hAnsi="Arial" w:cs="Arial"/>
        </w:rPr>
        <w:t>Rozwój potencjału innowacyjnego i przedsiębiorczości</w:t>
      </w:r>
    </w:p>
    <w:p w14:paraId="3BB33EE7" w14:textId="66138D12"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Przejście na gospodarkę niskoemisyjną</w:t>
      </w:r>
    </w:p>
    <w:p w14:paraId="63F3E756"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Gospodarka przyjazna środowisku</w:t>
      </w:r>
    </w:p>
    <w:p w14:paraId="461C33F1"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 xml:space="preserve">Jakość życia </w:t>
      </w:r>
    </w:p>
    <w:p w14:paraId="54180A7A"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 xml:space="preserve">Rozwój regionalnego systemu transportowego </w:t>
      </w:r>
    </w:p>
    <w:p w14:paraId="2995E505"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 xml:space="preserve">Rozwój rynku pracy </w:t>
      </w:r>
    </w:p>
    <w:p w14:paraId="54F3F83C"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 xml:space="preserve">Wspieranie włączenia społecznego i walka z ubóstwem </w:t>
      </w:r>
    </w:p>
    <w:p w14:paraId="58D3349C" w14:textId="77777777" w:rsidR="00CA716D"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 xml:space="preserve">Edukacja dla rozwoju regionu </w:t>
      </w:r>
    </w:p>
    <w:p w14:paraId="41CF2583" w14:textId="53AC64C1" w:rsidR="00667C93" w:rsidRPr="00570AAD" w:rsidRDefault="00DF0F44" w:rsidP="00E87D70">
      <w:pPr>
        <w:pStyle w:val="Akapitzlist"/>
        <w:numPr>
          <w:ilvl w:val="1"/>
          <w:numId w:val="63"/>
        </w:numPr>
        <w:spacing w:after="0" w:line="360" w:lineRule="auto"/>
        <w:rPr>
          <w:rFonts w:ascii="Arial" w:hAnsi="Arial" w:cs="Arial"/>
        </w:rPr>
      </w:pPr>
      <w:r w:rsidRPr="00570AAD">
        <w:rPr>
          <w:rFonts w:ascii="Arial" w:hAnsi="Arial" w:cs="Arial"/>
        </w:rPr>
        <w:t>Pomoc Techniczna</w:t>
      </w:r>
      <w:r w:rsidR="00CA716D" w:rsidRPr="00570AAD">
        <w:rPr>
          <w:rFonts w:ascii="Arial" w:hAnsi="Arial" w:cs="Arial"/>
        </w:rPr>
        <w:t>.</w:t>
      </w:r>
    </w:p>
    <w:p w14:paraId="098D228D" w14:textId="1FB5964B" w:rsidR="00C75044" w:rsidRPr="00570AAD" w:rsidRDefault="00C75044" w:rsidP="008278A4">
      <w:pPr>
        <w:spacing w:before="240" w:after="0" w:line="360" w:lineRule="auto"/>
        <w:ind w:firstLine="709"/>
        <w:rPr>
          <w:rFonts w:ascii="Arial" w:hAnsi="Arial" w:cs="Arial"/>
        </w:rPr>
      </w:pPr>
      <w:r w:rsidRPr="00570AAD">
        <w:rPr>
          <w:rFonts w:ascii="Arial" w:hAnsi="Arial" w:cs="Arial"/>
        </w:rPr>
        <w:t>W OSI IX Wspieranie włączenia społecznego i walka z ubóstwem wskazane zostało, że najważniejszymi problemami zdrowotnymi zarówno w skali kraju, jak i województwa mazowieckiego są</w:t>
      </w:r>
      <w:r w:rsidR="001463F6" w:rsidRPr="00570AAD">
        <w:rPr>
          <w:rFonts w:ascii="Arial" w:hAnsi="Arial" w:cs="Arial"/>
        </w:rPr>
        <w:t xml:space="preserve"> między innymi</w:t>
      </w:r>
      <w:r w:rsidRPr="00570AAD">
        <w:rPr>
          <w:rFonts w:ascii="Arial" w:hAnsi="Arial" w:cs="Arial"/>
        </w:rPr>
        <w:t>: choroby psych</w:t>
      </w:r>
      <w:r w:rsidR="001463F6" w:rsidRPr="00570AAD">
        <w:rPr>
          <w:rFonts w:ascii="Arial" w:hAnsi="Arial" w:cs="Arial"/>
        </w:rPr>
        <w:t xml:space="preserve">iczne, choroby układu krążenia i </w:t>
      </w:r>
      <w:r w:rsidRPr="00570AAD">
        <w:rPr>
          <w:rFonts w:ascii="Arial" w:hAnsi="Arial" w:cs="Arial"/>
        </w:rPr>
        <w:t>choroby układu</w:t>
      </w:r>
      <w:r w:rsidR="001463F6" w:rsidRPr="00570AAD">
        <w:rPr>
          <w:rFonts w:ascii="Arial" w:hAnsi="Arial" w:cs="Arial"/>
        </w:rPr>
        <w:t xml:space="preserve"> </w:t>
      </w:r>
      <w:proofErr w:type="spellStart"/>
      <w:r w:rsidR="001463F6" w:rsidRPr="00570AAD">
        <w:rPr>
          <w:rFonts w:ascii="Arial" w:hAnsi="Arial" w:cs="Arial"/>
        </w:rPr>
        <w:t>kostno</w:t>
      </w:r>
      <w:proofErr w:type="spellEnd"/>
      <w:r w:rsidR="001463F6" w:rsidRPr="00570AAD">
        <w:rPr>
          <w:rFonts w:ascii="Arial" w:hAnsi="Arial" w:cs="Arial"/>
        </w:rPr>
        <w:t xml:space="preserve"> – stawowo – mięśniowego.</w:t>
      </w:r>
    </w:p>
    <w:p w14:paraId="22F29381" w14:textId="736E7DB2" w:rsidR="00C75044" w:rsidRPr="00570AAD" w:rsidRDefault="00C75044" w:rsidP="00792755">
      <w:pPr>
        <w:spacing w:after="0" w:line="360" w:lineRule="auto"/>
        <w:rPr>
          <w:rFonts w:ascii="Arial" w:hAnsi="Arial" w:cs="Arial"/>
        </w:rPr>
      </w:pPr>
      <w:r w:rsidRPr="00570AAD">
        <w:rPr>
          <w:rFonts w:ascii="Arial" w:hAnsi="Arial" w:cs="Arial"/>
        </w:rPr>
        <w:t xml:space="preserve">Problemem ochrony zdrowia w województwie mazowieckim jest dostępność </w:t>
      </w:r>
      <w:r w:rsidR="0027513F">
        <w:rPr>
          <w:rFonts w:ascii="Arial" w:hAnsi="Arial" w:cs="Arial"/>
        </w:rPr>
        <w:br/>
      </w:r>
      <w:r w:rsidRPr="00570AAD">
        <w:rPr>
          <w:rFonts w:ascii="Arial" w:hAnsi="Arial" w:cs="Arial"/>
        </w:rPr>
        <w:t xml:space="preserve">do nowoczesnego sprzętu i aparatury medycznej, finansowanej przez płatnika publicznego, niezbędnej do właściwego diagnozowania i leczenia pacjentów oraz konieczności modernizacji podmiotów leczniczych. </w:t>
      </w:r>
    </w:p>
    <w:p w14:paraId="2EB125BD" w14:textId="4AB20E5E" w:rsidR="00AF18E4" w:rsidRPr="00570AAD" w:rsidRDefault="00AF18E4" w:rsidP="00792755">
      <w:pPr>
        <w:pStyle w:val="Default"/>
        <w:spacing w:line="360" w:lineRule="auto"/>
        <w:rPr>
          <w:rFonts w:ascii="Arial" w:hAnsi="Arial" w:cs="Arial"/>
          <w:sz w:val="22"/>
          <w:szCs w:val="22"/>
        </w:rPr>
      </w:pPr>
      <w:r w:rsidRPr="00570AAD">
        <w:rPr>
          <w:rFonts w:ascii="Arial" w:hAnsi="Arial" w:cs="Arial"/>
          <w:sz w:val="22"/>
          <w:szCs w:val="22"/>
        </w:rPr>
        <w:t xml:space="preserve">W celu ograniczania ryzyka wykluczenia społecznego konieczne jest ułatwienie dostępu </w:t>
      </w:r>
      <w:r w:rsidR="0027513F">
        <w:rPr>
          <w:rFonts w:ascii="Arial" w:hAnsi="Arial" w:cs="Arial"/>
          <w:sz w:val="22"/>
          <w:szCs w:val="22"/>
        </w:rPr>
        <w:br/>
      </w:r>
      <w:r w:rsidRPr="00570AAD">
        <w:rPr>
          <w:rFonts w:ascii="Arial" w:hAnsi="Arial" w:cs="Arial"/>
          <w:sz w:val="22"/>
          <w:szCs w:val="22"/>
        </w:rPr>
        <w:t xml:space="preserve">do usług zdrowotnych, w ramach realizacji celu szczegółowego: Zwiększenie dostępności usług opieki zdrowotnej przewiedziony zostało wiele działa. </w:t>
      </w:r>
    </w:p>
    <w:p w14:paraId="1ECE0881" w14:textId="79FEA57F" w:rsidR="00AF18E4" w:rsidRPr="00570AAD" w:rsidRDefault="00AF18E4" w:rsidP="00792755">
      <w:pPr>
        <w:spacing w:after="0" w:line="360" w:lineRule="auto"/>
        <w:ind w:firstLine="708"/>
        <w:rPr>
          <w:rFonts w:ascii="Arial" w:hAnsi="Arial" w:cs="Arial"/>
          <w:color w:val="000000"/>
        </w:rPr>
      </w:pPr>
      <w:r w:rsidRPr="00570AAD">
        <w:rPr>
          <w:rFonts w:ascii="Arial" w:hAnsi="Arial" w:cs="Arial"/>
          <w:color w:val="000000"/>
        </w:rPr>
        <w:t xml:space="preserve">Rezultatem działań realizowanych w ramach </w:t>
      </w:r>
      <w:r w:rsidR="001463F6" w:rsidRPr="00570AAD">
        <w:rPr>
          <w:rFonts w:ascii="Arial" w:hAnsi="Arial" w:cs="Arial"/>
          <w:color w:val="000000"/>
        </w:rPr>
        <w:t xml:space="preserve">Osi IX </w:t>
      </w:r>
      <w:r w:rsidRPr="00570AAD">
        <w:rPr>
          <w:rFonts w:ascii="Arial" w:hAnsi="Arial" w:cs="Arial"/>
          <w:color w:val="000000"/>
        </w:rPr>
        <w:t>jest poprawa jakości i d</w:t>
      </w:r>
      <w:r w:rsidR="00677A9A" w:rsidRPr="00570AAD">
        <w:rPr>
          <w:rFonts w:ascii="Arial" w:hAnsi="Arial" w:cs="Arial"/>
          <w:color w:val="000000"/>
        </w:rPr>
        <w:t>ostępności do</w:t>
      </w:r>
      <w:r w:rsidR="00CB4FE1" w:rsidRPr="00570AAD">
        <w:rPr>
          <w:rFonts w:ascii="Arial" w:hAnsi="Arial" w:cs="Arial"/>
          <w:color w:val="000000"/>
        </w:rPr>
        <w:t xml:space="preserve"> </w:t>
      </w:r>
      <w:r w:rsidRPr="00570AAD">
        <w:rPr>
          <w:rFonts w:ascii="Arial" w:hAnsi="Arial" w:cs="Arial"/>
          <w:color w:val="000000"/>
        </w:rPr>
        <w:t xml:space="preserve">programów polityki zdrowotnej oraz do usług w zakresie opieki nad osobami zależnymi. </w:t>
      </w:r>
      <w:r w:rsidR="00935120" w:rsidRPr="00570AAD">
        <w:rPr>
          <w:rFonts w:ascii="Arial" w:hAnsi="Arial" w:cs="Arial"/>
          <w:color w:val="000000"/>
        </w:rPr>
        <w:t xml:space="preserve">Realizacja </w:t>
      </w:r>
      <w:r w:rsidRPr="00570AAD">
        <w:rPr>
          <w:rFonts w:ascii="Arial" w:hAnsi="Arial" w:cs="Arial"/>
          <w:color w:val="000000"/>
        </w:rPr>
        <w:t>programów wczesnego wykrywania wad rozwojowych i p</w:t>
      </w:r>
      <w:r w:rsidR="00935120" w:rsidRPr="00570AAD">
        <w:rPr>
          <w:rFonts w:ascii="Arial" w:hAnsi="Arial" w:cs="Arial"/>
          <w:color w:val="000000"/>
        </w:rPr>
        <w:t>rogramów rehabilitacji dzieci z</w:t>
      </w:r>
      <w:r w:rsidR="00CB4FE1" w:rsidRPr="00570AAD">
        <w:rPr>
          <w:rFonts w:ascii="Arial" w:hAnsi="Arial" w:cs="Arial"/>
          <w:color w:val="000000"/>
        </w:rPr>
        <w:t xml:space="preserve"> </w:t>
      </w:r>
      <w:r w:rsidRPr="00570AAD">
        <w:rPr>
          <w:rFonts w:ascii="Arial" w:hAnsi="Arial" w:cs="Arial"/>
          <w:color w:val="000000"/>
        </w:rPr>
        <w:t>niepełnosprawnościami, pozwoli wyrównać szanse na osiągnięcie sprawności i uczestniczenie w</w:t>
      </w:r>
      <w:r w:rsidR="00CB4FE1" w:rsidRPr="00570AAD">
        <w:rPr>
          <w:rFonts w:ascii="Arial" w:hAnsi="Arial" w:cs="Arial"/>
          <w:color w:val="000000"/>
        </w:rPr>
        <w:t xml:space="preserve"> </w:t>
      </w:r>
      <w:r w:rsidRPr="00570AAD">
        <w:rPr>
          <w:rFonts w:ascii="Arial" w:hAnsi="Arial" w:cs="Arial"/>
          <w:color w:val="000000"/>
        </w:rPr>
        <w:t xml:space="preserve">społeczeństwie. Działania wspierające dzieci z niepełnosprawnościami umożliwią zwiększenie aktywności zawodowej rodziców. Wczesne wykrycie wad słuchu, pozwoli </w:t>
      </w:r>
      <w:r w:rsidR="001463F6" w:rsidRPr="00570AAD">
        <w:rPr>
          <w:rFonts w:ascii="Arial" w:hAnsi="Arial" w:cs="Arial"/>
          <w:color w:val="000000"/>
        </w:rPr>
        <w:t>obniżyć koszty leczenia w</w:t>
      </w:r>
      <w:r w:rsidR="00CB4FE1" w:rsidRPr="00570AAD">
        <w:rPr>
          <w:rFonts w:ascii="Arial" w:hAnsi="Arial" w:cs="Arial"/>
          <w:color w:val="000000"/>
        </w:rPr>
        <w:t xml:space="preserve"> </w:t>
      </w:r>
      <w:r w:rsidRPr="00570AAD">
        <w:rPr>
          <w:rFonts w:ascii="Arial" w:hAnsi="Arial" w:cs="Arial"/>
          <w:color w:val="000000"/>
        </w:rPr>
        <w:t>porównaniu z kosztami opóźnionej terapii. Działania ukierunkowane na wczesne wykrycie wad rozwojow</w:t>
      </w:r>
      <w:r w:rsidR="00935120" w:rsidRPr="00570AAD">
        <w:rPr>
          <w:rFonts w:ascii="Arial" w:hAnsi="Arial" w:cs="Arial"/>
          <w:color w:val="000000"/>
        </w:rPr>
        <w:t>ych oraz rehabilitację dzieci i</w:t>
      </w:r>
      <w:r w:rsidR="00CB4FE1" w:rsidRPr="00570AAD">
        <w:rPr>
          <w:rFonts w:ascii="Arial" w:hAnsi="Arial" w:cs="Arial"/>
          <w:color w:val="000000"/>
        </w:rPr>
        <w:t xml:space="preserve"> </w:t>
      </w:r>
      <w:r w:rsidRPr="00570AAD">
        <w:rPr>
          <w:rFonts w:ascii="Arial" w:hAnsi="Arial" w:cs="Arial"/>
          <w:color w:val="000000"/>
        </w:rPr>
        <w:t xml:space="preserve">młodzieży zapobiegną ich wykluczeniu, jak również wykluczeniu opiekunów. Temu celowi będą służyły również programy dla pacjentów z autyzmem. </w:t>
      </w:r>
    </w:p>
    <w:p w14:paraId="61290ADD" w14:textId="6D4E8815" w:rsidR="00AF18E4" w:rsidRDefault="00AF18E4" w:rsidP="00792755">
      <w:pPr>
        <w:spacing w:after="0" w:line="360" w:lineRule="auto"/>
        <w:ind w:firstLine="708"/>
        <w:rPr>
          <w:rFonts w:ascii="Arial" w:hAnsi="Arial" w:cs="Arial"/>
          <w:color w:val="000000"/>
        </w:rPr>
      </w:pPr>
      <w:r w:rsidRPr="00570AAD">
        <w:rPr>
          <w:rFonts w:ascii="Arial" w:hAnsi="Arial" w:cs="Arial"/>
          <w:color w:val="000000"/>
        </w:rPr>
        <w:t>Rezultatem działań realizowanych w ramach</w:t>
      </w:r>
      <w:r w:rsidR="00935120" w:rsidRPr="00570AAD">
        <w:rPr>
          <w:rFonts w:ascii="Arial" w:hAnsi="Arial" w:cs="Arial"/>
          <w:color w:val="000000"/>
        </w:rPr>
        <w:t xml:space="preserve"> </w:t>
      </w:r>
      <w:r w:rsidRPr="00570AAD">
        <w:rPr>
          <w:rFonts w:ascii="Arial" w:hAnsi="Arial" w:cs="Arial"/>
          <w:color w:val="000000"/>
        </w:rPr>
        <w:t xml:space="preserve">wsparcia </w:t>
      </w:r>
      <w:proofErr w:type="spellStart"/>
      <w:r w:rsidRPr="00570AAD">
        <w:rPr>
          <w:rFonts w:ascii="Arial" w:hAnsi="Arial" w:cs="Arial"/>
          <w:color w:val="000000"/>
        </w:rPr>
        <w:t>deinstytucjonalizacji</w:t>
      </w:r>
      <w:proofErr w:type="spellEnd"/>
      <w:r w:rsidRPr="00570AAD">
        <w:rPr>
          <w:rFonts w:ascii="Arial" w:hAnsi="Arial" w:cs="Arial"/>
          <w:color w:val="000000"/>
        </w:rPr>
        <w:t xml:space="preserve"> opieki nad osobami zależnymi, będzie wzrost jakości i dostępności do świadczeń pielęgnacyjnych </w:t>
      </w:r>
      <w:r w:rsidR="0027513F">
        <w:rPr>
          <w:rFonts w:ascii="Arial" w:hAnsi="Arial" w:cs="Arial"/>
          <w:color w:val="000000"/>
        </w:rPr>
        <w:br/>
      </w:r>
      <w:r w:rsidRPr="00570AAD">
        <w:rPr>
          <w:rFonts w:ascii="Arial" w:hAnsi="Arial" w:cs="Arial"/>
          <w:color w:val="000000"/>
        </w:rPr>
        <w:t>i opiekuńczych.</w:t>
      </w:r>
    </w:p>
    <w:p w14:paraId="417CC6D1" w14:textId="3EAE9183" w:rsidR="00935120" w:rsidRPr="00570AAD" w:rsidRDefault="00935120" w:rsidP="00792755">
      <w:pPr>
        <w:spacing w:after="0" w:line="360" w:lineRule="auto"/>
        <w:ind w:firstLine="709"/>
        <w:rPr>
          <w:rFonts w:ascii="Arial" w:hAnsi="Arial" w:cs="Arial"/>
        </w:rPr>
      </w:pPr>
      <w:r w:rsidRPr="00570AAD">
        <w:rPr>
          <w:rFonts w:ascii="Arial" w:hAnsi="Arial" w:cs="Arial"/>
        </w:rPr>
        <w:lastRenderedPageBreak/>
        <w:t xml:space="preserve">Na dofinansowanie projektów dotyczących zwiększenia dostępności usług opieki zdrowotnej ze środków EFS, w ramach Regionalnego Programu Operacyjnego Województwa Mazowieckiego na lata 2014–2020 przeznaczone zostało ponad 53 mln euro. Znaczna część tych środków będzie wydatkowana na wykonanie poniżej przedstawionych regionalnych programów zdrowotnych (RPZ), opracowywanych przez Samorząd Województwa Mazowieckiego. Działania te realizowane w ramach Osi Priorytetowej IX „Wspieranie włączenia społecznego i walka z ubóstwem”, Działania 9.2. „Usługi społeczne </w:t>
      </w:r>
      <w:r w:rsidR="00920EC1">
        <w:rPr>
          <w:rFonts w:ascii="Arial" w:hAnsi="Arial" w:cs="Arial"/>
        </w:rPr>
        <w:br/>
      </w:r>
      <w:r w:rsidRPr="00570AAD">
        <w:rPr>
          <w:rFonts w:ascii="Arial" w:hAnsi="Arial" w:cs="Arial"/>
        </w:rPr>
        <w:t xml:space="preserve">i usługi opieki zdrowotnej”, w tym: </w:t>
      </w:r>
    </w:p>
    <w:p w14:paraId="10FE2639" w14:textId="29DD0060"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 xml:space="preserve"> Program badań przesiewowych słuchu dla uczniów klas pierwszych szkół podstawowych z</w:t>
      </w:r>
      <w:r w:rsidR="00CB4FE1" w:rsidRPr="00570AAD">
        <w:rPr>
          <w:rFonts w:ascii="Arial" w:hAnsi="Arial" w:cs="Arial"/>
        </w:rPr>
        <w:t xml:space="preserve"> </w:t>
      </w:r>
      <w:r w:rsidRPr="00570AAD">
        <w:rPr>
          <w:rFonts w:ascii="Arial" w:hAnsi="Arial" w:cs="Arial"/>
        </w:rPr>
        <w:t>województwa mazowieckiego;</w:t>
      </w:r>
    </w:p>
    <w:p w14:paraId="7325FD73" w14:textId="0080BE12"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Program diagnostyczno-terapeutyczny dla dzieci z autyzmem;</w:t>
      </w:r>
    </w:p>
    <w:p w14:paraId="5FE8D707" w14:textId="66087408"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Program wczesnego wykrywania i profilaktyki cukrzycy;</w:t>
      </w:r>
    </w:p>
    <w:p w14:paraId="438E41C5" w14:textId="51125552"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 xml:space="preserve">Rozszerzenie dostępności nowoczesnych instrumentalnych metod diagnostyki </w:t>
      </w:r>
      <w:r w:rsidR="0027513F">
        <w:rPr>
          <w:rFonts w:ascii="Arial" w:hAnsi="Arial" w:cs="Arial"/>
        </w:rPr>
        <w:br/>
      </w:r>
      <w:r w:rsidRPr="00570AAD">
        <w:rPr>
          <w:rFonts w:ascii="Arial" w:hAnsi="Arial" w:cs="Arial"/>
        </w:rPr>
        <w:t>i rehabilitacji dzieci z mózgowym porażeniem dziecięcym na terenie województwa mazowieckiego;</w:t>
      </w:r>
    </w:p>
    <w:p w14:paraId="2B73A2A4" w14:textId="0FCAB792"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 xml:space="preserve">Regionalny program zdrowotny dotyczący chorób kręgosłupa i otyłości wśród dzieci </w:t>
      </w:r>
      <w:r w:rsidR="00103A73" w:rsidRPr="00570AAD">
        <w:rPr>
          <w:rFonts w:ascii="Arial" w:hAnsi="Arial" w:cs="Arial"/>
        </w:rPr>
        <w:br/>
      </w:r>
      <w:r w:rsidRPr="00570AAD">
        <w:rPr>
          <w:rFonts w:ascii="Arial" w:hAnsi="Arial" w:cs="Arial"/>
        </w:rPr>
        <w:t>z</w:t>
      </w:r>
      <w:r w:rsidR="00CB4FE1" w:rsidRPr="00570AAD">
        <w:rPr>
          <w:rFonts w:ascii="Arial" w:hAnsi="Arial" w:cs="Arial"/>
        </w:rPr>
        <w:t xml:space="preserve"> </w:t>
      </w:r>
      <w:r w:rsidRPr="00570AAD">
        <w:rPr>
          <w:rFonts w:ascii="Arial" w:hAnsi="Arial" w:cs="Arial"/>
        </w:rPr>
        <w:t>województwa mazowieckiego;</w:t>
      </w:r>
    </w:p>
    <w:p w14:paraId="57602158" w14:textId="604418F4" w:rsidR="00935120" w:rsidRPr="00570AAD" w:rsidRDefault="00935120" w:rsidP="00792755">
      <w:pPr>
        <w:pStyle w:val="Akapitzlist"/>
        <w:numPr>
          <w:ilvl w:val="3"/>
          <w:numId w:val="5"/>
        </w:numPr>
        <w:spacing w:after="0" w:line="360" w:lineRule="auto"/>
        <w:ind w:left="426" w:hanging="426"/>
        <w:rPr>
          <w:rFonts w:ascii="Arial" w:hAnsi="Arial" w:cs="Arial"/>
        </w:rPr>
      </w:pPr>
      <w:proofErr w:type="spellStart"/>
      <w:r w:rsidRPr="00570AAD">
        <w:rPr>
          <w:rFonts w:ascii="Arial" w:hAnsi="Arial" w:cs="Arial"/>
        </w:rPr>
        <w:t>Deinstytucjonalizację</w:t>
      </w:r>
      <w:proofErr w:type="spellEnd"/>
      <w:r w:rsidRPr="00570AAD">
        <w:rPr>
          <w:rFonts w:ascii="Arial" w:hAnsi="Arial" w:cs="Arial"/>
        </w:rPr>
        <w:t xml:space="preserve"> usług medycznych obejmujących zdrowie psychiczne dla osób niesamodzielnych z województwa mazowieckiego; </w:t>
      </w:r>
    </w:p>
    <w:p w14:paraId="2B9F7893" w14:textId="6F3D2332" w:rsidR="00935120" w:rsidRPr="00570AAD" w:rsidRDefault="00935120" w:rsidP="00792755">
      <w:pPr>
        <w:pStyle w:val="Akapitzlist"/>
        <w:numPr>
          <w:ilvl w:val="3"/>
          <w:numId w:val="5"/>
        </w:numPr>
        <w:spacing w:after="0" w:line="360" w:lineRule="auto"/>
        <w:ind w:left="426" w:hanging="426"/>
        <w:rPr>
          <w:rFonts w:ascii="Arial" w:hAnsi="Arial" w:cs="Arial"/>
        </w:rPr>
      </w:pPr>
      <w:r w:rsidRPr="00570AAD">
        <w:rPr>
          <w:rFonts w:ascii="Arial" w:hAnsi="Arial" w:cs="Arial"/>
        </w:rPr>
        <w:t>Dzienne Domy Opieki Medycznej.</w:t>
      </w:r>
    </w:p>
    <w:p w14:paraId="088D4AB5" w14:textId="6D4A8339" w:rsidR="00935120" w:rsidRPr="00570AAD" w:rsidRDefault="00935120" w:rsidP="008278A4">
      <w:pPr>
        <w:spacing w:before="240" w:after="0" w:line="360" w:lineRule="auto"/>
        <w:ind w:firstLine="709"/>
        <w:rPr>
          <w:rFonts w:ascii="Arial" w:hAnsi="Arial" w:cs="Arial"/>
        </w:rPr>
      </w:pPr>
      <w:r w:rsidRPr="00570AAD">
        <w:rPr>
          <w:rFonts w:ascii="Arial" w:hAnsi="Arial" w:cs="Arial"/>
        </w:rPr>
        <w:t xml:space="preserve">Założeniem </w:t>
      </w:r>
      <w:r w:rsidR="00573185" w:rsidRPr="00570AAD">
        <w:rPr>
          <w:rFonts w:ascii="Arial" w:hAnsi="Arial" w:cs="Arial"/>
        </w:rPr>
        <w:t>p</w:t>
      </w:r>
      <w:r w:rsidRPr="00570AAD">
        <w:rPr>
          <w:rFonts w:ascii="Arial" w:hAnsi="Arial" w:cs="Arial"/>
        </w:rPr>
        <w:t>rogram</w:t>
      </w:r>
      <w:r w:rsidR="001463F6" w:rsidRPr="00570AAD">
        <w:rPr>
          <w:rFonts w:ascii="Arial" w:hAnsi="Arial" w:cs="Arial"/>
        </w:rPr>
        <w:t>u</w:t>
      </w:r>
      <w:r w:rsidRPr="00570AAD">
        <w:rPr>
          <w:rFonts w:ascii="Arial" w:hAnsi="Arial" w:cs="Arial"/>
        </w:rPr>
        <w:t xml:space="preserve"> wczesnego wykrywania i profilaktyki cukrzycy jest poprawa stanu zdrowia </w:t>
      </w:r>
      <w:r w:rsidR="001463F6" w:rsidRPr="00570AAD">
        <w:rPr>
          <w:rFonts w:ascii="Arial" w:hAnsi="Arial" w:cs="Arial"/>
        </w:rPr>
        <w:t xml:space="preserve">mieszkańców Mazowsza jest </w:t>
      </w:r>
      <w:r w:rsidRPr="00570AAD">
        <w:rPr>
          <w:rFonts w:ascii="Arial" w:hAnsi="Arial" w:cs="Arial"/>
        </w:rPr>
        <w:t>przepro</w:t>
      </w:r>
      <w:r w:rsidR="001463F6" w:rsidRPr="00570AAD">
        <w:rPr>
          <w:rFonts w:ascii="Arial" w:hAnsi="Arial" w:cs="Arial"/>
        </w:rPr>
        <w:t xml:space="preserve">wadzenie działań edukacyjnych </w:t>
      </w:r>
      <w:r w:rsidR="0027513F">
        <w:rPr>
          <w:rFonts w:ascii="Arial" w:hAnsi="Arial" w:cs="Arial"/>
        </w:rPr>
        <w:br/>
      </w:r>
      <w:r w:rsidR="001463F6" w:rsidRPr="00570AAD">
        <w:rPr>
          <w:rFonts w:ascii="Arial" w:hAnsi="Arial" w:cs="Arial"/>
        </w:rPr>
        <w:t>z</w:t>
      </w:r>
      <w:r w:rsidR="00CB4FE1" w:rsidRPr="00570AAD">
        <w:rPr>
          <w:rFonts w:ascii="Arial" w:hAnsi="Arial" w:cs="Arial"/>
        </w:rPr>
        <w:t xml:space="preserve"> </w:t>
      </w:r>
      <w:r w:rsidRPr="00570AAD">
        <w:rPr>
          <w:rFonts w:ascii="Arial" w:hAnsi="Arial" w:cs="Arial"/>
        </w:rPr>
        <w:t xml:space="preserve">diabetologii oraz badań przesiewowych w kierunku wykrywania cukrzycy. Z programu mogą skorzystać mieszkańcy województwa mazowieckiego w wieku powyżej 60 r.ż. dotychczas niediagnozowani w kierunku cukrzycy. Uczestnicy będą mogli skorzystać z: oznaczenia glikemii przygodnej, oznaczenia hemoglobiny </w:t>
      </w:r>
      <w:proofErr w:type="spellStart"/>
      <w:r w:rsidRPr="00570AAD">
        <w:rPr>
          <w:rFonts w:ascii="Arial" w:hAnsi="Arial" w:cs="Arial"/>
        </w:rPr>
        <w:t>glikowanej</w:t>
      </w:r>
      <w:proofErr w:type="spellEnd"/>
      <w:r w:rsidRPr="00570AAD">
        <w:rPr>
          <w:rFonts w:ascii="Arial" w:hAnsi="Arial" w:cs="Arial"/>
        </w:rPr>
        <w:t xml:space="preserve"> HbA1c (u uczestników programu z wynikiem glikemii przygodnej ≥ 200 mg/dl (11,1 </w:t>
      </w:r>
      <w:proofErr w:type="spellStart"/>
      <w:r w:rsidRPr="00570AAD">
        <w:rPr>
          <w:rFonts w:ascii="Arial" w:hAnsi="Arial" w:cs="Arial"/>
        </w:rPr>
        <w:t>mmol</w:t>
      </w:r>
      <w:proofErr w:type="spellEnd"/>
      <w:r w:rsidRPr="00570AAD">
        <w:rPr>
          <w:rFonts w:ascii="Arial" w:hAnsi="Arial" w:cs="Arial"/>
        </w:rPr>
        <w:t xml:space="preserve">/l), pomiaru wskaźnika BMI – Body Mass Index oraz wskaźnika talia-biodro, pomiaru ciśnienia tętniczego krwi, oceny wykrytych powikłań cukrzycy oraz konsultacji lekarskiej. Działania edukacyjne dotyczyć będą </w:t>
      </w:r>
      <w:r w:rsidR="0027513F">
        <w:rPr>
          <w:rFonts w:ascii="Arial" w:hAnsi="Arial" w:cs="Arial"/>
        </w:rPr>
        <w:br/>
      </w:r>
      <w:r w:rsidRPr="00570AAD">
        <w:rPr>
          <w:rFonts w:ascii="Arial" w:hAnsi="Arial" w:cs="Arial"/>
        </w:rPr>
        <w:t>w szczególności diety i aktywności fizycznej. W programie zostały także przewidziane szkolenia prowadzone wśród personelu medycznego mające służące przekazaniu kompleksowej i aktualnej wiedzy w temacie diabetologii.</w:t>
      </w:r>
    </w:p>
    <w:p w14:paraId="759BCF83" w14:textId="0C1B65B3" w:rsidR="00935120" w:rsidRPr="00570AAD" w:rsidRDefault="00935120" w:rsidP="00792755">
      <w:pPr>
        <w:spacing w:after="0" w:line="360" w:lineRule="auto"/>
        <w:ind w:firstLine="709"/>
        <w:rPr>
          <w:rFonts w:ascii="Arial" w:hAnsi="Arial" w:cs="Arial"/>
        </w:rPr>
      </w:pPr>
      <w:r w:rsidRPr="00570AAD">
        <w:rPr>
          <w:rFonts w:ascii="Arial" w:hAnsi="Arial" w:cs="Arial"/>
        </w:rPr>
        <w:t>Program Rozszerzenie dostępności nowoczesnych instrumentalnych met</w:t>
      </w:r>
      <w:r w:rsidR="001463F6" w:rsidRPr="00570AAD">
        <w:rPr>
          <w:rFonts w:ascii="Arial" w:hAnsi="Arial" w:cs="Arial"/>
        </w:rPr>
        <w:t>od diagnostyki i</w:t>
      </w:r>
      <w:r w:rsidR="00CB4FE1" w:rsidRPr="00570AAD">
        <w:rPr>
          <w:rFonts w:ascii="Arial" w:hAnsi="Arial" w:cs="Arial"/>
        </w:rPr>
        <w:t xml:space="preserve"> </w:t>
      </w:r>
      <w:r w:rsidRPr="00570AAD">
        <w:rPr>
          <w:rFonts w:ascii="Arial" w:hAnsi="Arial" w:cs="Arial"/>
        </w:rPr>
        <w:t xml:space="preserve">rehabilitacji dzieci z mózgowym porażeniem dziecięcym na terenie województwa mazowieckiego zakłada wdrożenie nowoczesnych metod diagnostyki </w:t>
      </w:r>
      <w:r w:rsidR="00920EC1">
        <w:rPr>
          <w:rFonts w:ascii="Arial" w:hAnsi="Arial" w:cs="Arial"/>
        </w:rPr>
        <w:br/>
      </w:r>
      <w:r w:rsidRPr="00570AAD">
        <w:rPr>
          <w:rFonts w:ascii="Arial" w:hAnsi="Arial" w:cs="Arial"/>
        </w:rPr>
        <w:t xml:space="preserve">i rehabilitacji dzieci z mózgowym porażeniem dziecięcym. W programie przewidziano </w:t>
      </w:r>
      <w:r w:rsidRPr="00570AAD">
        <w:rPr>
          <w:rFonts w:ascii="Arial" w:hAnsi="Arial" w:cs="Arial"/>
        </w:rPr>
        <w:lastRenderedPageBreak/>
        <w:t xml:space="preserve">następujące interwencje: instrumentalna diagnoza funkcji chodu i rehabilitacja </w:t>
      </w:r>
      <w:r w:rsidR="00920EC1">
        <w:rPr>
          <w:rFonts w:ascii="Arial" w:hAnsi="Arial" w:cs="Arial"/>
        </w:rPr>
        <w:br/>
      </w:r>
      <w:r w:rsidRPr="00570AAD">
        <w:rPr>
          <w:rFonts w:ascii="Arial" w:hAnsi="Arial" w:cs="Arial"/>
        </w:rPr>
        <w:t xml:space="preserve">z zastosowaniem nowych technologii takich jak zrobotyzowane </w:t>
      </w:r>
      <w:proofErr w:type="spellStart"/>
      <w:r w:rsidRPr="00570AAD">
        <w:rPr>
          <w:rFonts w:ascii="Arial" w:hAnsi="Arial" w:cs="Arial"/>
        </w:rPr>
        <w:t>ortozy</w:t>
      </w:r>
      <w:proofErr w:type="spellEnd"/>
      <w:r w:rsidRPr="00570AAD">
        <w:rPr>
          <w:rFonts w:ascii="Arial" w:hAnsi="Arial" w:cs="Arial"/>
        </w:rPr>
        <w:t xml:space="preserve"> do</w:t>
      </w:r>
      <w:r w:rsidR="00CB4FE1" w:rsidRPr="00570AAD">
        <w:rPr>
          <w:rFonts w:ascii="Arial" w:hAnsi="Arial" w:cs="Arial"/>
        </w:rPr>
        <w:t xml:space="preserve"> </w:t>
      </w:r>
      <w:r w:rsidRPr="00570AAD">
        <w:rPr>
          <w:rFonts w:ascii="Arial" w:hAnsi="Arial" w:cs="Arial"/>
        </w:rPr>
        <w:t xml:space="preserve">rehabilitacji chodu, zrobotyzowane systemy rehabilitacji w wirtualnej rzeczywistości, </w:t>
      </w:r>
      <w:proofErr w:type="spellStart"/>
      <w:r w:rsidRPr="00570AAD">
        <w:rPr>
          <w:rFonts w:ascii="Arial" w:hAnsi="Arial" w:cs="Arial"/>
        </w:rPr>
        <w:t>egzoszkielety</w:t>
      </w:r>
      <w:proofErr w:type="spellEnd"/>
      <w:r w:rsidRPr="00570AAD">
        <w:rPr>
          <w:rFonts w:ascii="Arial" w:hAnsi="Arial" w:cs="Arial"/>
        </w:rPr>
        <w:t>. Powyższe świadczenia medyczne nie są finansowane przez Narodowy Fundusz Zdrowia. Z rehabilitacji będą mogły skorzystać dzieci od 5 do 18 r.ż. mieszkające na Mazowszu.</w:t>
      </w:r>
    </w:p>
    <w:p w14:paraId="28366AB8" w14:textId="577EA5BE" w:rsidR="00935120" w:rsidRPr="00570AAD" w:rsidRDefault="00935120" w:rsidP="00792755">
      <w:pPr>
        <w:spacing w:after="0" w:line="360" w:lineRule="auto"/>
        <w:ind w:firstLine="709"/>
        <w:rPr>
          <w:rFonts w:ascii="Arial" w:hAnsi="Arial" w:cs="Arial"/>
        </w:rPr>
      </w:pPr>
      <w:r w:rsidRPr="00570AAD">
        <w:rPr>
          <w:rFonts w:ascii="Arial" w:hAnsi="Arial" w:cs="Arial"/>
        </w:rPr>
        <w:t>Regionalny program zdrowotny dotyczący chorób kręgo</w:t>
      </w:r>
      <w:r w:rsidR="001463F6" w:rsidRPr="00570AAD">
        <w:rPr>
          <w:rFonts w:ascii="Arial" w:hAnsi="Arial" w:cs="Arial"/>
        </w:rPr>
        <w:t xml:space="preserve">słupa i otyłości wśród dzieci </w:t>
      </w:r>
      <w:r w:rsidR="00103A73" w:rsidRPr="00570AAD">
        <w:rPr>
          <w:rFonts w:ascii="Arial" w:hAnsi="Arial" w:cs="Arial"/>
        </w:rPr>
        <w:br/>
      </w:r>
      <w:r w:rsidR="001463F6" w:rsidRPr="00570AAD">
        <w:rPr>
          <w:rFonts w:ascii="Arial" w:hAnsi="Arial" w:cs="Arial"/>
        </w:rPr>
        <w:t>z</w:t>
      </w:r>
      <w:r w:rsidR="00CB4FE1" w:rsidRPr="00570AAD">
        <w:rPr>
          <w:rFonts w:ascii="Arial" w:hAnsi="Arial" w:cs="Arial"/>
        </w:rPr>
        <w:t xml:space="preserve"> </w:t>
      </w:r>
      <w:r w:rsidRPr="00570AAD">
        <w:rPr>
          <w:rFonts w:ascii="Arial" w:hAnsi="Arial" w:cs="Arial"/>
        </w:rPr>
        <w:t>województwa mazowieckiego odnosi się do dwóch problemów zdrow</w:t>
      </w:r>
      <w:r w:rsidR="001463F6" w:rsidRPr="00570AAD">
        <w:rPr>
          <w:rFonts w:ascii="Arial" w:hAnsi="Arial" w:cs="Arial"/>
        </w:rPr>
        <w:t xml:space="preserve">otnych: nadwagi </w:t>
      </w:r>
      <w:r w:rsidR="0027513F">
        <w:rPr>
          <w:rFonts w:ascii="Arial" w:hAnsi="Arial" w:cs="Arial"/>
        </w:rPr>
        <w:br/>
      </w:r>
      <w:r w:rsidR="001463F6" w:rsidRPr="00570AAD">
        <w:rPr>
          <w:rFonts w:ascii="Arial" w:hAnsi="Arial" w:cs="Arial"/>
        </w:rPr>
        <w:t>i otyłości oraz</w:t>
      </w:r>
      <w:r w:rsidR="00CB4FE1" w:rsidRPr="00570AAD">
        <w:rPr>
          <w:rFonts w:ascii="Arial" w:hAnsi="Arial" w:cs="Arial"/>
        </w:rPr>
        <w:t xml:space="preserve"> </w:t>
      </w:r>
      <w:r w:rsidRPr="00570AAD">
        <w:rPr>
          <w:rFonts w:ascii="Arial" w:hAnsi="Arial" w:cs="Arial"/>
        </w:rPr>
        <w:t>wad postawy, występujących wśród dzieci i młodzieży. Program został podzielony na dwie części. W ramach działań terapeutycznych dotyczących otyłości, dla każdego uczestnika programu przewidziano następujące interwencje: ćwiczenia fizyczne, porady dietetyczne, badanie lekarskie/fizjoterapeutyczne. Natomiast w ramach działań terapeutycznych obejmujących choroby kręgosłupa uczestnicy będą mogli skorzystać z zajęć w formie: gimnastyki korekcyjnej, zabiegów fizykalnych, masaży, kinezyterapii, terapii manualnych oraz badań lekarskich lub fizjoterapeutycznych.</w:t>
      </w:r>
      <w:r w:rsidR="00573185" w:rsidRPr="00570AAD">
        <w:rPr>
          <w:rFonts w:ascii="Arial" w:hAnsi="Arial" w:cs="Arial"/>
        </w:rPr>
        <w:t xml:space="preserve"> </w:t>
      </w:r>
      <w:r w:rsidRPr="00570AAD">
        <w:rPr>
          <w:rFonts w:ascii="Arial" w:hAnsi="Arial" w:cs="Arial"/>
        </w:rPr>
        <w:t>W programie będą mogły wziąć udział dzieci uczęszczające do klas I-VI szkół podstawowych województwa mazowieckiego. Podstawą zakwalifikowania się do programu jest stwierdzenie u dziecka, podczas badania lekarskiego, nadwagi/otyłości lub chorób kręgosłupa.</w:t>
      </w:r>
    </w:p>
    <w:p w14:paraId="1FE16F94" w14:textId="57060C9F" w:rsidR="00935120" w:rsidRPr="00570AAD" w:rsidRDefault="00935120" w:rsidP="008278A4">
      <w:pPr>
        <w:spacing w:before="240" w:after="0" w:line="360" w:lineRule="auto"/>
        <w:ind w:firstLine="709"/>
        <w:rPr>
          <w:rFonts w:ascii="Arial" w:hAnsi="Arial" w:cs="Arial"/>
        </w:rPr>
      </w:pPr>
      <w:r w:rsidRPr="00570AAD">
        <w:rPr>
          <w:rFonts w:ascii="Arial" w:hAnsi="Arial" w:cs="Arial"/>
        </w:rPr>
        <w:t>W ramach</w:t>
      </w:r>
      <w:r w:rsidR="001463F6" w:rsidRPr="00570AAD">
        <w:rPr>
          <w:rFonts w:ascii="Arial" w:hAnsi="Arial" w:cs="Arial"/>
        </w:rPr>
        <w:t xml:space="preserve"> Regionalnego Programu Operacyjnego Województwa Mazowieckiego </w:t>
      </w:r>
      <w:r w:rsidR="0027513F">
        <w:rPr>
          <w:rFonts w:ascii="Arial" w:hAnsi="Arial" w:cs="Arial"/>
        </w:rPr>
        <w:br/>
      </w:r>
      <w:r w:rsidR="001463F6" w:rsidRPr="00570AAD">
        <w:rPr>
          <w:rFonts w:ascii="Arial" w:hAnsi="Arial" w:cs="Arial"/>
        </w:rPr>
        <w:t>na lata 2014–2020</w:t>
      </w:r>
      <w:r w:rsidRPr="00570AAD">
        <w:rPr>
          <w:rFonts w:ascii="Arial" w:hAnsi="Arial" w:cs="Arial"/>
        </w:rPr>
        <w:t xml:space="preserve"> dofinansowane będą również projekty dotyczące </w:t>
      </w:r>
      <w:proofErr w:type="spellStart"/>
      <w:r w:rsidRPr="00570AAD">
        <w:rPr>
          <w:rFonts w:ascii="Arial" w:hAnsi="Arial" w:cs="Arial"/>
        </w:rPr>
        <w:t>deinstytu</w:t>
      </w:r>
      <w:r w:rsidR="001463F6" w:rsidRPr="00570AAD">
        <w:rPr>
          <w:rFonts w:ascii="Arial" w:hAnsi="Arial" w:cs="Arial"/>
        </w:rPr>
        <w:t>cjonalizacji</w:t>
      </w:r>
      <w:proofErr w:type="spellEnd"/>
      <w:r w:rsidR="001463F6" w:rsidRPr="00570AAD">
        <w:rPr>
          <w:rFonts w:ascii="Arial" w:hAnsi="Arial" w:cs="Arial"/>
        </w:rPr>
        <w:t xml:space="preserve"> usług medycznych w</w:t>
      </w:r>
      <w:r w:rsidR="00CB4FE1" w:rsidRPr="00570AAD">
        <w:rPr>
          <w:rFonts w:ascii="Arial" w:hAnsi="Arial" w:cs="Arial"/>
        </w:rPr>
        <w:t xml:space="preserve"> </w:t>
      </w:r>
      <w:r w:rsidRPr="00570AAD">
        <w:rPr>
          <w:rFonts w:ascii="Arial" w:hAnsi="Arial" w:cs="Arial"/>
        </w:rPr>
        <w:t xml:space="preserve">zakresie zdrowia psychicznego dla osób niesamodzielnych. Będą one polegać na podjęciu działań służących do stworzenia mechanizmu i narzędzi wsparcia oraz odpowiednich warunków, które będą realizowane na rzecz osób niesamodzielnych </w:t>
      </w:r>
      <w:r w:rsidR="0027513F">
        <w:rPr>
          <w:rFonts w:ascii="Arial" w:hAnsi="Arial" w:cs="Arial"/>
        </w:rPr>
        <w:br/>
      </w:r>
      <w:r w:rsidRPr="00570AAD">
        <w:rPr>
          <w:rFonts w:ascii="Arial" w:hAnsi="Arial" w:cs="Arial"/>
        </w:rPr>
        <w:t xml:space="preserve">z zaburzeniami psychicznymi, ich rodzin oraz opiekunów. Działania te powinny zapobiec </w:t>
      </w:r>
      <w:r w:rsidR="0027513F">
        <w:rPr>
          <w:rFonts w:ascii="Arial" w:hAnsi="Arial" w:cs="Arial"/>
        </w:rPr>
        <w:br/>
      </w:r>
      <w:r w:rsidRPr="00570AAD">
        <w:rPr>
          <w:rFonts w:ascii="Arial" w:hAnsi="Arial" w:cs="Arial"/>
        </w:rPr>
        <w:t>w przyszłości narastaniu zaburzeń psychicznych i umieszczaniu osób chorych w zakładach stacjonarnych. Powinny przyczynić się również do wydłużenia okresu sprawności psychofizycznej i możliwości pełnienia ról społecznych i zawodowych przez te osoby.</w:t>
      </w:r>
    </w:p>
    <w:p w14:paraId="4E49E5BF" w14:textId="12193E66" w:rsidR="001463F6" w:rsidRPr="00570AAD" w:rsidRDefault="001463F6" w:rsidP="00792755">
      <w:pPr>
        <w:spacing w:after="0" w:line="360" w:lineRule="auto"/>
        <w:ind w:firstLine="709"/>
        <w:rPr>
          <w:rFonts w:ascii="Arial" w:hAnsi="Arial" w:cs="Arial"/>
        </w:rPr>
      </w:pPr>
      <w:r w:rsidRPr="00570AAD">
        <w:rPr>
          <w:rFonts w:ascii="Arial" w:hAnsi="Arial" w:cs="Arial"/>
        </w:rPr>
        <w:t xml:space="preserve">Dodatkowo wpierając </w:t>
      </w:r>
      <w:proofErr w:type="spellStart"/>
      <w:r w:rsidRPr="00570AAD">
        <w:rPr>
          <w:rFonts w:ascii="Arial" w:hAnsi="Arial" w:cs="Arial"/>
        </w:rPr>
        <w:t>deinstytucjonalizację</w:t>
      </w:r>
      <w:proofErr w:type="spellEnd"/>
      <w:r w:rsidRPr="00570AAD">
        <w:rPr>
          <w:rFonts w:ascii="Arial" w:hAnsi="Arial" w:cs="Arial"/>
        </w:rPr>
        <w:t xml:space="preserve"> usług medycznych wdrożone zostaną Dzienne Domy Opieki Medycznej (DDOM). Standard DDOM został opracowany przez Ministerstwo Zdrowia. Głównym celem DDOM jest wsparcie </w:t>
      </w:r>
      <w:proofErr w:type="spellStart"/>
      <w:r w:rsidRPr="00570AAD">
        <w:rPr>
          <w:rFonts w:ascii="Arial" w:hAnsi="Arial" w:cs="Arial"/>
        </w:rPr>
        <w:t>deinstytucjonalizacji</w:t>
      </w:r>
      <w:proofErr w:type="spellEnd"/>
      <w:r w:rsidRPr="00570AAD">
        <w:rPr>
          <w:rFonts w:ascii="Arial" w:hAnsi="Arial" w:cs="Arial"/>
        </w:rPr>
        <w:t xml:space="preserve"> opieki </w:t>
      </w:r>
      <w:r w:rsidR="00920EC1">
        <w:rPr>
          <w:rFonts w:ascii="Arial" w:hAnsi="Arial" w:cs="Arial"/>
        </w:rPr>
        <w:br/>
      </w:r>
      <w:r w:rsidRPr="00570AAD">
        <w:rPr>
          <w:rFonts w:ascii="Arial" w:hAnsi="Arial" w:cs="Arial"/>
        </w:rPr>
        <w:t>nad osobami zależnymi, poprzez rozwój systemu świadczeń zdrowotnych dla osób niesamodzielnych, w tym osób starszych. Zaplanowane działanie ma na celu poprawę jakości funkcjonowania systemu ochrony zdrowia w</w:t>
      </w:r>
      <w:r w:rsidR="00CB4FE1" w:rsidRPr="00570AAD">
        <w:rPr>
          <w:rFonts w:ascii="Arial" w:hAnsi="Arial" w:cs="Arial"/>
        </w:rPr>
        <w:t xml:space="preserve"> </w:t>
      </w:r>
      <w:r w:rsidRPr="00570AAD">
        <w:rPr>
          <w:rFonts w:ascii="Arial" w:hAnsi="Arial" w:cs="Arial"/>
        </w:rPr>
        <w:t>zakresie opieki nad osobami niesamodzielnymi, w szczególności osobami starszymi, poprzez przygotowanie i wdrożenie rozwiązań organizacyjnych umożliwiających rozwój form świadczeń zdrowotnych.</w:t>
      </w:r>
    </w:p>
    <w:sdt>
      <w:sdtPr>
        <w:rPr>
          <w:rFonts w:ascii="Arial" w:hAnsi="Arial" w:cs="Arial"/>
          <w:b/>
        </w:rPr>
        <w:id w:val="1293637855"/>
        <w:bibliography/>
      </w:sdtPr>
      <w:sdtContent>
        <w:sdt>
          <w:sdtPr>
            <w:rPr>
              <w:rFonts w:ascii="Arial" w:hAnsi="Arial" w:cs="Arial"/>
              <w:b/>
              <w:sz w:val="16"/>
            </w:rPr>
            <w:id w:val="-1085603467"/>
            <w:docPartObj>
              <w:docPartGallery w:val="Bibliographies"/>
              <w:docPartUnique/>
            </w:docPartObj>
          </w:sdtPr>
          <w:sdtEndPr>
            <w:rPr>
              <w:sz w:val="22"/>
            </w:rPr>
          </w:sdtEndPr>
          <w:sdtContent>
            <w:p w14:paraId="2A8317EA" w14:textId="63A4A4E1" w:rsidR="00C5094D" w:rsidRPr="00570AAD" w:rsidRDefault="00C5094D" w:rsidP="008278A4">
              <w:pPr>
                <w:spacing w:before="360"/>
                <w:rPr>
                  <w:rFonts w:ascii="Arial" w:hAnsi="Arial" w:cs="Arial"/>
                  <w:b/>
                </w:rPr>
              </w:pPr>
              <w:r w:rsidRPr="00570AAD">
                <w:rPr>
                  <w:rFonts w:ascii="Arial" w:hAnsi="Arial" w:cs="Arial"/>
                  <w:b/>
                  <w:bCs/>
                </w:rPr>
                <w:t>Spis p</w:t>
              </w:r>
              <w:r w:rsidR="00C54D52" w:rsidRPr="00570AAD">
                <w:rPr>
                  <w:rFonts w:ascii="Arial" w:hAnsi="Arial" w:cs="Arial"/>
                  <w:b/>
                  <w:bCs/>
                </w:rPr>
                <w:t>iśmiennictwa</w:t>
              </w:r>
              <w:r w:rsidRPr="00570AAD">
                <w:rPr>
                  <w:rFonts w:ascii="Arial" w:hAnsi="Arial" w:cs="Arial"/>
                  <w:b/>
                  <w:bCs/>
                </w:rPr>
                <w:t>:</w:t>
              </w:r>
            </w:p>
          </w:sdtContent>
        </w:sdt>
      </w:sdtContent>
    </w:sdt>
    <w:p w14:paraId="4975173F" w14:textId="77777777" w:rsidR="001D298E" w:rsidRPr="00570AAD" w:rsidRDefault="001D298E" w:rsidP="00792755">
      <w:pPr>
        <w:spacing w:after="0" w:line="360" w:lineRule="auto"/>
        <w:ind w:left="426" w:hanging="284"/>
        <w:rPr>
          <w:rFonts w:ascii="Arial" w:hAnsi="Arial" w:cs="Arial"/>
          <w:bCs/>
        </w:rPr>
      </w:pPr>
      <w:r w:rsidRPr="00570AAD">
        <w:rPr>
          <w:rFonts w:ascii="Arial" w:hAnsi="Arial" w:cs="Arial"/>
          <w:bCs/>
        </w:rPr>
        <w:lastRenderedPageBreak/>
        <w:t>1. Włodarczyk WC. Zdrowie we wszystkich politykach. Nowy wymiar polityki zdrowotnej. Zdrowie Publiczne i Zarządzanie 2015; 13 (1): 1-16.</w:t>
      </w:r>
    </w:p>
    <w:p w14:paraId="2C09AAAC" w14:textId="77777777" w:rsidR="001D298E" w:rsidRPr="00570AAD" w:rsidRDefault="001D298E" w:rsidP="00792755">
      <w:pPr>
        <w:spacing w:after="0" w:line="360" w:lineRule="auto"/>
        <w:ind w:left="426" w:hanging="284"/>
        <w:rPr>
          <w:rFonts w:ascii="Arial" w:hAnsi="Arial" w:cs="Arial"/>
          <w:bCs/>
          <w:lang w:val="en-US"/>
        </w:rPr>
      </w:pPr>
      <w:r w:rsidRPr="00570AAD">
        <w:rPr>
          <w:rFonts w:ascii="Arial" w:hAnsi="Arial" w:cs="Arial"/>
          <w:bCs/>
          <w:lang w:val="en-US"/>
        </w:rPr>
        <w:t xml:space="preserve">2. Bauman AE, King L, </w:t>
      </w:r>
      <w:proofErr w:type="spellStart"/>
      <w:r w:rsidRPr="00570AAD">
        <w:rPr>
          <w:rFonts w:ascii="Arial" w:hAnsi="Arial" w:cs="Arial"/>
          <w:bCs/>
          <w:lang w:val="en-US"/>
        </w:rPr>
        <w:t>Nutbeam</w:t>
      </w:r>
      <w:proofErr w:type="spellEnd"/>
      <w:r w:rsidRPr="00570AAD">
        <w:rPr>
          <w:rFonts w:ascii="Arial" w:hAnsi="Arial" w:cs="Arial"/>
          <w:bCs/>
          <w:lang w:val="en-US"/>
        </w:rPr>
        <w:t xml:space="preserve"> D. Rethinking the evaluation and measurement of health in all policies, „Health Promotion </w:t>
      </w:r>
      <w:proofErr w:type="spellStart"/>
      <w:r w:rsidRPr="00570AAD">
        <w:rPr>
          <w:rFonts w:ascii="Arial" w:hAnsi="Arial" w:cs="Arial"/>
          <w:bCs/>
          <w:lang w:val="en-US"/>
        </w:rPr>
        <w:t>Internationalˮ</w:t>
      </w:r>
      <w:proofErr w:type="spellEnd"/>
      <w:r w:rsidRPr="00570AAD">
        <w:rPr>
          <w:rFonts w:ascii="Arial" w:hAnsi="Arial" w:cs="Arial"/>
          <w:bCs/>
          <w:lang w:val="en-US"/>
        </w:rPr>
        <w:t xml:space="preserve"> 2014; 1(29): 143-151.</w:t>
      </w:r>
    </w:p>
    <w:p w14:paraId="09E559B6" w14:textId="4618CF77" w:rsidR="001D298E" w:rsidRPr="00570AAD" w:rsidRDefault="001D298E" w:rsidP="00792755">
      <w:pPr>
        <w:spacing w:after="0" w:line="360" w:lineRule="auto"/>
        <w:ind w:left="426" w:hanging="284"/>
        <w:rPr>
          <w:rFonts w:ascii="Arial" w:hAnsi="Arial" w:cs="Arial"/>
          <w:bCs/>
          <w:lang w:val="en-US"/>
        </w:rPr>
      </w:pPr>
      <w:r w:rsidRPr="00570AAD">
        <w:rPr>
          <w:rFonts w:ascii="Arial" w:hAnsi="Arial" w:cs="Arial"/>
          <w:bCs/>
          <w:lang w:val="en-US"/>
        </w:rPr>
        <w:t xml:space="preserve">3. WHO Health in All Policies – Framework for Country Action,09 May 2013, http://www.who.int/healthpromotion/conferences/8gchp/130509_hiap_framework_for_country_action_draft.pdf; </w:t>
      </w:r>
      <w:proofErr w:type="spellStart"/>
      <w:r w:rsidRPr="00570AAD">
        <w:rPr>
          <w:rFonts w:ascii="Arial" w:hAnsi="Arial" w:cs="Arial"/>
          <w:bCs/>
          <w:lang w:val="en-US"/>
        </w:rPr>
        <w:t>dostęp</w:t>
      </w:r>
      <w:proofErr w:type="spellEnd"/>
      <w:r w:rsidRPr="00570AAD">
        <w:rPr>
          <w:rFonts w:ascii="Arial" w:hAnsi="Arial" w:cs="Arial"/>
          <w:bCs/>
          <w:lang w:val="en-US"/>
        </w:rPr>
        <w:t>: 10.05.2015</w:t>
      </w:r>
      <w:r w:rsidR="00F37DE5" w:rsidRPr="00570AAD">
        <w:rPr>
          <w:rFonts w:ascii="Arial" w:hAnsi="Arial" w:cs="Arial"/>
          <w:bCs/>
          <w:lang w:val="en-US"/>
        </w:rPr>
        <w:t>.</w:t>
      </w:r>
    </w:p>
    <w:p w14:paraId="3EAF4AB2" w14:textId="77777777" w:rsidR="001D298E" w:rsidRPr="00570AAD" w:rsidRDefault="001D298E" w:rsidP="00792755">
      <w:pPr>
        <w:spacing w:after="0" w:line="360" w:lineRule="auto"/>
        <w:ind w:left="426" w:hanging="284"/>
        <w:rPr>
          <w:rFonts w:ascii="Arial" w:hAnsi="Arial" w:cs="Arial"/>
          <w:bCs/>
          <w:lang w:val="en-US"/>
        </w:rPr>
      </w:pPr>
      <w:r w:rsidRPr="00570AAD">
        <w:rPr>
          <w:rFonts w:ascii="Arial" w:hAnsi="Arial" w:cs="Arial"/>
          <w:bCs/>
          <w:lang w:val="en-US"/>
        </w:rPr>
        <w:t xml:space="preserve">4. </w:t>
      </w:r>
      <w:proofErr w:type="spellStart"/>
      <w:r w:rsidRPr="00570AAD">
        <w:rPr>
          <w:rFonts w:ascii="Arial" w:hAnsi="Arial" w:cs="Arial"/>
          <w:bCs/>
          <w:lang w:val="en-US"/>
        </w:rPr>
        <w:t>Leppo</w:t>
      </w:r>
      <w:proofErr w:type="spellEnd"/>
      <w:r w:rsidRPr="00570AAD">
        <w:rPr>
          <w:rFonts w:ascii="Arial" w:hAnsi="Arial" w:cs="Arial"/>
          <w:bCs/>
          <w:lang w:val="en-US"/>
        </w:rPr>
        <w:t xml:space="preserve"> K., </w:t>
      </w:r>
      <w:proofErr w:type="spellStart"/>
      <w:r w:rsidRPr="00570AAD">
        <w:rPr>
          <w:rFonts w:ascii="Arial" w:hAnsi="Arial" w:cs="Arial"/>
          <w:bCs/>
          <w:lang w:val="en-US"/>
        </w:rPr>
        <w:t>Ollila</w:t>
      </w:r>
      <w:proofErr w:type="spellEnd"/>
      <w:r w:rsidRPr="00570AAD">
        <w:rPr>
          <w:rFonts w:ascii="Arial" w:hAnsi="Arial" w:cs="Arial"/>
          <w:bCs/>
          <w:lang w:val="en-US"/>
        </w:rPr>
        <w:t xml:space="preserve"> E., Peña, S., Wismar M., Cook S. (red.), Health in All Policies. Seizing opportunities, implementing policies, Ministry of Social Affairs and Health and European Observatory on Health Systems and Policies, Helsinki 2013: 6.</w:t>
      </w:r>
    </w:p>
    <w:p w14:paraId="65D1759D" w14:textId="04971BD9"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5. Program Operacyjny Inteligentny Rozwój 2014-2020 (wersja z dnia: 08.01.2014 r.) http://www.mir.gov.pl/fundusze/Fundusze_Europejskie_2014_2020/Documents/POIR_do_KE_10012014.pdf</w:t>
      </w:r>
      <w:r w:rsidR="00F37DE5" w:rsidRPr="00570AAD">
        <w:rPr>
          <w:rFonts w:ascii="Arial" w:hAnsi="Arial" w:cs="Arial"/>
          <w:bCs/>
        </w:rPr>
        <w:t>.</w:t>
      </w:r>
      <w:r w:rsidRPr="00570AAD">
        <w:rPr>
          <w:rFonts w:ascii="Arial" w:hAnsi="Arial" w:cs="Arial"/>
          <w:bCs/>
        </w:rPr>
        <w:t xml:space="preserve"> </w:t>
      </w:r>
    </w:p>
    <w:p w14:paraId="2F99F7E8" w14:textId="10BAE398"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6. Program Operacyjny Polska Cyfrowa 2014-2020 (wersja z dnia: 08.01.2014 r.) http://www.mir.gov.pl/fundusze/Fundusze_Europejskie_2014_2020/Documents/POPC_4_0_8_01_14_ost_10012014.pdf</w:t>
      </w:r>
      <w:r w:rsidR="00F37DE5" w:rsidRPr="00570AAD">
        <w:rPr>
          <w:rFonts w:ascii="Arial" w:hAnsi="Arial" w:cs="Arial"/>
          <w:bCs/>
        </w:rPr>
        <w:t>.</w:t>
      </w:r>
      <w:r w:rsidR="000E0C10" w:rsidRPr="00570AAD">
        <w:rPr>
          <w:rFonts w:ascii="Arial" w:hAnsi="Arial" w:cs="Arial"/>
          <w:bCs/>
        </w:rPr>
        <w:t xml:space="preserve"> </w:t>
      </w:r>
    </w:p>
    <w:p w14:paraId="40C83A06" w14:textId="6CB9F643"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7. Program Operacyjny Polska Wschodnia 2014-2020 (wersja z dnia: 08.01.2014 r.) http://www.mir.gov.pl/fundusze/Fundusze_Europejskie_2014_2020/Documents/POPW_po_RM_8_01_14.pdf</w:t>
      </w:r>
      <w:r w:rsidR="00F37DE5" w:rsidRPr="00570AAD">
        <w:rPr>
          <w:rFonts w:ascii="Arial" w:hAnsi="Arial" w:cs="Arial"/>
          <w:bCs/>
        </w:rPr>
        <w:t>.</w:t>
      </w:r>
      <w:r w:rsidR="000E0C10" w:rsidRPr="00570AAD">
        <w:rPr>
          <w:rFonts w:ascii="Arial" w:hAnsi="Arial" w:cs="Arial"/>
          <w:bCs/>
        </w:rPr>
        <w:t xml:space="preserve"> </w:t>
      </w:r>
    </w:p>
    <w:p w14:paraId="5C66E19A" w14:textId="37B9DC67"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 xml:space="preserve">8. Program Operacyjny Wiedza Edukacja Rozwój 2014-2020 (wersja z dnia: 08.01.2014 r.) http://www.mir.gov.pl/fundusze/Fundusze_Europejskie_2014_2020/Documents/PO_WER_08012014.pdf </w:t>
      </w:r>
      <w:r w:rsidR="00F37DE5" w:rsidRPr="00570AAD">
        <w:rPr>
          <w:rFonts w:ascii="Arial" w:hAnsi="Arial" w:cs="Arial"/>
          <w:bCs/>
        </w:rPr>
        <w:t>.</w:t>
      </w:r>
      <w:r w:rsidRPr="00570AAD">
        <w:rPr>
          <w:rFonts w:ascii="Arial" w:hAnsi="Arial" w:cs="Arial"/>
          <w:bCs/>
        </w:rPr>
        <w:t xml:space="preserve"> </w:t>
      </w:r>
    </w:p>
    <w:p w14:paraId="71E9C096" w14:textId="4D39F12E"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 xml:space="preserve">9. Program Operacyjny Infrastruktura i Środowisko 2014-2020 (wersja z dnia: 08.01.2014 r.) http://www.pois.gov.pl/2014_2020/Documents/POIS_2014-2020_08012014.pdf </w:t>
      </w:r>
      <w:r w:rsidR="00F37DE5" w:rsidRPr="00570AAD">
        <w:rPr>
          <w:rFonts w:ascii="Arial" w:hAnsi="Arial" w:cs="Arial"/>
          <w:bCs/>
        </w:rPr>
        <w:t>.</w:t>
      </w:r>
    </w:p>
    <w:p w14:paraId="2F8E2D0F" w14:textId="0FD8F70A" w:rsidR="001D298E" w:rsidRPr="00570AAD" w:rsidRDefault="001D298E" w:rsidP="00792755">
      <w:pPr>
        <w:spacing w:after="0" w:line="360" w:lineRule="auto"/>
        <w:ind w:left="426" w:hanging="284"/>
        <w:rPr>
          <w:rFonts w:ascii="Arial" w:hAnsi="Arial" w:cs="Arial"/>
          <w:bCs/>
        </w:rPr>
      </w:pPr>
      <w:r w:rsidRPr="00570AAD">
        <w:rPr>
          <w:rFonts w:ascii="Arial" w:hAnsi="Arial" w:cs="Arial"/>
          <w:bCs/>
        </w:rPr>
        <w:t xml:space="preserve">7. Regionalny Program Operacyjny Województwa Mazowieckiego 2014-2020 </w:t>
      </w:r>
      <w:r w:rsidR="00DF0F44" w:rsidRPr="00570AAD">
        <w:rPr>
          <w:rFonts w:ascii="Arial" w:hAnsi="Arial" w:cs="Arial"/>
          <w:bCs/>
        </w:rPr>
        <w:t xml:space="preserve">(wersja z dnia: 20.02.2015 r.) </w:t>
      </w:r>
      <w:hyperlink r:id="rId63" w:tgtFrame="_blank" w:history="1">
        <w:r w:rsidR="00DF0F44" w:rsidRPr="00570AAD">
          <w:rPr>
            <w:rStyle w:val="Hipercze"/>
            <w:rFonts w:ascii="Arial" w:hAnsi="Arial" w:cs="Arial"/>
            <w:color w:val="auto"/>
            <w:u w:val="none"/>
            <w:shd w:val="clear" w:color="auto" w:fill="FFFFFF"/>
          </w:rPr>
          <w:t>https://www.funduszedlamazowsza.eu/wp-content/uploads/2017/12/regionalny-program-operacyjny-wojewodztwa-mazowieckiego-2014-2020.pdf</w:t>
        </w:r>
      </w:hyperlink>
      <w:r w:rsidR="00DF0F44" w:rsidRPr="00570AAD" w:rsidDel="00EE2B4C">
        <w:rPr>
          <w:rFonts w:ascii="Arial" w:hAnsi="Arial" w:cs="Arial"/>
          <w:bCs/>
        </w:rPr>
        <w:t xml:space="preserve"> </w:t>
      </w:r>
    </w:p>
    <w:p w14:paraId="2DECD32C" w14:textId="118A0052" w:rsidR="001463F6" w:rsidRPr="00570AAD" w:rsidRDefault="001D298E" w:rsidP="00792755">
      <w:pPr>
        <w:spacing w:after="0" w:line="360" w:lineRule="auto"/>
        <w:ind w:left="426" w:hanging="284"/>
        <w:rPr>
          <w:rFonts w:ascii="Arial" w:hAnsi="Arial" w:cs="Arial"/>
          <w:bCs/>
        </w:rPr>
      </w:pPr>
      <w:r w:rsidRPr="00570AAD">
        <w:rPr>
          <w:rFonts w:ascii="Arial" w:hAnsi="Arial" w:cs="Arial"/>
          <w:bCs/>
        </w:rPr>
        <w:t>10. Zasady realizacji Zintegrowanych Inwestycji Terytorialnych w Polsce http://www.mir.gov.pl/rozwoj_regionalny/Polityka_regionalna/rozwoj_miast/Documents/ZIT_na_WWW_26_07_2013.pdf</w:t>
      </w:r>
      <w:r w:rsidR="00F37DE5" w:rsidRPr="00570AAD">
        <w:rPr>
          <w:rFonts w:ascii="Arial" w:hAnsi="Arial" w:cs="Arial"/>
          <w:bCs/>
        </w:rPr>
        <w:t>.</w:t>
      </w:r>
    </w:p>
    <w:p w14:paraId="2AF429A1" w14:textId="4C694CF9" w:rsidR="001D298E" w:rsidRPr="00570AAD" w:rsidRDefault="001D298E" w:rsidP="00792755">
      <w:pPr>
        <w:spacing w:after="0" w:line="360" w:lineRule="auto"/>
        <w:ind w:left="426" w:hanging="284"/>
        <w:rPr>
          <w:rFonts w:ascii="Arial" w:hAnsi="Arial" w:cs="Arial"/>
          <w:bCs/>
        </w:rPr>
      </w:pPr>
    </w:p>
    <w:p w14:paraId="39D9F84F" w14:textId="77777777" w:rsidR="001D298E" w:rsidRPr="00570AAD" w:rsidRDefault="001D298E" w:rsidP="00792755">
      <w:pPr>
        <w:spacing w:after="0" w:line="360" w:lineRule="auto"/>
        <w:ind w:left="426" w:hanging="284"/>
        <w:rPr>
          <w:rFonts w:ascii="Arial" w:hAnsi="Arial" w:cs="Arial"/>
          <w:bCs/>
        </w:rPr>
        <w:sectPr w:rsidR="001D298E" w:rsidRPr="00570AAD" w:rsidSect="00B17E09">
          <w:pgSz w:w="11906" w:h="16838"/>
          <w:pgMar w:top="1417" w:right="1417" w:bottom="1417" w:left="1417" w:header="708" w:footer="708" w:gutter="0"/>
          <w:cols w:space="708"/>
          <w:docGrid w:linePitch="360"/>
        </w:sectPr>
      </w:pPr>
    </w:p>
    <w:p w14:paraId="58C5EA17" w14:textId="38DB5510" w:rsidR="001D298E" w:rsidRPr="00570AAD" w:rsidRDefault="001D298E" w:rsidP="003147FA">
      <w:pPr>
        <w:pStyle w:val="Nagwek2"/>
      </w:pPr>
      <w:bookmarkStart w:id="57" w:name="_Toc501484901"/>
      <w:bookmarkStart w:id="58" w:name="_Toc66709000"/>
      <w:r w:rsidRPr="00570AAD">
        <w:lastRenderedPageBreak/>
        <w:t xml:space="preserve">Rozdział 9. Mapa drogowa wdrożenia, monitorowania i ewaluacji działań </w:t>
      </w:r>
      <w:r w:rsidRPr="00570AAD">
        <w:br/>
        <w:t xml:space="preserve">w zakresie polityki zdrowotnej </w:t>
      </w:r>
      <w:r w:rsidR="003147FA">
        <w:t>–</w:t>
      </w:r>
      <w:r w:rsidRPr="00570AAD">
        <w:t xml:space="preserve"> </w:t>
      </w:r>
      <w:r w:rsidR="00855770" w:rsidRPr="00570AAD">
        <w:t xml:space="preserve">cele oraz kierunki działań w zakresie polityki zdrowotnej </w:t>
      </w:r>
      <w:r w:rsidR="0068466A" w:rsidRPr="00570AAD">
        <w:t>W</w:t>
      </w:r>
      <w:r w:rsidR="00855770" w:rsidRPr="00570AAD">
        <w:t xml:space="preserve">ojewództwa </w:t>
      </w:r>
      <w:r w:rsidR="0068466A" w:rsidRPr="00570AAD">
        <w:t>M</w:t>
      </w:r>
      <w:r w:rsidR="00855770" w:rsidRPr="00570AAD">
        <w:t>azowieckiego na lata 2018-2021</w:t>
      </w:r>
      <w:bookmarkEnd w:id="57"/>
      <w:bookmarkEnd w:id="58"/>
    </w:p>
    <w:p w14:paraId="3BB26AD1" w14:textId="4B248D12" w:rsidR="001D298E" w:rsidRPr="00570AAD" w:rsidRDefault="001D298E" w:rsidP="00792755">
      <w:pPr>
        <w:spacing w:after="0" w:line="360" w:lineRule="auto"/>
        <w:rPr>
          <w:rFonts w:ascii="Arial" w:hAnsi="Arial" w:cs="Arial"/>
        </w:rPr>
      </w:pPr>
      <w:r w:rsidRPr="00570AAD">
        <w:rPr>
          <w:rFonts w:ascii="Arial" w:hAnsi="Arial" w:cs="Arial"/>
        </w:rPr>
        <w:t xml:space="preserve">W poniższym rozdziale zostały przedstawione propozycje dotyczące celu nadrzędnego, celów strategicznych oraz celów operacyjnych. Do każdego z celów operacyjnych zostały dobrane działania oraz mierniki. Wszystkie zaproponowane cele zostały oparte o wnioski przedstawione w poprzednich rozdziałach kierunków działań. Cele zawarte w </w:t>
      </w:r>
      <w:r w:rsidR="000C77CB" w:rsidRPr="00570AAD">
        <w:rPr>
          <w:rFonts w:ascii="Arial" w:hAnsi="Arial" w:cs="Arial"/>
        </w:rPr>
        <w:t xml:space="preserve">Programie przeciwdziałania wybranym problemom zdrowotnym w województwie mazowieckim na lata 2012-2017 </w:t>
      </w:r>
      <w:r w:rsidRPr="00570AAD">
        <w:rPr>
          <w:rFonts w:ascii="Arial" w:hAnsi="Arial" w:cs="Arial"/>
        </w:rPr>
        <w:t xml:space="preserve">zostały zaktualizowane i uzupełnione o nowe zagadnienia. Ocena efektu końcowego: monitoring i ewaluacja </w:t>
      </w:r>
      <w:r w:rsidR="003C7853" w:rsidRPr="00570AAD">
        <w:rPr>
          <w:rFonts w:ascii="Arial" w:hAnsi="Arial" w:cs="Arial"/>
        </w:rPr>
        <w:t>będzie</w:t>
      </w:r>
      <w:r w:rsidRPr="00570AAD">
        <w:rPr>
          <w:rFonts w:ascii="Arial" w:hAnsi="Arial" w:cs="Arial"/>
        </w:rPr>
        <w:t xml:space="preserve"> prowadzon</w:t>
      </w:r>
      <w:r w:rsidR="003C7853" w:rsidRPr="00570AAD">
        <w:rPr>
          <w:rFonts w:ascii="Arial" w:hAnsi="Arial" w:cs="Arial"/>
        </w:rPr>
        <w:t>a</w:t>
      </w:r>
      <w:r w:rsidRPr="00570AAD">
        <w:rPr>
          <w:rFonts w:ascii="Arial" w:hAnsi="Arial" w:cs="Arial"/>
        </w:rPr>
        <w:t xml:space="preserve"> na</w:t>
      </w:r>
      <w:r w:rsidR="00CB4FE1" w:rsidRPr="00570AAD">
        <w:rPr>
          <w:rFonts w:ascii="Arial" w:hAnsi="Arial" w:cs="Arial"/>
        </w:rPr>
        <w:t xml:space="preserve"> </w:t>
      </w:r>
      <w:r w:rsidRPr="00570AAD">
        <w:rPr>
          <w:rFonts w:ascii="Arial" w:hAnsi="Arial" w:cs="Arial"/>
        </w:rPr>
        <w:t xml:space="preserve">podstawie </w:t>
      </w:r>
      <w:r w:rsidR="007013C7" w:rsidRPr="00570AAD">
        <w:rPr>
          <w:rFonts w:ascii="Arial" w:hAnsi="Arial" w:cs="Arial"/>
        </w:rPr>
        <w:t xml:space="preserve">rozporządzenia </w:t>
      </w:r>
      <w:r w:rsidRPr="00570AAD">
        <w:rPr>
          <w:rFonts w:ascii="Arial" w:hAnsi="Arial" w:cs="Arial"/>
        </w:rPr>
        <w:t>Ministra Zdrowia z dnia 21 grudnia 2016 r. w</w:t>
      </w:r>
      <w:r w:rsidR="00CB4FE1" w:rsidRPr="00570AAD">
        <w:rPr>
          <w:rFonts w:ascii="Arial" w:hAnsi="Arial" w:cs="Arial"/>
        </w:rPr>
        <w:t xml:space="preserve"> </w:t>
      </w:r>
      <w:r w:rsidRPr="00570AAD">
        <w:rPr>
          <w:rFonts w:ascii="Arial" w:hAnsi="Arial" w:cs="Arial"/>
        </w:rPr>
        <w:t>sprawie rocznej informacji o zrealizowanych lub podjętych zadaniach z zakresu zdrowia publicznego.</w:t>
      </w:r>
    </w:p>
    <w:p w14:paraId="0091EC0D" w14:textId="77777777" w:rsidR="000C77CB" w:rsidRPr="00570AAD" w:rsidRDefault="001D298E" w:rsidP="008278A4">
      <w:pPr>
        <w:spacing w:before="240" w:after="0" w:line="360" w:lineRule="auto"/>
        <w:rPr>
          <w:rFonts w:ascii="Arial" w:hAnsi="Arial" w:cs="Arial"/>
        </w:rPr>
      </w:pPr>
      <w:r w:rsidRPr="00570AAD">
        <w:rPr>
          <w:rFonts w:ascii="Arial" w:hAnsi="Arial" w:cs="Arial"/>
          <w:b/>
        </w:rPr>
        <w:t xml:space="preserve">Cel </w:t>
      </w:r>
      <w:r w:rsidR="005527F6" w:rsidRPr="00570AAD">
        <w:rPr>
          <w:rFonts w:ascii="Arial" w:hAnsi="Arial" w:cs="Arial"/>
          <w:b/>
        </w:rPr>
        <w:t>strategiczny</w:t>
      </w:r>
      <w:r w:rsidRPr="00570AAD">
        <w:rPr>
          <w:rFonts w:ascii="Arial" w:hAnsi="Arial" w:cs="Arial"/>
        </w:rPr>
        <w:t xml:space="preserve"> </w:t>
      </w:r>
    </w:p>
    <w:p w14:paraId="202213F0" w14:textId="79195934" w:rsidR="001D298E" w:rsidRPr="00570AAD" w:rsidRDefault="001D298E" w:rsidP="00792755">
      <w:pPr>
        <w:spacing w:after="0" w:line="360" w:lineRule="auto"/>
        <w:rPr>
          <w:rFonts w:ascii="Arial" w:hAnsi="Arial" w:cs="Arial"/>
        </w:rPr>
      </w:pPr>
      <w:r w:rsidRPr="00570AAD">
        <w:rPr>
          <w:rFonts w:ascii="Arial" w:hAnsi="Arial" w:cs="Arial"/>
        </w:rPr>
        <w:t>Poprawa sytuacji zdrowotnej mieszkańców województwa mazowieckiego poprzez zaplanowane, kompleksowe działania zmierzające do obniżenia negatywnych skutków wpływających na jakość zdrowia w latach 2018-2021.</w:t>
      </w:r>
    </w:p>
    <w:p w14:paraId="755CCB84" w14:textId="0832F579" w:rsidR="000C77CB" w:rsidRPr="00570AAD" w:rsidRDefault="000C77CB" w:rsidP="008278A4">
      <w:pPr>
        <w:spacing w:before="240" w:after="0" w:line="360" w:lineRule="auto"/>
        <w:rPr>
          <w:rFonts w:ascii="Arial" w:hAnsi="Arial" w:cs="Arial"/>
          <w:b/>
        </w:rPr>
      </w:pPr>
      <w:r w:rsidRPr="00570AAD">
        <w:rPr>
          <w:rFonts w:ascii="Arial" w:hAnsi="Arial" w:cs="Arial"/>
          <w:b/>
        </w:rPr>
        <w:t>Cele operacyjne</w:t>
      </w:r>
      <w:r w:rsidR="00573185" w:rsidRPr="00570AAD">
        <w:rPr>
          <w:rFonts w:ascii="Arial" w:hAnsi="Arial" w:cs="Arial"/>
          <w:b/>
        </w:rPr>
        <w:t>:</w:t>
      </w:r>
    </w:p>
    <w:p w14:paraId="0A393801" w14:textId="03F86DFC"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Profilaktyka chorób układu krążenia, chorób układu oddechowego, chorób nowotworowych,</w:t>
      </w:r>
    </w:p>
    <w:p w14:paraId="71876E8B" w14:textId="01517981"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Zapobieganie, wczesne wykrywanie i</w:t>
      </w:r>
      <w:r w:rsidR="00CB4FE1" w:rsidRPr="00570AAD">
        <w:rPr>
          <w:rFonts w:ascii="Arial" w:hAnsi="Arial" w:cs="Arial"/>
        </w:rPr>
        <w:t xml:space="preserve"> </w:t>
      </w:r>
      <w:r w:rsidRPr="00570AAD">
        <w:rPr>
          <w:rFonts w:ascii="Arial" w:hAnsi="Arial" w:cs="Arial"/>
        </w:rPr>
        <w:t>przeciwdziałanie negatywnym skutkom chorób metabolicznych ze</w:t>
      </w:r>
      <w:r w:rsidR="00CB4FE1" w:rsidRPr="00570AAD">
        <w:rPr>
          <w:rFonts w:ascii="Arial" w:hAnsi="Arial" w:cs="Arial"/>
        </w:rPr>
        <w:t xml:space="preserve"> </w:t>
      </w:r>
      <w:r w:rsidRPr="00570AAD">
        <w:rPr>
          <w:rFonts w:ascii="Arial" w:hAnsi="Arial" w:cs="Arial"/>
        </w:rPr>
        <w:t>szczególnym uwzględnieniem cukrzycy, nadwagi i</w:t>
      </w:r>
      <w:r w:rsidR="00CB4FE1" w:rsidRPr="00570AAD">
        <w:rPr>
          <w:rFonts w:ascii="Arial" w:hAnsi="Arial" w:cs="Arial"/>
        </w:rPr>
        <w:t xml:space="preserve"> </w:t>
      </w:r>
      <w:r w:rsidRPr="00570AAD">
        <w:rPr>
          <w:rFonts w:ascii="Arial" w:hAnsi="Arial" w:cs="Arial"/>
        </w:rPr>
        <w:t>otyłości;</w:t>
      </w:r>
    </w:p>
    <w:p w14:paraId="4AE8F37D" w14:textId="2A4B8609"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Ograniczenie rozpowszechnienia palenia tytoniu poprzez upowszechnienie wiedzy nt. jego następstw dla</w:t>
      </w:r>
      <w:r w:rsidR="00CB4FE1" w:rsidRPr="00570AAD">
        <w:rPr>
          <w:rFonts w:ascii="Arial" w:hAnsi="Arial" w:cs="Arial"/>
        </w:rPr>
        <w:t xml:space="preserve"> </w:t>
      </w:r>
      <w:r w:rsidRPr="00570AAD">
        <w:rPr>
          <w:rFonts w:ascii="Arial" w:hAnsi="Arial" w:cs="Arial"/>
        </w:rPr>
        <w:t>zdrowia;</w:t>
      </w:r>
    </w:p>
    <w:p w14:paraId="664AB944" w14:textId="65D1D641"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Profilaktyka chorób układu mięśniowo-szkieletowego;</w:t>
      </w:r>
    </w:p>
    <w:p w14:paraId="11EEF3BE" w14:textId="77777777"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Wspieranie działań na rzecz osób niesamodzielnych;</w:t>
      </w:r>
    </w:p>
    <w:p w14:paraId="12B636CB" w14:textId="17097E24"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Profilaktyka chorób zakaźnych;</w:t>
      </w:r>
    </w:p>
    <w:p w14:paraId="4BA6FF38" w14:textId="78249D86"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Zapobieganie zaburzeniom rozwoju fizycznego i</w:t>
      </w:r>
      <w:r w:rsidR="00CB4FE1" w:rsidRPr="00570AAD">
        <w:rPr>
          <w:rFonts w:ascii="Arial" w:hAnsi="Arial" w:cs="Arial"/>
        </w:rPr>
        <w:t xml:space="preserve"> </w:t>
      </w:r>
      <w:r w:rsidRPr="00570AAD">
        <w:rPr>
          <w:rFonts w:ascii="Arial" w:hAnsi="Arial" w:cs="Arial"/>
        </w:rPr>
        <w:t>psychospołecznego dzieci i młodzieży;</w:t>
      </w:r>
    </w:p>
    <w:p w14:paraId="34AE7C32" w14:textId="4D71D4B2"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Profilaktyka i</w:t>
      </w:r>
      <w:r w:rsidR="00CB4FE1" w:rsidRPr="00570AAD">
        <w:rPr>
          <w:rFonts w:ascii="Arial" w:hAnsi="Arial" w:cs="Arial"/>
        </w:rPr>
        <w:t xml:space="preserve"> </w:t>
      </w:r>
      <w:r w:rsidRPr="00570AAD">
        <w:rPr>
          <w:rFonts w:ascii="Arial" w:hAnsi="Arial" w:cs="Arial"/>
        </w:rPr>
        <w:t>rozwiązywanie problemów związanych z</w:t>
      </w:r>
      <w:r w:rsidR="00CB4FE1" w:rsidRPr="00570AAD">
        <w:rPr>
          <w:rFonts w:ascii="Arial" w:hAnsi="Arial" w:cs="Arial"/>
        </w:rPr>
        <w:t xml:space="preserve"> </w:t>
      </w:r>
      <w:r w:rsidRPr="00570AAD">
        <w:rPr>
          <w:rFonts w:ascii="Arial" w:hAnsi="Arial" w:cs="Arial"/>
        </w:rPr>
        <w:t>używaniem substancji psychoaktywnych;</w:t>
      </w:r>
    </w:p>
    <w:p w14:paraId="5169620F" w14:textId="5C17D374" w:rsidR="000C77CB" w:rsidRPr="00570AAD" w:rsidRDefault="000C77CB" w:rsidP="00E87D70">
      <w:pPr>
        <w:pStyle w:val="Akapitzlist"/>
        <w:numPr>
          <w:ilvl w:val="0"/>
          <w:numId w:val="58"/>
        </w:numPr>
        <w:spacing w:after="0" w:line="360" w:lineRule="auto"/>
        <w:ind w:left="426" w:hanging="426"/>
        <w:rPr>
          <w:rFonts w:ascii="Arial" w:hAnsi="Arial" w:cs="Arial"/>
        </w:rPr>
      </w:pPr>
      <w:r w:rsidRPr="00570AAD">
        <w:rPr>
          <w:rFonts w:ascii="Arial" w:hAnsi="Arial" w:cs="Arial"/>
        </w:rPr>
        <w:t>Edukacja zdrowotna i</w:t>
      </w:r>
      <w:r w:rsidR="00CB4FE1" w:rsidRPr="00570AAD">
        <w:rPr>
          <w:rFonts w:ascii="Arial" w:hAnsi="Arial" w:cs="Arial"/>
        </w:rPr>
        <w:t xml:space="preserve"> </w:t>
      </w:r>
      <w:r w:rsidRPr="00570AAD">
        <w:rPr>
          <w:rFonts w:ascii="Arial" w:hAnsi="Arial" w:cs="Arial"/>
        </w:rPr>
        <w:t>kształtowanie wśród mieszkańców Mazowsza postaw prozdrowotnych;</w:t>
      </w:r>
    </w:p>
    <w:p w14:paraId="3B606C8E" w14:textId="5E9BF909" w:rsidR="000C77CB" w:rsidRPr="001D521A" w:rsidRDefault="000C77CB" w:rsidP="00E87D70">
      <w:pPr>
        <w:pStyle w:val="Akapitzlist"/>
        <w:numPr>
          <w:ilvl w:val="0"/>
          <w:numId w:val="58"/>
        </w:numPr>
        <w:spacing w:after="0" w:line="360" w:lineRule="auto"/>
        <w:ind w:left="426" w:hanging="426"/>
        <w:rPr>
          <w:rFonts w:ascii="Arial" w:hAnsi="Arial" w:cs="Arial"/>
        </w:rPr>
      </w:pPr>
      <w:r w:rsidRPr="001D521A">
        <w:rPr>
          <w:rFonts w:ascii="Arial" w:hAnsi="Arial" w:cs="Arial"/>
        </w:rPr>
        <w:t>Przeciwdziałanie innym istotnym problemom zdrowotnym występującym na terenie województwa mazowieckiego.</w:t>
      </w:r>
    </w:p>
    <w:p w14:paraId="4051F848" w14:textId="77777777" w:rsidR="000C77CB" w:rsidRPr="00570AAD" w:rsidRDefault="000C77CB" w:rsidP="00792755">
      <w:pPr>
        <w:spacing w:after="0" w:line="360" w:lineRule="auto"/>
        <w:rPr>
          <w:rFonts w:ascii="Arial" w:hAnsi="Arial" w:cs="Arial"/>
        </w:rPr>
        <w:sectPr w:rsidR="000C77CB" w:rsidRPr="00570AAD" w:rsidSect="00B17E09">
          <w:pgSz w:w="11906" w:h="16838"/>
          <w:pgMar w:top="1417" w:right="1417" w:bottom="1417" w:left="1417" w:header="708" w:footer="708" w:gutter="0"/>
          <w:cols w:space="708"/>
          <w:docGrid w:linePitch="360"/>
        </w:sectPr>
      </w:pPr>
    </w:p>
    <w:p w14:paraId="54B951AE" w14:textId="1E17DDDC" w:rsidR="001D298E" w:rsidRDefault="001D298E" w:rsidP="00792755">
      <w:pPr>
        <w:pStyle w:val="Legenda"/>
        <w:keepNext/>
        <w:rPr>
          <w:rFonts w:ascii="Arial" w:hAnsi="Arial" w:cs="Arial"/>
          <w:b/>
          <w:bCs/>
          <w:i w:val="0"/>
          <w:color w:val="auto"/>
          <w:sz w:val="20"/>
          <w:szCs w:val="20"/>
        </w:rPr>
      </w:pPr>
      <w:r w:rsidRPr="00570AAD">
        <w:rPr>
          <w:rFonts w:ascii="Arial" w:hAnsi="Arial" w:cs="Arial"/>
          <w:b/>
          <w:i w:val="0"/>
          <w:color w:val="auto"/>
          <w:sz w:val="20"/>
          <w:szCs w:val="20"/>
        </w:rPr>
        <w:lastRenderedPageBreak/>
        <w:t xml:space="preserve">Tabela </w:t>
      </w:r>
      <w:r w:rsidR="000315B2" w:rsidRPr="00570AAD">
        <w:rPr>
          <w:rFonts w:ascii="Arial" w:hAnsi="Arial" w:cs="Arial"/>
          <w:b/>
          <w:i w:val="0"/>
          <w:color w:val="auto"/>
          <w:sz w:val="20"/>
          <w:szCs w:val="20"/>
        </w:rPr>
        <w:t>35</w:t>
      </w:r>
      <w:r w:rsidR="00AE3989" w:rsidRPr="00570AAD">
        <w:rPr>
          <w:rFonts w:ascii="Arial" w:hAnsi="Arial" w:cs="Arial"/>
          <w:b/>
          <w:i w:val="0"/>
          <w:color w:val="auto"/>
          <w:sz w:val="20"/>
          <w:szCs w:val="20"/>
        </w:rPr>
        <w:t>.</w:t>
      </w:r>
      <w:r w:rsidRPr="00570AAD">
        <w:rPr>
          <w:rFonts w:ascii="Arial" w:hAnsi="Arial" w:cs="Arial"/>
          <w:b/>
          <w:i w:val="0"/>
          <w:color w:val="auto"/>
          <w:sz w:val="20"/>
          <w:szCs w:val="20"/>
        </w:rPr>
        <w:t xml:space="preserve"> Zestawienie celów oraz kierunków działań </w:t>
      </w:r>
      <w:r w:rsidRPr="00570AAD">
        <w:rPr>
          <w:rFonts w:ascii="Arial" w:hAnsi="Arial" w:cs="Arial"/>
          <w:b/>
          <w:bCs/>
          <w:i w:val="0"/>
          <w:color w:val="auto"/>
          <w:sz w:val="20"/>
          <w:szCs w:val="20"/>
        </w:rPr>
        <w:t xml:space="preserve">w zakresie polityki zdrowotnej </w:t>
      </w:r>
      <w:r w:rsidR="0068466A" w:rsidRPr="00570AAD">
        <w:rPr>
          <w:rFonts w:ascii="Arial" w:hAnsi="Arial" w:cs="Arial"/>
          <w:b/>
          <w:bCs/>
          <w:i w:val="0"/>
          <w:color w:val="auto"/>
          <w:sz w:val="20"/>
          <w:szCs w:val="20"/>
        </w:rPr>
        <w:t>W</w:t>
      </w:r>
      <w:r w:rsidRPr="00570AAD">
        <w:rPr>
          <w:rFonts w:ascii="Arial" w:hAnsi="Arial" w:cs="Arial"/>
          <w:b/>
          <w:bCs/>
          <w:i w:val="0"/>
          <w:color w:val="auto"/>
          <w:sz w:val="20"/>
          <w:szCs w:val="20"/>
        </w:rPr>
        <w:t xml:space="preserve">ojewództwa </w:t>
      </w:r>
      <w:r w:rsidR="0068466A" w:rsidRPr="00570AAD">
        <w:rPr>
          <w:rFonts w:ascii="Arial" w:hAnsi="Arial" w:cs="Arial"/>
          <w:b/>
          <w:bCs/>
          <w:i w:val="0"/>
          <w:color w:val="auto"/>
          <w:sz w:val="20"/>
          <w:szCs w:val="20"/>
        </w:rPr>
        <w:t>M</w:t>
      </w:r>
      <w:r w:rsidRPr="00570AAD">
        <w:rPr>
          <w:rFonts w:ascii="Arial" w:hAnsi="Arial" w:cs="Arial"/>
          <w:b/>
          <w:bCs/>
          <w:i w:val="0"/>
          <w:color w:val="auto"/>
          <w:sz w:val="20"/>
          <w:szCs w:val="20"/>
        </w:rPr>
        <w:t xml:space="preserve">azowieckiego na lata 2018-2021 </w:t>
      </w:r>
    </w:p>
    <w:p w14:paraId="14A70AA7" w14:textId="5788E72B" w:rsidR="008278A4" w:rsidRDefault="008278A4" w:rsidP="008278A4">
      <w:r>
        <w:rPr>
          <w:noProof/>
        </w:rPr>
        <w:drawing>
          <wp:inline distT="0" distB="0" distL="0" distR="0" wp14:anchorId="35962B8F" wp14:editId="1E865997">
            <wp:extent cx="8884920" cy="4157980"/>
            <wp:effectExtent l="0" t="0" r="0" b="0"/>
            <wp:docPr id="52" name="Obraz 52"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Pierwszym celem operacyjnym jest Profilaktyka chorób układu krążenia, chorób układu oddechowego, chorób nowotworowych. Działania w ramach celu operacyjnego to wdrażanie i realizacja programów obejmujących profilaktykę chorób układu krążenia, chorób układu oddechowego, chorób nowotworowych oraz podejmowanie innych działań* w zakresie profilaktyki i wczesnego wykrywania chorób układu krążenia, chorób układu oddechowego, chorób nowotworowych. Wskaźniki monitorowania/ewaluacji działań to - liczba wdrożonych i realizowanych programów polityki zdrowotnej&#10;- liczba placówek realizujących programy polityki zdrowotnej &#10;- liczba osób biorących udział w programach polityki zdrowotnej oraz - liczba podejmowanych innych działań&#10;- liczba placówek podejmujących inne działania&#10;- liczba osób biorących udział w innych działaniach. Realizatorzy to &#10;- Samorząd Województwa Mazowieckiego&#10;- podmioty wykonujące działalność leczniczą&#10;- organizacje pozarządowe&#10;- jednostki samorządu terytorialnego&#10;- media&#10;- inn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Pierwszym celem operacyjnym jest Profilaktyka chorób układu krążenia, chorób układu oddechowego, chorób nowotworowych. Działania w ramach celu operacyjnego to wdrażanie i realizacja programów obejmujących profilaktykę chorób układu krążenia, chorób układu oddechowego, chorób nowotworowych oraz podejmowanie innych działań* w zakresie profilaktyki i wczesnego wykrywania chorób układu krążenia, chorób układu oddechowego, chorób nowotworowych. Wskaźniki monitorowania/ewaluacji działań to - liczba wdrożonych i realizowanych programów polityki zdrowotnej&#10;- liczba placówek realizujących programy polityki zdrowotnej &#10;- liczba osób biorących udział w programach polityki zdrowotnej oraz - liczba podejmowanych innych działań&#10;- liczba placówek podejmujących inne działania&#10;- liczba osób biorących udział w innych działaniach. Realizatorzy to &#10;- Samorząd Województwa Mazowieckiego&#10;- podmioty wykonujące działalność leczniczą&#10;- organizacje pozarządowe&#10;- jednostki samorządu terytorialnego&#10;- media&#10;- inni&#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84920" cy="4157980"/>
                    </a:xfrm>
                    <a:prstGeom prst="rect">
                      <a:avLst/>
                    </a:prstGeom>
                    <a:noFill/>
                    <a:ln>
                      <a:noFill/>
                    </a:ln>
                  </pic:spPr>
                </pic:pic>
              </a:graphicData>
            </a:graphic>
          </wp:inline>
        </w:drawing>
      </w:r>
    </w:p>
    <w:p w14:paraId="503C9D7F" w14:textId="17CC2F90" w:rsidR="008278A4" w:rsidRDefault="008278A4" w:rsidP="008278A4">
      <w:r>
        <w:rPr>
          <w:noProof/>
        </w:rPr>
        <w:lastRenderedPageBreak/>
        <w:drawing>
          <wp:inline distT="0" distB="0" distL="0" distR="0" wp14:anchorId="583271B5" wp14:editId="6D73E8E4">
            <wp:extent cx="8884920" cy="4209415"/>
            <wp:effectExtent l="0" t="0" r="0" b="635"/>
            <wp:docPr id="56" name="Obraz 56"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Drugim celem operacyjnym jest Zapobieganie, wczesne wykrywanie i przeciwdziałanie negatywnym skutkom chorób metabolicznych ze szczególnym uwzględnieniem cukrzycy, nadwagi i otył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Drugim celem operacyjnym jest Zapobieganie, wczesne wykrywanie i przeciwdziałanie negatywnym skutkom chorób metabolicznych ze szczególnym uwzględnieniem cukrzycy, nadwagi i otyłości.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84920" cy="4209415"/>
                    </a:xfrm>
                    <a:prstGeom prst="rect">
                      <a:avLst/>
                    </a:prstGeom>
                    <a:noFill/>
                    <a:ln>
                      <a:noFill/>
                    </a:ln>
                  </pic:spPr>
                </pic:pic>
              </a:graphicData>
            </a:graphic>
          </wp:inline>
        </w:drawing>
      </w:r>
    </w:p>
    <w:p w14:paraId="62AB87A3" w14:textId="629506D1" w:rsidR="008278A4" w:rsidRDefault="008278A4" w:rsidP="008278A4">
      <w:r>
        <w:rPr>
          <w:noProof/>
        </w:rPr>
        <w:lastRenderedPageBreak/>
        <w:drawing>
          <wp:inline distT="0" distB="0" distL="0" distR="0" wp14:anchorId="69E7FECF" wp14:editId="0830EEFA">
            <wp:extent cx="8884920" cy="5253355"/>
            <wp:effectExtent l="0" t="0" r="0" b="4445"/>
            <wp:docPr id="206" name="Obraz 206"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Trzecim celem operacyjnym jest ograniczenie rozpowszechnienia palenia tytoniu poprzez upowszechnienie wiedzy nt. jego następstw dla zdrowia. Czwartym celem operacyjnym jest profilaktyka chorób układu mięśniowo-szkieletow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Obraz 206"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Trzecim celem operacyjnym jest ograniczenie rozpowszechnienia palenia tytoniu poprzez upowszechnienie wiedzy nt. jego następstw dla zdrowia. Czwartym celem operacyjnym jest profilaktyka chorób układu mięśniowo-szkieletowego.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84920" cy="5253355"/>
                    </a:xfrm>
                    <a:prstGeom prst="rect">
                      <a:avLst/>
                    </a:prstGeom>
                    <a:noFill/>
                    <a:ln>
                      <a:noFill/>
                    </a:ln>
                  </pic:spPr>
                </pic:pic>
              </a:graphicData>
            </a:graphic>
          </wp:inline>
        </w:drawing>
      </w:r>
    </w:p>
    <w:p w14:paraId="1B32BC38" w14:textId="29703B39" w:rsidR="008278A4" w:rsidRDefault="008278A4" w:rsidP="008278A4">
      <w:r>
        <w:rPr>
          <w:noProof/>
        </w:rPr>
        <w:lastRenderedPageBreak/>
        <w:drawing>
          <wp:inline distT="0" distB="0" distL="0" distR="0" wp14:anchorId="4F183822" wp14:editId="0F84433A">
            <wp:extent cx="8700770" cy="5760720"/>
            <wp:effectExtent l="0" t="0" r="5080" b="0"/>
            <wp:docPr id="207" name="Obraz 207"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Piątym celem operacyjnym jest wspieranie działań na rzecz osób niesamodzielnych. szóstym celem operacyjnym jest profilaktyka chorób zakaź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braz 207"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Piątym celem operacyjnym jest wspieranie działań na rzecz osób niesamodzielnych. szóstym celem operacyjnym jest profilaktyka chorób zakaźny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00770" cy="5760720"/>
                    </a:xfrm>
                    <a:prstGeom prst="rect">
                      <a:avLst/>
                    </a:prstGeom>
                    <a:noFill/>
                    <a:ln>
                      <a:noFill/>
                    </a:ln>
                  </pic:spPr>
                </pic:pic>
              </a:graphicData>
            </a:graphic>
          </wp:inline>
        </w:drawing>
      </w:r>
    </w:p>
    <w:p w14:paraId="270F3EE5" w14:textId="71342653" w:rsidR="008278A4" w:rsidRDefault="008278A4" w:rsidP="008278A4">
      <w:r>
        <w:rPr>
          <w:noProof/>
        </w:rPr>
        <w:lastRenderedPageBreak/>
        <w:drawing>
          <wp:inline distT="0" distB="0" distL="0" distR="0" wp14:anchorId="6A4591AD" wp14:editId="3BE752C1">
            <wp:extent cx="8790305" cy="5753735"/>
            <wp:effectExtent l="0" t="0" r="0" b="0"/>
            <wp:docPr id="208" name="Obraz 208"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Siódmym celem operacyjnym jest zapobieganie zaburzeniom rozwoju fizycznego i psychospołecznego dzieci i młodzież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az 208"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Siódmym celem operacyjnym jest zapobieganie zaburzeniom rozwoju fizycznego i psychospołecznego dzieci i młodzież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90305" cy="5753735"/>
                    </a:xfrm>
                    <a:prstGeom prst="rect">
                      <a:avLst/>
                    </a:prstGeom>
                    <a:noFill/>
                    <a:ln>
                      <a:noFill/>
                    </a:ln>
                  </pic:spPr>
                </pic:pic>
              </a:graphicData>
            </a:graphic>
          </wp:inline>
        </w:drawing>
      </w:r>
    </w:p>
    <w:p w14:paraId="168DBA26" w14:textId="2616A191" w:rsidR="008278A4" w:rsidRDefault="008278A4" w:rsidP="008278A4">
      <w:r>
        <w:rPr>
          <w:noProof/>
        </w:rPr>
        <w:lastRenderedPageBreak/>
        <w:drawing>
          <wp:inline distT="0" distB="0" distL="0" distR="0" wp14:anchorId="62C0D759" wp14:editId="05334DE1">
            <wp:extent cx="8884920" cy="5201920"/>
            <wp:effectExtent l="0" t="0" r="0" b="0"/>
            <wp:docPr id="211" name="Obraz 211"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Ósmym celem operacyjnym jest profilaktyka i rozwiązywanie problemów związanych z używaniem substancji psychoaktywnych. Dziewiątym celem operacyjnym jest edukacja zdrowotna i kształtowanie wśród mieszkańców Mazowsza postaw prozdrowot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braz 211"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Ósmym celem operacyjnym jest profilaktyka i rozwiązywanie problemów związanych z używaniem substancji psychoaktywnych. Dziewiątym celem operacyjnym jest edukacja zdrowotna i kształtowanie wśród mieszkańców Mazowsza postaw prozdrowotnyc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84920" cy="5201920"/>
                    </a:xfrm>
                    <a:prstGeom prst="rect">
                      <a:avLst/>
                    </a:prstGeom>
                    <a:noFill/>
                    <a:ln>
                      <a:noFill/>
                    </a:ln>
                  </pic:spPr>
                </pic:pic>
              </a:graphicData>
            </a:graphic>
          </wp:inline>
        </w:drawing>
      </w:r>
    </w:p>
    <w:p w14:paraId="4C597FD7" w14:textId="0A562C87" w:rsidR="008278A4" w:rsidRDefault="008278A4" w:rsidP="008278A4">
      <w:r>
        <w:rPr>
          <w:noProof/>
        </w:rPr>
        <w:lastRenderedPageBreak/>
        <w:drawing>
          <wp:inline distT="0" distB="0" distL="0" distR="0" wp14:anchorId="19EF3745" wp14:editId="7460500D">
            <wp:extent cx="8884920" cy="4701540"/>
            <wp:effectExtent l="0" t="0" r="0" b="3810"/>
            <wp:docPr id="210" name="Obraz 210"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Dziesiątym celem operacyjnym jest przeciwdziałanie innym istotnym problemom zdrowotnym występującym na terenie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braz 210" descr="Obraz przedstawia zestawienie celów oraz kierunków działań w zakresie polityki zdrowotnej Województwa Mazowieckiego na lata 2018-2021. Celem strategicznym jest poprawa sytuacji mieszkańców województwa mazowieckiego poprzez zaplanowane, kompleksowe działania zmierzające do obniżenia negatywnych skutków wpływających na jakość zdrowia w latach 2018-2021. Dziesiątym celem operacyjnym jest przeciwdziałanie innym istotnym problemom zdrowotnym występującym na terenie województwa mazowieckie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84920" cy="4701540"/>
                    </a:xfrm>
                    <a:prstGeom prst="rect">
                      <a:avLst/>
                    </a:prstGeom>
                    <a:noFill/>
                    <a:ln>
                      <a:noFill/>
                    </a:ln>
                  </pic:spPr>
                </pic:pic>
              </a:graphicData>
            </a:graphic>
          </wp:inline>
        </w:drawing>
      </w:r>
    </w:p>
    <w:p w14:paraId="2811D835" w14:textId="11C715EC" w:rsidR="00D85ECA" w:rsidRPr="00570AAD" w:rsidRDefault="00D85ECA" w:rsidP="00792755">
      <w:pPr>
        <w:rPr>
          <w:rFonts w:ascii="Arial" w:hAnsi="Arial" w:cs="Arial"/>
          <w:sz w:val="18"/>
          <w:szCs w:val="18"/>
        </w:rPr>
      </w:pPr>
      <w:r w:rsidRPr="00570AAD">
        <w:rPr>
          <w:rFonts w:ascii="Arial" w:hAnsi="Arial" w:cs="Arial"/>
          <w:i/>
          <w:sz w:val="18"/>
          <w:szCs w:val="18"/>
        </w:rPr>
        <w:t xml:space="preserve">*Poprzez inne </w:t>
      </w:r>
      <w:r w:rsidR="00520200" w:rsidRPr="00570AAD">
        <w:rPr>
          <w:rFonts w:ascii="Arial" w:hAnsi="Arial" w:cs="Arial"/>
          <w:i/>
          <w:sz w:val="18"/>
          <w:szCs w:val="18"/>
        </w:rPr>
        <w:t>działania należy</w:t>
      </w:r>
      <w:r w:rsidRPr="00570AAD">
        <w:rPr>
          <w:rFonts w:ascii="Arial" w:hAnsi="Arial" w:cs="Arial"/>
          <w:i/>
          <w:sz w:val="18"/>
          <w:szCs w:val="18"/>
        </w:rPr>
        <w:t xml:space="preserve"> rozumieć</w:t>
      </w:r>
      <w:r w:rsidR="00520200" w:rsidRPr="00570AAD">
        <w:rPr>
          <w:rFonts w:ascii="Arial" w:hAnsi="Arial" w:cs="Arial"/>
          <w:i/>
          <w:sz w:val="18"/>
          <w:szCs w:val="18"/>
        </w:rPr>
        <w:t xml:space="preserve"> między innymi</w:t>
      </w:r>
      <w:r w:rsidRPr="00570AAD">
        <w:rPr>
          <w:rFonts w:ascii="Arial" w:hAnsi="Arial" w:cs="Arial"/>
          <w:i/>
          <w:sz w:val="18"/>
          <w:szCs w:val="18"/>
        </w:rPr>
        <w:t xml:space="preserve">: </w:t>
      </w:r>
      <w:r w:rsidR="00520200" w:rsidRPr="00570AAD">
        <w:rPr>
          <w:rFonts w:ascii="Arial" w:hAnsi="Arial" w:cs="Arial"/>
          <w:i/>
          <w:sz w:val="18"/>
          <w:szCs w:val="18"/>
        </w:rPr>
        <w:t>konferencje</w:t>
      </w:r>
      <w:r w:rsidRPr="00570AAD">
        <w:rPr>
          <w:rFonts w:ascii="Arial" w:hAnsi="Arial" w:cs="Arial"/>
          <w:i/>
          <w:sz w:val="18"/>
          <w:szCs w:val="18"/>
        </w:rPr>
        <w:t>, seminaria, festyny</w:t>
      </w:r>
      <w:r w:rsidR="00520200" w:rsidRPr="00570AAD">
        <w:rPr>
          <w:rFonts w:ascii="Arial" w:hAnsi="Arial" w:cs="Arial"/>
          <w:i/>
          <w:sz w:val="18"/>
          <w:szCs w:val="18"/>
        </w:rPr>
        <w:t>, kampanie społeczne oraz inne zadania zlecone na podstawie ustawy o działalności leczniczej</w:t>
      </w:r>
      <w:r w:rsidR="00520200" w:rsidRPr="00570AAD">
        <w:rPr>
          <w:rFonts w:ascii="Arial" w:hAnsi="Arial" w:cs="Arial"/>
          <w:sz w:val="18"/>
          <w:szCs w:val="18"/>
        </w:rPr>
        <w:t>.</w:t>
      </w:r>
    </w:p>
    <w:p w14:paraId="2552977E" w14:textId="43FB36E1" w:rsidR="009C25A8" w:rsidRPr="00570AAD" w:rsidRDefault="009C25A8" w:rsidP="00792755">
      <w:pPr>
        <w:rPr>
          <w:rFonts w:ascii="Arial" w:hAnsi="Arial" w:cs="Arial"/>
          <w:sz w:val="18"/>
          <w:szCs w:val="18"/>
        </w:rPr>
      </w:pPr>
      <w:r w:rsidRPr="00570AAD">
        <w:rPr>
          <w:rFonts w:ascii="Arial" w:hAnsi="Arial" w:cs="Arial"/>
          <w:sz w:val="18"/>
          <w:szCs w:val="18"/>
        </w:rPr>
        <w:t>Źródło: opracowanie własne</w:t>
      </w:r>
      <w:r w:rsidR="00573185" w:rsidRPr="00570AAD">
        <w:rPr>
          <w:rFonts w:ascii="Arial" w:hAnsi="Arial" w:cs="Arial"/>
          <w:sz w:val="18"/>
          <w:szCs w:val="18"/>
        </w:rPr>
        <w:t>.</w:t>
      </w:r>
    </w:p>
    <w:p w14:paraId="44335F2E" w14:textId="77777777" w:rsidR="009C25A8" w:rsidRPr="00570AAD" w:rsidRDefault="009C25A8" w:rsidP="000F40CC">
      <w:pPr>
        <w:spacing w:before="600" w:after="0" w:line="360" w:lineRule="auto"/>
        <w:rPr>
          <w:rFonts w:ascii="Arial" w:hAnsi="Arial" w:cs="Arial"/>
          <w:b/>
        </w:rPr>
      </w:pPr>
      <w:r w:rsidRPr="00570AAD">
        <w:rPr>
          <w:rFonts w:ascii="Arial" w:hAnsi="Arial" w:cs="Arial"/>
          <w:b/>
        </w:rPr>
        <w:lastRenderedPageBreak/>
        <w:t>Spis piśmiennictwa:</w:t>
      </w:r>
    </w:p>
    <w:p w14:paraId="01D74201" w14:textId="1775405D" w:rsidR="009C25A8" w:rsidRPr="00570AAD" w:rsidRDefault="009C25A8" w:rsidP="00E87D70">
      <w:pPr>
        <w:pStyle w:val="Akapitzlist"/>
        <w:numPr>
          <w:ilvl w:val="0"/>
          <w:numId w:val="36"/>
        </w:numPr>
        <w:spacing w:after="0" w:line="360" w:lineRule="auto"/>
        <w:rPr>
          <w:rFonts w:ascii="Arial" w:hAnsi="Arial" w:cs="Arial"/>
        </w:rPr>
      </w:pPr>
      <w:r w:rsidRPr="00570AAD">
        <w:rPr>
          <w:rFonts w:ascii="Arial" w:hAnsi="Arial" w:cs="Arial"/>
        </w:rPr>
        <w:t xml:space="preserve">Strategia </w:t>
      </w:r>
      <w:r w:rsidR="002544D4" w:rsidRPr="00570AAD">
        <w:rPr>
          <w:rFonts w:ascii="Arial" w:hAnsi="Arial" w:cs="Arial"/>
        </w:rPr>
        <w:t xml:space="preserve">Rozwoju Województwa Mazowieckiego </w:t>
      </w:r>
      <w:r w:rsidRPr="00570AAD">
        <w:rPr>
          <w:rFonts w:ascii="Arial" w:hAnsi="Arial" w:cs="Arial"/>
        </w:rPr>
        <w:t xml:space="preserve">do 2030 roku, Załącznik do </w:t>
      </w:r>
      <w:r w:rsidR="00580914" w:rsidRPr="00570AAD">
        <w:rPr>
          <w:rFonts w:ascii="Arial" w:hAnsi="Arial" w:cs="Arial"/>
        </w:rPr>
        <w:t xml:space="preserve">uchwały </w:t>
      </w:r>
      <w:r w:rsidRPr="00570AAD">
        <w:rPr>
          <w:rFonts w:ascii="Arial" w:hAnsi="Arial" w:cs="Arial"/>
        </w:rPr>
        <w:t>nr 158/13 Sejmiku Województwa Mazowieckiego z dnia 28 października 2013 r.</w:t>
      </w:r>
      <w:r w:rsidR="00573185" w:rsidRPr="00570AAD">
        <w:rPr>
          <w:rFonts w:ascii="Arial" w:hAnsi="Arial" w:cs="Arial"/>
        </w:rPr>
        <w:t>;</w:t>
      </w:r>
    </w:p>
    <w:p w14:paraId="17BB9FB8" w14:textId="77777777" w:rsidR="000C77CB" w:rsidRPr="00570AAD" w:rsidRDefault="009C25A8" w:rsidP="00E87D70">
      <w:pPr>
        <w:pStyle w:val="Akapitzlist"/>
        <w:numPr>
          <w:ilvl w:val="0"/>
          <w:numId w:val="36"/>
        </w:numPr>
        <w:spacing w:after="0" w:line="360" w:lineRule="auto"/>
        <w:rPr>
          <w:rFonts w:ascii="Arial" w:hAnsi="Arial" w:cs="Arial"/>
        </w:rPr>
      </w:pPr>
      <w:r w:rsidRPr="00570AAD">
        <w:rPr>
          <w:rFonts w:ascii="Arial" w:hAnsi="Arial" w:cs="Arial"/>
        </w:rPr>
        <w:t>Program przeciwdziałania wybranym problemom zdrowotnym w województwie mazowieckim na lata 2012-2017, Warszawa 2012</w:t>
      </w:r>
      <w:r w:rsidR="00A82CB4" w:rsidRPr="00570AAD">
        <w:rPr>
          <w:rFonts w:ascii="Arial" w:hAnsi="Arial" w:cs="Arial"/>
        </w:rPr>
        <w:t>;</w:t>
      </w:r>
    </w:p>
    <w:p w14:paraId="7486EADE" w14:textId="13EB1C5B" w:rsidR="00204FFC" w:rsidRPr="00570AAD" w:rsidRDefault="009C25A8" w:rsidP="00E87D70">
      <w:pPr>
        <w:pStyle w:val="Akapitzlist"/>
        <w:numPr>
          <w:ilvl w:val="0"/>
          <w:numId w:val="36"/>
        </w:numPr>
        <w:spacing w:after="0" w:line="360" w:lineRule="auto"/>
        <w:rPr>
          <w:rFonts w:ascii="Arial" w:hAnsi="Arial" w:cs="Arial"/>
        </w:rPr>
      </w:pPr>
      <w:r w:rsidRPr="00570AAD">
        <w:rPr>
          <w:rFonts w:ascii="Arial" w:hAnsi="Arial" w:cs="Arial"/>
        </w:rPr>
        <w:t>Narodowy Program Zdrowia na lata 2016-2020</w:t>
      </w:r>
      <w:r w:rsidR="00A82CB4" w:rsidRPr="00570AAD">
        <w:rPr>
          <w:rFonts w:ascii="Arial" w:hAnsi="Arial" w:cs="Arial"/>
        </w:rPr>
        <w:t>.</w:t>
      </w:r>
    </w:p>
    <w:sectPr w:rsidR="00204FFC" w:rsidRPr="00570AAD" w:rsidSect="00B17E0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5B38D" w14:textId="77777777" w:rsidR="00B92F36" w:rsidRDefault="00B92F36" w:rsidP="00D87567">
      <w:pPr>
        <w:spacing w:after="0" w:line="240" w:lineRule="auto"/>
      </w:pPr>
      <w:r>
        <w:separator/>
      </w:r>
    </w:p>
  </w:endnote>
  <w:endnote w:type="continuationSeparator" w:id="0">
    <w:p w14:paraId="04CA2BBA" w14:textId="77777777" w:rsidR="00B92F36" w:rsidRDefault="00B92F36" w:rsidP="00D87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Arial Unicode MS"/>
    <w:charset w:val="00"/>
    <w:family w:val="roman"/>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B9423" w14:textId="77777777" w:rsidR="00B92F36" w:rsidRDefault="00B92F3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5692971"/>
      <w:docPartObj>
        <w:docPartGallery w:val="Page Numbers (Bottom of Page)"/>
        <w:docPartUnique/>
      </w:docPartObj>
    </w:sdtPr>
    <w:sdtContent>
      <w:p w14:paraId="084AFD61" w14:textId="1E72226F" w:rsidR="00B92F36" w:rsidRDefault="00B92F36">
        <w:pPr>
          <w:pStyle w:val="Stopka"/>
          <w:jc w:val="right"/>
        </w:pPr>
        <w:r>
          <w:fldChar w:fldCharType="begin"/>
        </w:r>
        <w:r>
          <w:instrText>PAGE   \* MERGEFORMAT</w:instrText>
        </w:r>
        <w:r>
          <w:fldChar w:fldCharType="separate"/>
        </w:r>
        <w:r>
          <w:rPr>
            <w:noProof/>
          </w:rPr>
          <w:t>151</w:t>
        </w:r>
        <w:r>
          <w:fldChar w:fldCharType="end"/>
        </w:r>
      </w:p>
    </w:sdtContent>
  </w:sdt>
  <w:p w14:paraId="3FE73380" w14:textId="77777777" w:rsidR="00B92F36" w:rsidRDefault="00B92F3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5AA5" w14:textId="77777777" w:rsidR="00B92F36" w:rsidRDefault="00B92F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A7A32" w14:textId="77777777" w:rsidR="00B92F36" w:rsidRDefault="00B92F36" w:rsidP="00D87567">
      <w:pPr>
        <w:spacing w:after="0" w:line="240" w:lineRule="auto"/>
      </w:pPr>
      <w:r>
        <w:separator/>
      </w:r>
    </w:p>
  </w:footnote>
  <w:footnote w:type="continuationSeparator" w:id="0">
    <w:p w14:paraId="3B29CFC3" w14:textId="77777777" w:rsidR="00B92F36" w:rsidRDefault="00B92F36" w:rsidP="00D87567">
      <w:pPr>
        <w:spacing w:after="0" w:line="240" w:lineRule="auto"/>
      </w:pPr>
      <w:r>
        <w:continuationSeparator/>
      </w:r>
    </w:p>
  </w:footnote>
  <w:footnote w:id="1">
    <w:p w14:paraId="33D6957C"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Indeks starości określa relację międzypokoleniowe populacji, czyli liczbę dziadków przypadającą na tysiąc wnuków, obliczany jako liczba osób w wieku 65 lat i więcej przypadająca na 1000 osób w wieku 0-14 lat. </w:t>
      </w:r>
    </w:p>
  </w:footnote>
  <w:footnote w:id="2">
    <w:p w14:paraId="4A3185FF"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Według definicji Zakładu Ubezpieczeń Społecznych jest to praca wykonywana przez pracowników niebędących właścicielami przedsiębiorstw, w których pracują, w zamian za płacę (źródło: http://www.zus.pl/slownik/-/letter/P/praca-najemna/22522).</w:t>
      </w:r>
    </w:p>
  </w:footnote>
  <w:footnote w:id="3">
    <w:p w14:paraId="68EE5A35" w14:textId="702F43A3"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Według definicji Głównego Urzędu Statystycznego pomoc społeczna w</w:t>
      </w:r>
      <w:r>
        <w:rPr>
          <w:rFonts w:ascii="Times New Roman" w:hAnsi="Times New Roman" w:cs="Times New Roman"/>
        </w:rPr>
        <w:t xml:space="preserve"> formie świadczeń pieniężnych </w:t>
      </w:r>
      <w:r>
        <w:rPr>
          <w:rFonts w:ascii="Times New Roman" w:hAnsi="Times New Roman" w:cs="Times New Roman"/>
        </w:rPr>
        <w:br/>
        <w:t xml:space="preserve">i </w:t>
      </w:r>
      <w:r w:rsidRPr="00854C9B">
        <w:rPr>
          <w:rFonts w:ascii="Times New Roman" w:hAnsi="Times New Roman" w:cs="Times New Roman"/>
        </w:rPr>
        <w:t>niepieniężnych (źródło: https://stat.gov.pl/metainformacje/slownik-pojec/pojecia-stosowane-w-statystyce-publicznej/1930,pojecie.html).</w:t>
      </w:r>
    </w:p>
  </w:footnote>
  <w:footnote w:id="4">
    <w:p w14:paraId="1B07838A" w14:textId="3FE0DED2" w:rsidR="00B92F36" w:rsidRPr="0048328E"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Według definicji Głównego Urzędu Statystycznego jest to suma bieżących dochodów gospodarstw domowych z poszczególnych źródeł, pomniejszona o zaliczki na podatek dochodowy od osób fizycznych płacone przez płatnika w imieniu podatnika, o podatki od dochodów z własności, podatki płacone przez osoby pracujące </w:t>
      </w:r>
      <w:r>
        <w:rPr>
          <w:rFonts w:ascii="Times New Roman" w:hAnsi="Times New Roman" w:cs="Times New Roman"/>
        </w:rPr>
        <w:br/>
      </w:r>
      <w:r w:rsidRPr="00854C9B">
        <w:rPr>
          <w:rFonts w:ascii="Times New Roman" w:hAnsi="Times New Roman" w:cs="Times New Roman"/>
        </w:rPr>
        <w:t>na</w:t>
      </w:r>
      <w:r>
        <w:rPr>
          <w:rFonts w:ascii="Times New Roman" w:hAnsi="Times New Roman" w:cs="Times New Roman"/>
        </w:rPr>
        <w:t xml:space="preserve"> </w:t>
      </w:r>
      <w:r w:rsidRPr="00854C9B">
        <w:rPr>
          <w:rFonts w:ascii="Times New Roman" w:hAnsi="Times New Roman" w:cs="Times New Roman"/>
        </w:rPr>
        <w:t>własny rachunek, w tym przedstawicieli wolnych zawodów i</w:t>
      </w:r>
      <w:r>
        <w:rPr>
          <w:rFonts w:ascii="Times New Roman" w:hAnsi="Times New Roman" w:cs="Times New Roman"/>
        </w:rPr>
        <w:t xml:space="preserve"> osób użytkujących gospodarstwo </w:t>
      </w:r>
      <w:r w:rsidRPr="00854C9B">
        <w:rPr>
          <w:rFonts w:ascii="Times New Roman" w:hAnsi="Times New Roman" w:cs="Times New Roman"/>
        </w:rPr>
        <w:t>indywidualne</w:t>
      </w:r>
      <w:r>
        <w:rPr>
          <w:rFonts w:ascii="Times New Roman" w:hAnsi="Times New Roman" w:cs="Times New Roman"/>
        </w:rPr>
        <w:t xml:space="preserve"> </w:t>
      </w:r>
      <w:r w:rsidRPr="00854C9B">
        <w:rPr>
          <w:rFonts w:ascii="Times New Roman" w:hAnsi="Times New Roman" w:cs="Times New Roman"/>
        </w:rPr>
        <w:t>w</w:t>
      </w:r>
      <w:r>
        <w:rPr>
          <w:rFonts w:ascii="Times New Roman" w:hAnsi="Times New Roman" w:cs="Times New Roman"/>
        </w:rPr>
        <w:t xml:space="preserve"> </w:t>
      </w:r>
      <w:r w:rsidRPr="00854C9B">
        <w:rPr>
          <w:rFonts w:ascii="Times New Roman" w:hAnsi="Times New Roman" w:cs="Times New Roman"/>
        </w:rPr>
        <w:t>rolnictwie oraz o składki na ubez</w:t>
      </w:r>
      <w:r>
        <w:rPr>
          <w:rFonts w:ascii="Times New Roman" w:hAnsi="Times New Roman" w:cs="Times New Roman"/>
        </w:rPr>
        <w:t xml:space="preserve">pieczenie społeczne i zdrowotne </w:t>
      </w:r>
      <w:r w:rsidRPr="00854C9B">
        <w:rPr>
          <w:rFonts w:ascii="Times New Roman" w:hAnsi="Times New Roman" w:cs="Times New Roman"/>
        </w:rPr>
        <w:t>(źródło: https://stat.gov.pl/metainformacje/slownik-pojec/pojecia-stosowane-w-statystyce-publicznej/63,pojecie.html).</w:t>
      </w:r>
    </w:p>
  </w:footnote>
  <w:footnote w:id="5">
    <w:p w14:paraId="0A4E0846"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Według definicji Głównego Urzędu Statystycznego jest to udział zarejestrowanych bezrobotnych w cywilnej ludności aktywnej zawodowo, tj. bez pracowników jednostek budżetowych prowadzących działalność w zakresie obrony narodowej i bezpieczeństwa publicznego (źródło: https://stat.gov.pl/metainformacje/slownik-pojec/pojecia-stosowane-w-statystyce-publicznej/2390,pojecie.html).</w:t>
      </w:r>
    </w:p>
  </w:footnote>
  <w:footnote w:id="6">
    <w:p w14:paraId="6EA00F50"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Główny Urząd Statystyczny od 1</w:t>
      </w:r>
      <w:r>
        <w:rPr>
          <w:rFonts w:ascii="Times New Roman" w:hAnsi="Times New Roman" w:cs="Times New Roman"/>
        </w:rPr>
        <w:t>992 r. co kwartał przeprowadza BAEL</w:t>
      </w:r>
      <w:r w:rsidRPr="00854C9B">
        <w:rPr>
          <w:rFonts w:ascii="Times New Roman" w:hAnsi="Times New Roman" w:cs="Times New Roman"/>
        </w:rPr>
        <w:t>. Badanie realizowane jest metodą reprezentacyjną co oznacza, że uczestniczą w nim gospodarstwa domowe zamieszkałe w wylosowanych mieszkaniach, a uzyskane od nich informacje są uogólniane dla ludności całego kraju.</w:t>
      </w:r>
    </w:p>
  </w:footnote>
  <w:footnote w:id="7">
    <w:p w14:paraId="0D785E83" w14:textId="3664615A"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Według definicji Głównego Urzędu Statystycznego są to osoby pracujące w je</w:t>
      </w:r>
      <w:r>
        <w:rPr>
          <w:rFonts w:ascii="Times New Roman" w:hAnsi="Times New Roman" w:cs="Times New Roman"/>
        </w:rPr>
        <w:t xml:space="preserve">dnostkach sektora publicznego i </w:t>
      </w:r>
      <w:r w:rsidRPr="00854C9B">
        <w:rPr>
          <w:rFonts w:ascii="Times New Roman" w:hAnsi="Times New Roman" w:cs="Times New Roman"/>
        </w:rPr>
        <w:t>prywatnego, jak również osoby bezrobotne (źródło: https://stat.gov.pl/metainformacje/slownik-pojec/pojecia-stosowane-w-statystyce-publicznej/2392,pojecie.html).</w:t>
      </w:r>
    </w:p>
  </w:footnote>
  <w:footnote w:id="8">
    <w:p w14:paraId="5DCE712C"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Według definicji Głównego Urzędu statystycznego są to osoby w wieku 15 lat i więcej, które nie zostały zaklasyfikowane jako pracujące lub bezrobotne (źródło: https://stat.gov.pl/metainformacje/slownik-pojec/pojecia-stosowane-w-statystyce-publicznej/183,pojecie.html).</w:t>
      </w:r>
    </w:p>
  </w:footnote>
  <w:footnote w:id="9">
    <w:p w14:paraId="53D89DEB" w14:textId="77777777" w:rsidR="00B92F36" w:rsidRPr="00854C9B" w:rsidRDefault="00B92F36" w:rsidP="00020018">
      <w:pPr>
        <w:pStyle w:val="Tekstprzypisudolnego"/>
        <w:jc w:val="both"/>
        <w:rPr>
          <w:rFonts w:ascii="Times New Roman" w:hAnsi="Times New Roman" w:cs="Times New Roman"/>
        </w:rPr>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Zgodnie z definicją stosowaną przez urzędy pracy jest to zawód, na który na rynku pracy jest wyższe zapotrzebowanie niż liczba osób poszukujących pracy w danym zawodzie; na potrzeby monitoringu przyjęto, iż są to profesje, dla których wartość wskaźnika intensywności deficytu wynosi powyżej 1,1 (źródło: http://muptorun.praca.gov.pl/documents/1790459/3073533/Objasnienia_MZDIN.pdf/20ab3631-be87-4f95-99df-cc5b4250bf0d?t=1467021666984)</w:t>
      </w:r>
    </w:p>
  </w:footnote>
  <w:footnote w:id="10">
    <w:p w14:paraId="382F20A8" w14:textId="77777777" w:rsidR="00B92F36" w:rsidRDefault="00B92F36" w:rsidP="00020018">
      <w:pPr>
        <w:pStyle w:val="Tekstprzypisudolnego"/>
        <w:jc w:val="both"/>
      </w:pPr>
      <w:r w:rsidRPr="00854C9B">
        <w:rPr>
          <w:rStyle w:val="Odwoanieprzypisudolnego"/>
          <w:rFonts w:ascii="Times New Roman" w:hAnsi="Times New Roman" w:cs="Times New Roman"/>
        </w:rPr>
        <w:footnoteRef/>
      </w:r>
      <w:r w:rsidRPr="00854C9B">
        <w:rPr>
          <w:rFonts w:ascii="Times New Roman" w:hAnsi="Times New Roman" w:cs="Times New Roman"/>
        </w:rPr>
        <w:t xml:space="preserve"> Zgodnie z definicją stosowaną przez urzędy pracy jest to zawód, na który na rynku pracy jest mniejsze zapotrzebowanie niż liczba osób poszukujących pracy w danym zawodzie; na potrzeby monitoringu przyjęto, iż</w:t>
      </w:r>
      <w:r>
        <w:t xml:space="preserve"> </w:t>
      </w:r>
      <w:r w:rsidRPr="00854C9B">
        <w:rPr>
          <w:rFonts w:ascii="Times New Roman" w:hAnsi="Times New Roman" w:cs="Times New Roman"/>
        </w:rPr>
        <w:t>są to profesje, dla których wartość wskaźnika intensywności nadwyżki wynosi poniżej 0,9 (źródło: http://muptorun.praca.gov.pl/documents/1790459/3073533/Objasnienia_MZDIN.pdf/20ab3631-be87-4f95-99df-cc5b4250bf0d?t=1467021666984)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1AE2B" w14:textId="77777777" w:rsidR="00B92F36" w:rsidRDefault="00B92F3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EB28C" w14:textId="77777777" w:rsidR="00B92F36" w:rsidRDefault="00B92F3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88E3D" w14:textId="77777777" w:rsidR="00B92F36" w:rsidRDefault="00B92F3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92E64"/>
    <w:multiLevelType w:val="hybridMultilevel"/>
    <w:tmpl w:val="C5C0F4F8"/>
    <w:lvl w:ilvl="0" w:tplc="A3AA18F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CB107BF"/>
    <w:multiLevelType w:val="multilevel"/>
    <w:tmpl w:val="9704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BE310A"/>
    <w:multiLevelType w:val="multilevel"/>
    <w:tmpl w:val="2ED0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9167B1"/>
    <w:multiLevelType w:val="hybridMultilevel"/>
    <w:tmpl w:val="96CEF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BE0E26"/>
    <w:multiLevelType w:val="hybridMultilevel"/>
    <w:tmpl w:val="C83AE2DC"/>
    <w:lvl w:ilvl="0" w:tplc="2A1821C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144253"/>
    <w:multiLevelType w:val="hybridMultilevel"/>
    <w:tmpl w:val="F9E68AE6"/>
    <w:lvl w:ilvl="0" w:tplc="EBACE8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4027E4"/>
    <w:multiLevelType w:val="hybridMultilevel"/>
    <w:tmpl w:val="0298E01A"/>
    <w:lvl w:ilvl="0" w:tplc="87F8B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EB6226"/>
    <w:multiLevelType w:val="multilevel"/>
    <w:tmpl w:val="13761A5E"/>
    <w:lvl w:ilvl="0">
      <w:start w:val="5"/>
      <w:numFmt w:val="decimal"/>
      <w:lvlText w:val="%1"/>
      <w:lvlJc w:val="left"/>
      <w:pPr>
        <w:ind w:left="360" w:hanging="360"/>
      </w:pPr>
      <w:rPr>
        <w:rFonts w:hint="default"/>
        <w:b/>
      </w:rPr>
    </w:lvl>
    <w:lvl w:ilvl="1">
      <w:start w:val="4"/>
      <w:numFmt w:val="decimal"/>
      <w:lvlText w:val="%1.%2"/>
      <w:lvlJc w:val="left"/>
      <w:pPr>
        <w:ind w:left="786"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8" w15:restartNumberingAfterBreak="0">
    <w:nsid w:val="177F0ECD"/>
    <w:multiLevelType w:val="hybridMultilevel"/>
    <w:tmpl w:val="236C6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A37240"/>
    <w:multiLevelType w:val="hybridMultilevel"/>
    <w:tmpl w:val="61B830A4"/>
    <w:lvl w:ilvl="0" w:tplc="A306AA6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19D363CB"/>
    <w:multiLevelType w:val="multilevel"/>
    <w:tmpl w:val="5900D9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A9B6D05"/>
    <w:multiLevelType w:val="hybridMultilevel"/>
    <w:tmpl w:val="8908603C"/>
    <w:lvl w:ilvl="0" w:tplc="13EE1A3A">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115B91"/>
    <w:multiLevelType w:val="multilevel"/>
    <w:tmpl w:val="DC32ED30"/>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080" w:hanging="72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13" w15:restartNumberingAfterBreak="0">
    <w:nsid w:val="22066ECD"/>
    <w:multiLevelType w:val="hybridMultilevel"/>
    <w:tmpl w:val="E79CD614"/>
    <w:lvl w:ilvl="0" w:tplc="6C08DD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F5093B"/>
    <w:multiLevelType w:val="hybridMultilevel"/>
    <w:tmpl w:val="A5C4E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6961AA"/>
    <w:multiLevelType w:val="hybridMultilevel"/>
    <w:tmpl w:val="B87E4CF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272502F8"/>
    <w:multiLevelType w:val="hybridMultilevel"/>
    <w:tmpl w:val="25A48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B285892"/>
    <w:multiLevelType w:val="hybridMultilevel"/>
    <w:tmpl w:val="4E240F5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2CB964F9"/>
    <w:multiLevelType w:val="hybridMultilevel"/>
    <w:tmpl w:val="D63C5118"/>
    <w:lvl w:ilvl="0" w:tplc="7C66E3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2A4C3A"/>
    <w:multiLevelType w:val="hybridMultilevel"/>
    <w:tmpl w:val="1BC49902"/>
    <w:lvl w:ilvl="0" w:tplc="0D582F6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07A64A7"/>
    <w:multiLevelType w:val="hybridMultilevel"/>
    <w:tmpl w:val="2DAC9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22448"/>
    <w:multiLevelType w:val="hybridMultilevel"/>
    <w:tmpl w:val="2A4CF6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0C66EE"/>
    <w:multiLevelType w:val="hybridMultilevel"/>
    <w:tmpl w:val="23863746"/>
    <w:lvl w:ilvl="0" w:tplc="031A5E4E">
      <w:start w:val="1"/>
      <w:numFmt w:val="decimal"/>
      <w:lvlText w:val="%1."/>
      <w:lvlJc w:val="left"/>
      <w:pPr>
        <w:ind w:left="720" w:hanging="360"/>
      </w:pPr>
      <w:rPr>
        <w:rFonts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613660"/>
    <w:multiLevelType w:val="multilevel"/>
    <w:tmpl w:val="BAFA92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7FB5875"/>
    <w:multiLevelType w:val="multilevel"/>
    <w:tmpl w:val="94CE29F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A4C40DE"/>
    <w:multiLevelType w:val="hybridMultilevel"/>
    <w:tmpl w:val="6F72D9DE"/>
    <w:lvl w:ilvl="0" w:tplc="87F8B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E48136F"/>
    <w:multiLevelType w:val="multilevel"/>
    <w:tmpl w:val="5EFC66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3F7406F5"/>
    <w:multiLevelType w:val="hybridMultilevel"/>
    <w:tmpl w:val="D824767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FF67FE1"/>
    <w:multiLevelType w:val="hybridMultilevel"/>
    <w:tmpl w:val="0E843E1C"/>
    <w:lvl w:ilvl="0" w:tplc="2098D2DE">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872BA7"/>
    <w:multiLevelType w:val="multilevel"/>
    <w:tmpl w:val="F664033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246491C"/>
    <w:multiLevelType w:val="multilevel"/>
    <w:tmpl w:val="0082F43E"/>
    <w:lvl w:ilvl="0">
      <w:start w:val="5"/>
      <w:numFmt w:val="decimal"/>
      <w:lvlText w:val="%1"/>
      <w:lvlJc w:val="left"/>
      <w:pPr>
        <w:ind w:left="360" w:hanging="360"/>
      </w:pPr>
      <w:rPr>
        <w:rFonts w:hint="default"/>
        <w:b/>
      </w:rPr>
    </w:lvl>
    <w:lvl w:ilvl="1">
      <w:start w:val="1"/>
      <w:numFmt w:val="upperRoman"/>
      <w:lvlText w:val="%2."/>
      <w:lvlJc w:val="righ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42754951"/>
    <w:multiLevelType w:val="multilevel"/>
    <w:tmpl w:val="430690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2DE7A06"/>
    <w:multiLevelType w:val="hybridMultilevel"/>
    <w:tmpl w:val="3490E82C"/>
    <w:lvl w:ilvl="0" w:tplc="47223A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4C34131"/>
    <w:multiLevelType w:val="multilevel"/>
    <w:tmpl w:val="26E23474"/>
    <w:lvl w:ilvl="0">
      <w:start w:val="1"/>
      <w:numFmt w:val="decimal"/>
      <w:lvlText w:val="%1."/>
      <w:lvlJc w:val="left"/>
      <w:pPr>
        <w:ind w:left="720" w:hanging="360"/>
      </w:pPr>
      <w:rPr>
        <w:rFonts w:hint="default"/>
        <w:color w:val="auto"/>
        <w:sz w:val="22"/>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523024D"/>
    <w:multiLevelType w:val="hybridMultilevel"/>
    <w:tmpl w:val="C7489A86"/>
    <w:lvl w:ilvl="0" w:tplc="87F8B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5B3143F"/>
    <w:multiLevelType w:val="hybridMultilevel"/>
    <w:tmpl w:val="E0640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5E367AC"/>
    <w:multiLevelType w:val="multilevel"/>
    <w:tmpl w:val="824C12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080" w:hanging="72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37" w15:restartNumberingAfterBreak="0">
    <w:nsid w:val="47071A3D"/>
    <w:multiLevelType w:val="hybridMultilevel"/>
    <w:tmpl w:val="31226472"/>
    <w:lvl w:ilvl="0" w:tplc="0A000932">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4B136DD3"/>
    <w:multiLevelType w:val="hybridMultilevel"/>
    <w:tmpl w:val="0D7CC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3A35B7A"/>
    <w:multiLevelType w:val="hybridMultilevel"/>
    <w:tmpl w:val="4CA4B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41C0C60"/>
    <w:multiLevelType w:val="hybridMultilevel"/>
    <w:tmpl w:val="BE80C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D05B38"/>
    <w:multiLevelType w:val="multilevel"/>
    <w:tmpl w:val="56CC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502D0E"/>
    <w:multiLevelType w:val="hybridMultilevel"/>
    <w:tmpl w:val="2D3E225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CE91263"/>
    <w:multiLevelType w:val="hybridMultilevel"/>
    <w:tmpl w:val="30326D1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5F243A97"/>
    <w:multiLevelType w:val="hybridMultilevel"/>
    <w:tmpl w:val="FC86352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F4A5F98"/>
    <w:multiLevelType w:val="hybridMultilevel"/>
    <w:tmpl w:val="328A2C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0DF1CF7"/>
    <w:multiLevelType w:val="hybridMultilevel"/>
    <w:tmpl w:val="5A7CB81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0B785B"/>
    <w:multiLevelType w:val="hybridMultilevel"/>
    <w:tmpl w:val="496650C6"/>
    <w:lvl w:ilvl="0" w:tplc="6C08DD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A2739"/>
    <w:multiLevelType w:val="hybridMultilevel"/>
    <w:tmpl w:val="5D34F072"/>
    <w:lvl w:ilvl="0" w:tplc="CE5EA682">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9" w15:restartNumberingAfterBreak="0">
    <w:nsid w:val="66482DB5"/>
    <w:multiLevelType w:val="multilevel"/>
    <w:tmpl w:val="57E4579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66604C19"/>
    <w:multiLevelType w:val="hybridMultilevel"/>
    <w:tmpl w:val="1A6E5D76"/>
    <w:lvl w:ilvl="0" w:tplc="90929B0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67334F8F"/>
    <w:multiLevelType w:val="hybridMultilevel"/>
    <w:tmpl w:val="E37457F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68D16A1F"/>
    <w:multiLevelType w:val="multilevel"/>
    <w:tmpl w:val="C1CE705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6B416F69"/>
    <w:multiLevelType w:val="hybridMultilevel"/>
    <w:tmpl w:val="71229E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06C3435"/>
    <w:multiLevelType w:val="multilevel"/>
    <w:tmpl w:val="EF2AD5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0F36009"/>
    <w:multiLevelType w:val="hybridMultilevel"/>
    <w:tmpl w:val="A6627C18"/>
    <w:lvl w:ilvl="0" w:tplc="56126F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22000BC"/>
    <w:multiLevelType w:val="hybridMultilevel"/>
    <w:tmpl w:val="D662F68E"/>
    <w:lvl w:ilvl="0" w:tplc="3E6AEB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4F6414B"/>
    <w:multiLevelType w:val="hybridMultilevel"/>
    <w:tmpl w:val="967EF6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5F91A42"/>
    <w:multiLevelType w:val="hybridMultilevel"/>
    <w:tmpl w:val="1FE862F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791458FE"/>
    <w:multiLevelType w:val="hybridMultilevel"/>
    <w:tmpl w:val="AD2AD1FA"/>
    <w:lvl w:ilvl="0" w:tplc="87F8B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3834ED"/>
    <w:multiLevelType w:val="hybridMultilevel"/>
    <w:tmpl w:val="4B7A1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B356307"/>
    <w:multiLevelType w:val="multilevel"/>
    <w:tmpl w:val="5D8C5F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7C506D72"/>
    <w:multiLevelType w:val="hybridMultilevel"/>
    <w:tmpl w:val="F20EA1C2"/>
    <w:lvl w:ilvl="0" w:tplc="A3AA18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1"/>
  </w:num>
  <w:num w:numId="3">
    <w:abstractNumId w:val="41"/>
  </w:num>
  <w:num w:numId="4">
    <w:abstractNumId w:val="2"/>
  </w:num>
  <w:num w:numId="5">
    <w:abstractNumId w:val="31"/>
  </w:num>
  <w:num w:numId="6">
    <w:abstractNumId w:val="28"/>
  </w:num>
  <w:num w:numId="7">
    <w:abstractNumId w:val="27"/>
  </w:num>
  <w:num w:numId="8">
    <w:abstractNumId w:val="3"/>
  </w:num>
  <w:num w:numId="9">
    <w:abstractNumId w:val="42"/>
  </w:num>
  <w:num w:numId="10">
    <w:abstractNumId w:val="46"/>
  </w:num>
  <w:num w:numId="11">
    <w:abstractNumId w:val="44"/>
  </w:num>
  <w:num w:numId="12">
    <w:abstractNumId w:val="57"/>
  </w:num>
  <w:num w:numId="13">
    <w:abstractNumId w:val="29"/>
  </w:num>
  <w:num w:numId="14">
    <w:abstractNumId w:val="11"/>
  </w:num>
  <w:num w:numId="15">
    <w:abstractNumId w:val="62"/>
  </w:num>
  <w:num w:numId="16">
    <w:abstractNumId w:val="9"/>
  </w:num>
  <w:num w:numId="17">
    <w:abstractNumId w:val="37"/>
  </w:num>
  <w:num w:numId="18">
    <w:abstractNumId w:val="50"/>
  </w:num>
  <w:num w:numId="19">
    <w:abstractNumId w:val="4"/>
  </w:num>
  <w:num w:numId="20">
    <w:abstractNumId w:val="21"/>
  </w:num>
  <w:num w:numId="21">
    <w:abstractNumId w:val="40"/>
  </w:num>
  <w:num w:numId="22">
    <w:abstractNumId w:val="20"/>
  </w:num>
  <w:num w:numId="23">
    <w:abstractNumId w:val="32"/>
  </w:num>
  <w:num w:numId="24">
    <w:abstractNumId w:val="53"/>
  </w:num>
  <w:num w:numId="25">
    <w:abstractNumId w:val="19"/>
  </w:num>
  <w:num w:numId="26">
    <w:abstractNumId w:val="35"/>
  </w:num>
  <w:num w:numId="27">
    <w:abstractNumId w:val="16"/>
  </w:num>
  <w:num w:numId="28">
    <w:abstractNumId w:val="39"/>
  </w:num>
  <w:num w:numId="29">
    <w:abstractNumId w:val="26"/>
  </w:num>
  <w:num w:numId="30">
    <w:abstractNumId w:val="15"/>
  </w:num>
  <w:num w:numId="31">
    <w:abstractNumId w:val="17"/>
  </w:num>
  <w:num w:numId="32">
    <w:abstractNumId w:val="8"/>
  </w:num>
  <w:num w:numId="33">
    <w:abstractNumId w:val="49"/>
  </w:num>
  <w:num w:numId="34">
    <w:abstractNumId w:val="52"/>
  </w:num>
  <w:num w:numId="35">
    <w:abstractNumId w:val="24"/>
  </w:num>
  <w:num w:numId="36">
    <w:abstractNumId w:val="10"/>
  </w:num>
  <w:num w:numId="37">
    <w:abstractNumId w:val="0"/>
  </w:num>
  <w:num w:numId="38">
    <w:abstractNumId w:val="14"/>
  </w:num>
  <w:num w:numId="39">
    <w:abstractNumId w:val="38"/>
  </w:num>
  <w:num w:numId="40">
    <w:abstractNumId w:val="51"/>
  </w:num>
  <w:num w:numId="41">
    <w:abstractNumId w:val="58"/>
  </w:num>
  <w:num w:numId="42">
    <w:abstractNumId w:val="45"/>
  </w:num>
  <w:num w:numId="43">
    <w:abstractNumId w:val="18"/>
  </w:num>
  <w:num w:numId="44">
    <w:abstractNumId w:val="5"/>
  </w:num>
  <w:num w:numId="45">
    <w:abstractNumId w:val="47"/>
  </w:num>
  <w:num w:numId="46">
    <w:abstractNumId w:val="13"/>
  </w:num>
  <w:num w:numId="47">
    <w:abstractNumId w:val="54"/>
  </w:num>
  <w:num w:numId="48">
    <w:abstractNumId w:val="55"/>
  </w:num>
  <w:num w:numId="49">
    <w:abstractNumId w:val="23"/>
  </w:num>
  <w:num w:numId="50">
    <w:abstractNumId w:val="61"/>
  </w:num>
  <w:num w:numId="51">
    <w:abstractNumId w:val="56"/>
  </w:num>
  <w:num w:numId="52">
    <w:abstractNumId w:val="12"/>
  </w:num>
  <w:num w:numId="53">
    <w:abstractNumId w:val="34"/>
  </w:num>
  <w:num w:numId="54">
    <w:abstractNumId w:val="25"/>
  </w:num>
  <w:num w:numId="55">
    <w:abstractNumId w:val="6"/>
  </w:num>
  <w:num w:numId="56">
    <w:abstractNumId w:val="36"/>
  </w:num>
  <w:num w:numId="57">
    <w:abstractNumId w:val="59"/>
  </w:num>
  <w:num w:numId="58">
    <w:abstractNumId w:val="60"/>
  </w:num>
  <w:num w:numId="59">
    <w:abstractNumId w:val="22"/>
  </w:num>
  <w:num w:numId="60">
    <w:abstractNumId w:val="48"/>
  </w:num>
  <w:num w:numId="61">
    <w:abstractNumId w:val="43"/>
  </w:num>
  <w:num w:numId="62">
    <w:abstractNumId w:val="7"/>
  </w:num>
  <w:num w:numId="6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567"/>
    <w:rsid w:val="00002D12"/>
    <w:rsid w:val="00003DD0"/>
    <w:rsid w:val="0001603A"/>
    <w:rsid w:val="00020018"/>
    <w:rsid w:val="00024186"/>
    <w:rsid w:val="000259B2"/>
    <w:rsid w:val="00027CAB"/>
    <w:rsid w:val="000315B2"/>
    <w:rsid w:val="00034766"/>
    <w:rsid w:val="00041559"/>
    <w:rsid w:val="00043B62"/>
    <w:rsid w:val="00044AAE"/>
    <w:rsid w:val="00046729"/>
    <w:rsid w:val="00051761"/>
    <w:rsid w:val="000567B5"/>
    <w:rsid w:val="00057615"/>
    <w:rsid w:val="00057D33"/>
    <w:rsid w:val="00061BBD"/>
    <w:rsid w:val="00081C85"/>
    <w:rsid w:val="00082452"/>
    <w:rsid w:val="00084E3A"/>
    <w:rsid w:val="00086035"/>
    <w:rsid w:val="00090647"/>
    <w:rsid w:val="0009067F"/>
    <w:rsid w:val="0009311C"/>
    <w:rsid w:val="0009364E"/>
    <w:rsid w:val="000A013C"/>
    <w:rsid w:val="000A1427"/>
    <w:rsid w:val="000B123E"/>
    <w:rsid w:val="000C4C85"/>
    <w:rsid w:val="000C5FA7"/>
    <w:rsid w:val="000C6949"/>
    <w:rsid w:val="000C71AE"/>
    <w:rsid w:val="000C77CB"/>
    <w:rsid w:val="000D2A5C"/>
    <w:rsid w:val="000D453B"/>
    <w:rsid w:val="000D7783"/>
    <w:rsid w:val="000E0C10"/>
    <w:rsid w:val="000E3D3A"/>
    <w:rsid w:val="000E430E"/>
    <w:rsid w:val="000F40CC"/>
    <w:rsid w:val="00102CBB"/>
    <w:rsid w:val="00103A73"/>
    <w:rsid w:val="001118A8"/>
    <w:rsid w:val="00111DDF"/>
    <w:rsid w:val="00133817"/>
    <w:rsid w:val="001377D1"/>
    <w:rsid w:val="00140338"/>
    <w:rsid w:val="00141DDA"/>
    <w:rsid w:val="001431A9"/>
    <w:rsid w:val="00144389"/>
    <w:rsid w:val="00145199"/>
    <w:rsid w:val="001463F6"/>
    <w:rsid w:val="00147839"/>
    <w:rsid w:val="0015172F"/>
    <w:rsid w:val="00151A79"/>
    <w:rsid w:val="001523B5"/>
    <w:rsid w:val="00152DA3"/>
    <w:rsid w:val="00165193"/>
    <w:rsid w:val="00173682"/>
    <w:rsid w:val="00173C73"/>
    <w:rsid w:val="00173F37"/>
    <w:rsid w:val="00181913"/>
    <w:rsid w:val="001914B1"/>
    <w:rsid w:val="00192916"/>
    <w:rsid w:val="00192A50"/>
    <w:rsid w:val="001959AF"/>
    <w:rsid w:val="00196368"/>
    <w:rsid w:val="00196A95"/>
    <w:rsid w:val="001A1021"/>
    <w:rsid w:val="001A536D"/>
    <w:rsid w:val="001B1748"/>
    <w:rsid w:val="001B52FD"/>
    <w:rsid w:val="001B6EF7"/>
    <w:rsid w:val="001C20D0"/>
    <w:rsid w:val="001C2703"/>
    <w:rsid w:val="001C3D0D"/>
    <w:rsid w:val="001D298E"/>
    <w:rsid w:val="001D521A"/>
    <w:rsid w:val="001D7FB6"/>
    <w:rsid w:val="001E03BE"/>
    <w:rsid w:val="001F0E69"/>
    <w:rsid w:val="001F40F0"/>
    <w:rsid w:val="001F49ED"/>
    <w:rsid w:val="00202FF8"/>
    <w:rsid w:val="002034C8"/>
    <w:rsid w:val="00204FFC"/>
    <w:rsid w:val="00205221"/>
    <w:rsid w:val="0020557C"/>
    <w:rsid w:val="00213784"/>
    <w:rsid w:val="00220385"/>
    <w:rsid w:val="00222021"/>
    <w:rsid w:val="0023054D"/>
    <w:rsid w:val="00236C8B"/>
    <w:rsid w:val="002432AA"/>
    <w:rsid w:val="00252342"/>
    <w:rsid w:val="002544D4"/>
    <w:rsid w:val="00256CCA"/>
    <w:rsid w:val="00256F87"/>
    <w:rsid w:val="0025758F"/>
    <w:rsid w:val="00260717"/>
    <w:rsid w:val="0026223E"/>
    <w:rsid w:val="0027513F"/>
    <w:rsid w:val="00281DA2"/>
    <w:rsid w:val="00290DF2"/>
    <w:rsid w:val="002B4964"/>
    <w:rsid w:val="002B5E49"/>
    <w:rsid w:val="002C3AF8"/>
    <w:rsid w:val="002D183A"/>
    <w:rsid w:val="002D57AC"/>
    <w:rsid w:val="002F01A8"/>
    <w:rsid w:val="002F5F7F"/>
    <w:rsid w:val="002F6682"/>
    <w:rsid w:val="00306137"/>
    <w:rsid w:val="003147FA"/>
    <w:rsid w:val="003170B6"/>
    <w:rsid w:val="00317C49"/>
    <w:rsid w:val="0032538F"/>
    <w:rsid w:val="00330996"/>
    <w:rsid w:val="00331D07"/>
    <w:rsid w:val="003321F8"/>
    <w:rsid w:val="0033676A"/>
    <w:rsid w:val="003424FA"/>
    <w:rsid w:val="00346A06"/>
    <w:rsid w:val="00347044"/>
    <w:rsid w:val="00353ADC"/>
    <w:rsid w:val="00356A4C"/>
    <w:rsid w:val="0036620E"/>
    <w:rsid w:val="00370C2B"/>
    <w:rsid w:val="00372A86"/>
    <w:rsid w:val="003730C0"/>
    <w:rsid w:val="00377385"/>
    <w:rsid w:val="003840C5"/>
    <w:rsid w:val="00385447"/>
    <w:rsid w:val="00385C5A"/>
    <w:rsid w:val="0039046C"/>
    <w:rsid w:val="003A2D01"/>
    <w:rsid w:val="003A765D"/>
    <w:rsid w:val="003B16C9"/>
    <w:rsid w:val="003B4200"/>
    <w:rsid w:val="003C2654"/>
    <w:rsid w:val="003C2967"/>
    <w:rsid w:val="003C6A70"/>
    <w:rsid w:val="003C76A2"/>
    <w:rsid w:val="003C7853"/>
    <w:rsid w:val="003D0A68"/>
    <w:rsid w:val="003D1D9C"/>
    <w:rsid w:val="003E1C54"/>
    <w:rsid w:val="003E1F43"/>
    <w:rsid w:val="003F1D4E"/>
    <w:rsid w:val="003F5062"/>
    <w:rsid w:val="003F6391"/>
    <w:rsid w:val="00407018"/>
    <w:rsid w:val="0041627D"/>
    <w:rsid w:val="00421512"/>
    <w:rsid w:val="00424079"/>
    <w:rsid w:val="00425D80"/>
    <w:rsid w:val="004319D9"/>
    <w:rsid w:val="004358CD"/>
    <w:rsid w:val="00437CAF"/>
    <w:rsid w:val="00440957"/>
    <w:rsid w:val="004457EF"/>
    <w:rsid w:val="00445BB0"/>
    <w:rsid w:val="00446256"/>
    <w:rsid w:val="00452934"/>
    <w:rsid w:val="00455E23"/>
    <w:rsid w:val="0047194B"/>
    <w:rsid w:val="00472EFD"/>
    <w:rsid w:val="004743DB"/>
    <w:rsid w:val="004756D9"/>
    <w:rsid w:val="004757AD"/>
    <w:rsid w:val="0047799B"/>
    <w:rsid w:val="004803DA"/>
    <w:rsid w:val="00485A86"/>
    <w:rsid w:val="00492850"/>
    <w:rsid w:val="00493FD8"/>
    <w:rsid w:val="00496E28"/>
    <w:rsid w:val="004A2023"/>
    <w:rsid w:val="004A2DA1"/>
    <w:rsid w:val="004A2DFD"/>
    <w:rsid w:val="004A62C2"/>
    <w:rsid w:val="004B7D47"/>
    <w:rsid w:val="004C208E"/>
    <w:rsid w:val="004C4DBB"/>
    <w:rsid w:val="004D3653"/>
    <w:rsid w:val="004D4508"/>
    <w:rsid w:val="004D522C"/>
    <w:rsid w:val="004D7A4C"/>
    <w:rsid w:val="004E00E3"/>
    <w:rsid w:val="004E1B29"/>
    <w:rsid w:val="004F1129"/>
    <w:rsid w:val="004F43B8"/>
    <w:rsid w:val="004F68B9"/>
    <w:rsid w:val="00503F0D"/>
    <w:rsid w:val="00514916"/>
    <w:rsid w:val="00520200"/>
    <w:rsid w:val="00522588"/>
    <w:rsid w:val="0052477C"/>
    <w:rsid w:val="00525594"/>
    <w:rsid w:val="00525D57"/>
    <w:rsid w:val="005345B7"/>
    <w:rsid w:val="0054430D"/>
    <w:rsid w:val="00550E41"/>
    <w:rsid w:val="005527F6"/>
    <w:rsid w:val="00553021"/>
    <w:rsid w:val="00553F7B"/>
    <w:rsid w:val="00557619"/>
    <w:rsid w:val="005613C8"/>
    <w:rsid w:val="00570AAD"/>
    <w:rsid w:val="00573185"/>
    <w:rsid w:val="00573E10"/>
    <w:rsid w:val="00580914"/>
    <w:rsid w:val="00583B8A"/>
    <w:rsid w:val="005902C2"/>
    <w:rsid w:val="0059199B"/>
    <w:rsid w:val="00593D4C"/>
    <w:rsid w:val="005A11D6"/>
    <w:rsid w:val="005A4D5D"/>
    <w:rsid w:val="005A7E92"/>
    <w:rsid w:val="005B2F24"/>
    <w:rsid w:val="005B4016"/>
    <w:rsid w:val="005C3886"/>
    <w:rsid w:val="005C6C96"/>
    <w:rsid w:val="005D18E0"/>
    <w:rsid w:val="005D2799"/>
    <w:rsid w:val="005E3ACB"/>
    <w:rsid w:val="005E3BEE"/>
    <w:rsid w:val="005E4273"/>
    <w:rsid w:val="005E692D"/>
    <w:rsid w:val="005E6E0B"/>
    <w:rsid w:val="005E7CB9"/>
    <w:rsid w:val="005F3BCF"/>
    <w:rsid w:val="005F4C81"/>
    <w:rsid w:val="005F6733"/>
    <w:rsid w:val="006079F8"/>
    <w:rsid w:val="006151C5"/>
    <w:rsid w:val="006217F9"/>
    <w:rsid w:val="00623C68"/>
    <w:rsid w:val="00624DA3"/>
    <w:rsid w:val="00624DF0"/>
    <w:rsid w:val="006376D2"/>
    <w:rsid w:val="006406B6"/>
    <w:rsid w:val="00645C0B"/>
    <w:rsid w:val="006475AA"/>
    <w:rsid w:val="00652224"/>
    <w:rsid w:val="006562E2"/>
    <w:rsid w:val="006625CC"/>
    <w:rsid w:val="00667C93"/>
    <w:rsid w:val="0067132E"/>
    <w:rsid w:val="00677A9A"/>
    <w:rsid w:val="006835D0"/>
    <w:rsid w:val="006835E7"/>
    <w:rsid w:val="0068466A"/>
    <w:rsid w:val="00685F02"/>
    <w:rsid w:val="0069353C"/>
    <w:rsid w:val="00693FD5"/>
    <w:rsid w:val="0069496A"/>
    <w:rsid w:val="006A1B25"/>
    <w:rsid w:val="006A3E59"/>
    <w:rsid w:val="006A7826"/>
    <w:rsid w:val="006A7C8A"/>
    <w:rsid w:val="006B1B03"/>
    <w:rsid w:val="006B2E88"/>
    <w:rsid w:val="006C0451"/>
    <w:rsid w:val="006C170F"/>
    <w:rsid w:val="006C30F0"/>
    <w:rsid w:val="006D0E69"/>
    <w:rsid w:val="006D0E75"/>
    <w:rsid w:val="006D2583"/>
    <w:rsid w:val="006D287D"/>
    <w:rsid w:val="006D2F80"/>
    <w:rsid w:val="006D54FD"/>
    <w:rsid w:val="006E009A"/>
    <w:rsid w:val="006E13B2"/>
    <w:rsid w:val="006E1C24"/>
    <w:rsid w:val="006E77CE"/>
    <w:rsid w:val="006E7B6B"/>
    <w:rsid w:val="006F17B4"/>
    <w:rsid w:val="006F3D80"/>
    <w:rsid w:val="006F4A04"/>
    <w:rsid w:val="007013C7"/>
    <w:rsid w:val="00701B45"/>
    <w:rsid w:val="00704880"/>
    <w:rsid w:val="0070707F"/>
    <w:rsid w:val="00707E75"/>
    <w:rsid w:val="007108C9"/>
    <w:rsid w:val="007109BC"/>
    <w:rsid w:val="00712080"/>
    <w:rsid w:val="0071665F"/>
    <w:rsid w:val="007216C4"/>
    <w:rsid w:val="0072616A"/>
    <w:rsid w:val="007264F9"/>
    <w:rsid w:val="00727A3C"/>
    <w:rsid w:val="007308B2"/>
    <w:rsid w:val="00730F6E"/>
    <w:rsid w:val="00731D0A"/>
    <w:rsid w:val="007338D1"/>
    <w:rsid w:val="00734228"/>
    <w:rsid w:val="00734B1A"/>
    <w:rsid w:val="0074159C"/>
    <w:rsid w:val="0074198D"/>
    <w:rsid w:val="00742E37"/>
    <w:rsid w:val="00745E6F"/>
    <w:rsid w:val="00756E09"/>
    <w:rsid w:val="00767814"/>
    <w:rsid w:val="00771EEA"/>
    <w:rsid w:val="00776441"/>
    <w:rsid w:val="00780B89"/>
    <w:rsid w:val="0078232E"/>
    <w:rsid w:val="00792523"/>
    <w:rsid w:val="00792755"/>
    <w:rsid w:val="00796042"/>
    <w:rsid w:val="007B632A"/>
    <w:rsid w:val="007B7185"/>
    <w:rsid w:val="007C05AB"/>
    <w:rsid w:val="007C3296"/>
    <w:rsid w:val="007D0B8D"/>
    <w:rsid w:val="007D1843"/>
    <w:rsid w:val="007D238F"/>
    <w:rsid w:val="007D2604"/>
    <w:rsid w:val="007E06B5"/>
    <w:rsid w:val="007E0EE3"/>
    <w:rsid w:val="007E3BBF"/>
    <w:rsid w:val="007E4DC0"/>
    <w:rsid w:val="007F034B"/>
    <w:rsid w:val="007F5448"/>
    <w:rsid w:val="0081792E"/>
    <w:rsid w:val="0082207A"/>
    <w:rsid w:val="008278A4"/>
    <w:rsid w:val="00827F58"/>
    <w:rsid w:val="00835868"/>
    <w:rsid w:val="00837464"/>
    <w:rsid w:val="00837F1E"/>
    <w:rsid w:val="0084197A"/>
    <w:rsid w:val="0084355E"/>
    <w:rsid w:val="00855770"/>
    <w:rsid w:val="00856635"/>
    <w:rsid w:val="00862AE5"/>
    <w:rsid w:val="00864588"/>
    <w:rsid w:val="008719E3"/>
    <w:rsid w:val="00877295"/>
    <w:rsid w:val="00877932"/>
    <w:rsid w:val="00881483"/>
    <w:rsid w:val="00881CC4"/>
    <w:rsid w:val="00890400"/>
    <w:rsid w:val="008971FF"/>
    <w:rsid w:val="00897452"/>
    <w:rsid w:val="00897B3F"/>
    <w:rsid w:val="008A522D"/>
    <w:rsid w:val="008A6D6E"/>
    <w:rsid w:val="008B0E49"/>
    <w:rsid w:val="008C04CC"/>
    <w:rsid w:val="008C528C"/>
    <w:rsid w:val="008D53B8"/>
    <w:rsid w:val="008D5968"/>
    <w:rsid w:val="008D59BD"/>
    <w:rsid w:val="008E342E"/>
    <w:rsid w:val="008E4797"/>
    <w:rsid w:val="008F1881"/>
    <w:rsid w:val="008F67C3"/>
    <w:rsid w:val="009002E3"/>
    <w:rsid w:val="00910926"/>
    <w:rsid w:val="00920EC1"/>
    <w:rsid w:val="00924A42"/>
    <w:rsid w:val="00924BC3"/>
    <w:rsid w:val="00925963"/>
    <w:rsid w:val="00926B1C"/>
    <w:rsid w:val="00931C4E"/>
    <w:rsid w:val="009342C9"/>
    <w:rsid w:val="00935120"/>
    <w:rsid w:val="0093746C"/>
    <w:rsid w:val="00950614"/>
    <w:rsid w:val="0095347E"/>
    <w:rsid w:val="00966712"/>
    <w:rsid w:val="009717A6"/>
    <w:rsid w:val="0097603E"/>
    <w:rsid w:val="009800DE"/>
    <w:rsid w:val="0098161C"/>
    <w:rsid w:val="009828BB"/>
    <w:rsid w:val="009830DA"/>
    <w:rsid w:val="009A020A"/>
    <w:rsid w:val="009A2C3F"/>
    <w:rsid w:val="009A7FFD"/>
    <w:rsid w:val="009B51D9"/>
    <w:rsid w:val="009B5B3B"/>
    <w:rsid w:val="009B6155"/>
    <w:rsid w:val="009C25A8"/>
    <w:rsid w:val="009D612F"/>
    <w:rsid w:val="009D7E51"/>
    <w:rsid w:val="009E2E86"/>
    <w:rsid w:val="009E5E5E"/>
    <w:rsid w:val="009E6E2B"/>
    <w:rsid w:val="009F1EC5"/>
    <w:rsid w:val="009F3C26"/>
    <w:rsid w:val="00A01138"/>
    <w:rsid w:val="00A04CA0"/>
    <w:rsid w:val="00A116FA"/>
    <w:rsid w:val="00A226DD"/>
    <w:rsid w:val="00A24FBA"/>
    <w:rsid w:val="00A32729"/>
    <w:rsid w:val="00A503F9"/>
    <w:rsid w:val="00A640F1"/>
    <w:rsid w:val="00A76612"/>
    <w:rsid w:val="00A82CB4"/>
    <w:rsid w:val="00A83BB1"/>
    <w:rsid w:val="00A85B07"/>
    <w:rsid w:val="00A91A35"/>
    <w:rsid w:val="00A934D1"/>
    <w:rsid w:val="00A94EF7"/>
    <w:rsid w:val="00A951B1"/>
    <w:rsid w:val="00A973E8"/>
    <w:rsid w:val="00A976E2"/>
    <w:rsid w:val="00A979AF"/>
    <w:rsid w:val="00AA12E5"/>
    <w:rsid w:val="00AB43D6"/>
    <w:rsid w:val="00AC1025"/>
    <w:rsid w:val="00AC4702"/>
    <w:rsid w:val="00AC614B"/>
    <w:rsid w:val="00AD2223"/>
    <w:rsid w:val="00AD2DFF"/>
    <w:rsid w:val="00AD316D"/>
    <w:rsid w:val="00AD4E62"/>
    <w:rsid w:val="00AE1883"/>
    <w:rsid w:val="00AE3989"/>
    <w:rsid w:val="00AF0C05"/>
    <w:rsid w:val="00AF11A3"/>
    <w:rsid w:val="00AF18E4"/>
    <w:rsid w:val="00AF4576"/>
    <w:rsid w:val="00B00DFF"/>
    <w:rsid w:val="00B17BC8"/>
    <w:rsid w:val="00B17E09"/>
    <w:rsid w:val="00B20E28"/>
    <w:rsid w:val="00B21162"/>
    <w:rsid w:val="00B21CB2"/>
    <w:rsid w:val="00B22535"/>
    <w:rsid w:val="00B240F3"/>
    <w:rsid w:val="00B24556"/>
    <w:rsid w:val="00B34215"/>
    <w:rsid w:val="00B53BA5"/>
    <w:rsid w:val="00B61BBC"/>
    <w:rsid w:val="00B628C4"/>
    <w:rsid w:val="00B6402F"/>
    <w:rsid w:val="00B72A21"/>
    <w:rsid w:val="00B915FB"/>
    <w:rsid w:val="00B92F36"/>
    <w:rsid w:val="00B93547"/>
    <w:rsid w:val="00B96A6A"/>
    <w:rsid w:val="00BA42D5"/>
    <w:rsid w:val="00BA4B48"/>
    <w:rsid w:val="00BB17E9"/>
    <w:rsid w:val="00BE1244"/>
    <w:rsid w:val="00BE28AF"/>
    <w:rsid w:val="00BF00F6"/>
    <w:rsid w:val="00C0578F"/>
    <w:rsid w:val="00C214F3"/>
    <w:rsid w:val="00C25E8F"/>
    <w:rsid w:val="00C406F6"/>
    <w:rsid w:val="00C5094D"/>
    <w:rsid w:val="00C53A9E"/>
    <w:rsid w:val="00C54D52"/>
    <w:rsid w:val="00C56CD5"/>
    <w:rsid w:val="00C57DFF"/>
    <w:rsid w:val="00C712A2"/>
    <w:rsid w:val="00C72CC9"/>
    <w:rsid w:val="00C73C45"/>
    <w:rsid w:val="00C74138"/>
    <w:rsid w:val="00C75044"/>
    <w:rsid w:val="00C806BF"/>
    <w:rsid w:val="00C853B4"/>
    <w:rsid w:val="00C86429"/>
    <w:rsid w:val="00C91103"/>
    <w:rsid w:val="00C93DBE"/>
    <w:rsid w:val="00C96FB8"/>
    <w:rsid w:val="00C9728A"/>
    <w:rsid w:val="00CA301D"/>
    <w:rsid w:val="00CA6FDB"/>
    <w:rsid w:val="00CA716D"/>
    <w:rsid w:val="00CB3AE8"/>
    <w:rsid w:val="00CB4FE1"/>
    <w:rsid w:val="00CB5B59"/>
    <w:rsid w:val="00CB630F"/>
    <w:rsid w:val="00CB68EA"/>
    <w:rsid w:val="00CD10AA"/>
    <w:rsid w:val="00CD15D8"/>
    <w:rsid w:val="00CE5E1C"/>
    <w:rsid w:val="00CF1302"/>
    <w:rsid w:val="00CF186F"/>
    <w:rsid w:val="00CF5CF9"/>
    <w:rsid w:val="00CF64BA"/>
    <w:rsid w:val="00D01CA5"/>
    <w:rsid w:val="00D02BF3"/>
    <w:rsid w:val="00D055E5"/>
    <w:rsid w:val="00D164C7"/>
    <w:rsid w:val="00D214D2"/>
    <w:rsid w:val="00D21A5A"/>
    <w:rsid w:val="00D316BD"/>
    <w:rsid w:val="00D35ED8"/>
    <w:rsid w:val="00D40F5E"/>
    <w:rsid w:val="00D44955"/>
    <w:rsid w:val="00D44D42"/>
    <w:rsid w:val="00D4759B"/>
    <w:rsid w:val="00D6037D"/>
    <w:rsid w:val="00D670FE"/>
    <w:rsid w:val="00D70B9A"/>
    <w:rsid w:val="00D7530C"/>
    <w:rsid w:val="00D85ECA"/>
    <w:rsid w:val="00D87567"/>
    <w:rsid w:val="00D93FB0"/>
    <w:rsid w:val="00DA2D2D"/>
    <w:rsid w:val="00DB334C"/>
    <w:rsid w:val="00DB41E7"/>
    <w:rsid w:val="00DC4459"/>
    <w:rsid w:val="00DC76E9"/>
    <w:rsid w:val="00DD0158"/>
    <w:rsid w:val="00DD4185"/>
    <w:rsid w:val="00DD6EB3"/>
    <w:rsid w:val="00DE0157"/>
    <w:rsid w:val="00DE547B"/>
    <w:rsid w:val="00DF0F44"/>
    <w:rsid w:val="00DF4C12"/>
    <w:rsid w:val="00E06328"/>
    <w:rsid w:val="00E177BD"/>
    <w:rsid w:val="00E207D2"/>
    <w:rsid w:val="00E22346"/>
    <w:rsid w:val="00E25CB5"/>
    <w:rsid w:val="00E34070"/>
    <w:rsid w:val="00E50C4C"/>
    <w:rsid w:val="00E53C38"/>
    <w:rsid w:val="00E60546"/>
    <w:rsid w:val="00E60567"/>
    <w:rsid w:val="00E626D8"/>
    <w:rsid w:val="00E660D9"/>
    <w:rsid w:val="00E66CD1"/>
    <w:rsid w:val="00E679A4"/>
    <w:rsid w:val="00E71E7E"/>
    <w:rsid w:val="00E72CD4"/>
    <w:rsid w:val="00E72EE3"/>
    <w:rsid w:val="00E779CA"/>
    <w:rsid w:val="00E818E2"/>
    <w:rsid w:val="00E86712"/>
    <w:rsid w:val="00E87BAA"/>
    <w:rsid w:val="00E87D70"/>
    <w:rsid w:val="00E90E4E"/>
    <w:rsid w:val="00E91591"/>
    <w:rsid w:val="00E94C81"/>
    <w:rsid w:val="00E9772E"/>
    <w:rsid w:val="00EA51CB"/>
    <w:rsid w:val="00EA772D"/>
    <w:rsid w:val="00EB1A99"/>
    <w:rsid w:val="00EB386F"/>
    <w:rsid w:val="00EC0B6E"/>
    <w:rsid w:val="00EC15DD"/>
    <w:rsid w:val="00EC370C"/>
    <w:rsid w:val="00ED3A80"/>
    <w:rsid w:val="00ED4AAF"/>
    <w:rsid w:val="00ED7DF9"/>
    <w:rsid w:val="00EE1887"/>
    <w:rsid w:val="00EE2B4C"/>
    <w:rsid w:val="00EE4DE0"/>
    <w:rsid w:val="00EF1E13"/>
    <w:rsid w:val="00EF3D3E"/>
    <w:rsid w:val="00F10084"/>
    <w:rsid w:val="00F1391A"/>
    <w:rsid w:val="00F14AC6"/>
    <w:rsid w:val="00F219F7"/>
    <w:rsid w:val="00F25084"/>
    <w:rsid w:val="00F304BD"/>
    <w:rsid w:val="00F346A2"/>
    <w:rsid w:val="00F37DE5"/>
    <w:rsid w:val="00F50AD2"/>
    <w:rsid w:val="00F5378F"/>
    <w:rsid w:val="00F53FF0"/>
    <w:rsid w:val="00F55CE9"/>
    <w:rsid w:val="00F60906"/>
    <w:rsid w:val="00F63C49"/>
    <w:rsid w:val="00F64D45"/>
    <w:rsid w:val="00F66D03"/>
    <w:rsid w:val="00F71882"/>
    <w:rsid w:val="00F73821"/>
    <w:rsid w:val="00F76A18"/>
    <w:rsid w:val="00F76E67"/>
    <w:rsid w:val="00F80E03"/>
    <w:rsid w:val="00F81D78"/>
    <w:rsid w:val="00F82867"/>
    <w:rsid w:val="00F82D6E"/>
    <w:rsid w:val="00FA7688"/>
    <w:rsid w:val="00FB24CD"/>
    <w:rsid w:val="00FB435D"/>
    <w:rsid w:val="00FB436C"/>
    <w:rsid w:val="00FC1F80"/>
    <w:rsid w:val="00FC31D8"/>
    <w:rsid w:val="00FC36C6"/>
    <w:rsid w:val="00FC469B"/>
    <w:rsid w:val="00FC6ADB"/>
    <w:rsid w:val="00FC7B76"/>
    <w:rsid w:val="00FD5BB7"/>
    <w:rsid w:val="00FE2F33"/>
    <w:rsid w:val="00FE3AA5"/>
    <w:rsid w:val="00FF06A4"/>
    <w:rsid w:val="00FF1BF0"/>
    <w:rsid w:val="03675EAE"/>
    <w:rsid w:val="04256C50"/>
    <w:rsid w:val="049DE1EE"/>
    <w:rsid w:val="052F9FB1"/>
    <w:rsid w:val="078371AF"/>
    <w:rsid w:val="0E744EE4"/>
    <w:rsid w:val="11DD1E90"/>
    <w:rsid w:val="1B343B08"/>
    <w:rsid w:val="1C539CE3"/>
    <w:rsid w:val="24974CE3"/>
    <w:rsid w:val="2CAE2FAA"/>
    <w:rsid w:val="2EDBDCD2"/>
    <w:rsid w:val="30C9F93F"/>
    <w:rsid w:val="361DB7F5"/>
    <w:rsid w:val="39B9FA93"/>
    <w:rsid w:val="3BBEDEF5"/>
    <w:rsid w:val="3D173956"/>
    <w:rsid w:val="3ECB7CFB"/>
    <w:rsid w:val="40280D27"/>
    <w:rsid w:val="45469322"/>
    <w:rsid w:val="4561C5CB"/>
    <w:rsid w:val="46ABBC6D"/>
    <w:rsid w:val="4C4D416F"/>
    <w:rsid w:val="516E7192"/>
    <w:rsid w:val="54F67AFE"/>
    <w:rsid w:val="5A927407"/>
    <w:rsid w:val="61736B6E"/>
    <w:rsid w:val="67EDCD63"/>
    <w:rsid w:val="6ABBB2D2"/>
    <w:rsid w:val="6AFF0700"/>
    <w:rsid w:val="6CA1B595"/>
    <w:rsid w:val="72EAD477"/>
    <w:rsid w:val="7BC7C7C0"/>
    <w:rsid w:val="7E5AD4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D40B2C"/>
  <w15:docId w15:val="{3B0CB664-66A0-4890-BADC-5A615F868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7932"/>
  </w:style>
  <w:style w:type="paragraph" w:styleId="Nagwek1">
    <w:name w:val="heading 1"/>
    <w:basedOn w:val="Normalny"/>
    <w:next w:val="Normalny"/>
    <w:link w:val="Nagwek1Znak"/>
    <w:uiPriority w:val="9"/>
    <w:qFormat/>
    <w:rsid w:val="00B92F36"/>
    <w:pPr>
      <w:keepNext/>
      <w:keepLines/>
      <w:spacing w:before="240" w:after="240"/>
      <w:outlineLvl w:val="0"/>
    </w:pPr>
    <w:rPr>
      <w:rFonts w:ascii="Arial" w:eastAsiaTheme="majorEastAsia" w:hAnsi="Arial" w:cstheme="majorBidi"/>
      <w:b/>
      <w:sz w:val="56"/>
      <w:szCs w:val="32"/>
    </w:rPr>
  </w:style>
  <w:style w:type="paragraph" w:styleId="Nagwek2">
    <w:name w:val="heading 2"/>
    <w:basedOn w:val="Normalny"/>
    <w:next w:val="Normalny"/>
    <w:link w:val="Nagwek2Znak"/>
    <w:uiPriority w:val="9"/>
    <w:unhideWhenUsed/>
    <w:qFormat/>
    <w:rsid w:val="00B92F36"/>
    <w:pPr>
      <w:keepNext/>
      <w:keepLines/>
      <w:spacing w:before="240" w:after="240"/>
      <w:outlineLvl w:val="1"/>
    </w:pPr>
    <w:rPr>
      <w:rFonts w:ascii="Arial" w:eastAsiaTheme="majorEastAsia" w:hAnsi="Arial" w:cstheme="majorBidi"/>
      <w:b/>
      <w:sz w:val="24"/>
      <w:szCs w:val="26"/>
    </w:rPr>
  </w:style>
  <w:style w:type="paragraph" w:styleId="Nagwek3">
    <w:name w:val="heading 3"/>
    <w:basedOn w:val="Normalny"/>
    <w:next w:val="Normalny"/>
    <w:link w:val="Nagwek3Znak"/>
    <w:uiPriority w:val="9"/>
    <w:unhideWhenUsed/>
    <w:qFormat/>
    <w:rsid w:val="00704880"/>
    <w:pPr>
      <w:keepNext/>
      <w:keepLines/>
      <w:spacing w:before="120" w:after="240"/>
      <w:outlineLvl w:val="2"/>
    </w:pPr>
    <w:rPr>
      <w:rFonts w:ascii="Arial" w:eastAsiaTheme="majorEastAsia" w:hAnsi="Arial" w:cstheme="majorBidi"/>
      <w:b/>
      <w:szCs w:val="24"/>
    </w:rPr>
  </w:style>
  <w:style w:type="paragraph" w:styleId="Nagwek4">
    <w:name w:val="heading 4"/>
    <w:basedOn w:val="Normalny"/>
    <w:next w:val="Normalny"/>
    <w:link w:val="Nagwek4Znak"/>
    <w:uiPriority w:val="9"/>
    <w:unhideWhenUsed/>
    <w:qFormat/>
    <w:rsid w:val="00924BC3"/>
    <w:pPr>
      <w:keepNext/>
      <w:keepLines/>
      <w:spacing w:before="120" w:after="240"/>
      <w:outlineLvl w:val="3"/>
    </w:pPr>
    <w:rPr>
      <w:rFonts w:ascii="Arial" w:eastAsiaTheme="majorEastAsia" w:hAnsi="Arial" w:cstheme="majorBidi"/>
      <w:b/>
      <w:iCs/>
    </w:rPr>
  </w:style>
  <w:style w:type="paragraph" w:styleId="Nagwek5">
    <w:name w:val="heading 5"/>
    <w:basedOn w:val="Normalny"/>
    <w:next w:val="Normalny"/>
    <w:link w:val="Nagwek5Znak"/>
    <w:uiPriority w:val="9"/>
    <w:unhideWhenUsed/>
    <w:qFormat/>
    <w:rsid w:val="000C4C85"/>
    <w:pPr>
      <w:keepNext/>
      <w:keepLines/>
      <w:spacing w:before="40" w:after="0"/>
      <w:outlineLvl w:val="4"/>
    </w:pPr>
    <w:rPr>
      <w:rFonts w:ascii="Arial" w:eastAsiaTheme="majorEastAsia" w:hAnsi="Arial"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92F36"/>
    <w:rPr>
      <w:rFonts w:ascii="Arial" w:eastAsiaTheme="majorEastAsia" w:hAnsi="Arial" w:cstheme="majorBidi"/>
      <w:b/>
      <w:sz w:val="56"/>
      <w:szCs w:val="32"/>
    </w:rPr>
  </w:style>
  <w:style w:type="paragraph" w:styleId="Akapitzlist">
    <w:name w:val="List Paragraph"/>
    <w:basedOn w:val="Normalny"/>
    <w:uiPriority w:val="34"/>
    <w:qFormat/>
    <w:rsid w:val="00D87567"/>
    <w:pPr>
      <w:ind w:left="720"/>
      <w:contextualSpacing/>
    </w:pPr>
  </w:style>
  <w:style w:type="character" w:styleId="Hipercze">
    <w:name w:val="Hyperlink"/>
    <w:basedOn w:val="Domylnaczcionkaakapitu"/>
    <w:uiPriority w:val="99"/>
    <w:unhideWhenUsed/>
    <w:rsid w:val="00D87567"/>
    <w:rPr>
      <w:color w:val="0563C1" w:themeColor="hyperlink"/>
      <w:u w:val="single"/>
    </w:rPr>
  </w:style>
  <w:style w:type="character" w:customStyle="1" w:styleId="Nagwek2Znak">
    <w:name w:val="Nagłówek 2 Znak"/>
    <w:basedOn w:val="Domylnaczcionkaakapitu"/>
    <w:link w:val="Nagwek2"/>
    <w:uiPriority w:val="9"/>
    <w:rsid w:val="00B92F36"/>
    <w:rPr>
      <w:rFonts w:ascii="Arial" w:eastAsiaTheme="majorEastAsia" w:hAnsi="Arial" w:cstheme="majorBidi"/>
      <w:b/>
      <w:sz w:val="24"/>
      <w:szCs w:val="26"/>
    </w:rPr>
  </w:style>
  <w:style w:type="paragraph" w:styleId="NormalnyWeb">
    <w:name w:val="Normal (Web)"/>
    <w:basedOn w:val="Normalny"/>
    <w:uiPriority w:val="99"/>
    <w:unhideWhenUsed/>
    <w:rsid w:val="00D8756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D87567"/>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D8756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87567"/>
    <w:rPr>
      <w:sz w:val="20"/>
      <w:szCs w:val="20"/>
    </w:rPr>
  </w:style>
  <w:style w:type="character" w:styleId="Odwoanieprzypisudolnego">
    <w:name w:val="footnote reference"/>
    <w:basedOn w:val="Domylnaczcionkaakapitu"/>
    <w:uiPriority w:val="99"/>
    <w:semiHidden/>
    <w:unhideWhenUsed/>
    <w:rsid w:val="00D87567"/>
    <w:rPr>
      <w:vertAlign w:val="superscript"/>
    </w:rPr>
  </w:style>
  <w:style w:type="paragraph" w:customStyle="1" w:styleId="EndNoteBibliography">
    <w:name w:val="EndNote Bibliography"/>
    <w:basedOn w:val="Normalny"/>
    <w:link w:val="EndNoteBibliographyZnak"/>
    <w:rsid w:val="00D87567"/>
    <w:pPr>
      <w:spacing w:line="240" w:lineRule="auto"/>
      <w:jc w:val="both"/>
    </w:pPr>
    <w:rPr>
      <w:rFonts w:ascii="Calibri" w:hAnsi="Calibri" w:cs="Calibri"/>
      <w:noProof/>
      <w:lang w:val="en-US"/>
    </w:rPr>
  </w:style>
  <w:style w:type="character" w:customStyle="1" w:styleId="EndNoteBibliographyZnak">
    <w:name w:val="EndNote Bibliography Znak"/>
    <w:basedOn w:val="Domylnaczcionkaakapitu"/>
    <w:link w:val="EndNoteBibliography"/>
    <w:rsid w:val="00D87567"/>
    <w:rPr>
      <w:rFonts w:ascii="Calibri" w:hAnsi="Calibri" w:cs="Calibri"/>
      <w:noProof/>
      <w:lang w:val="en-US"/>
    </w:rPr>
  </w:style>
  <w:style w:type="table" w:customStyle="1" w:styleId="Siatkatabelijasna1">
    <w:name w:val="Siatka tabeli — jasna1"/>
    <w:basedOn w:val="Standardowy"/>
    <w:uiPriority w:val="40"/>
    <w:rsid w:val="00D875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
    <w:name w:val="st"/>
    <w:basedOn w:val="Domylnaczcionkaakapitu"/>
    <w:rsid w:val="00D87567"/>
  </w:style>
  <w:style w:type="character" w:customStyle="1" w:styleId="tgc">
    <w:name w:val="_tgc"/>
    <w:basedOn w:val="Domylnaczcionkaakapitu"/>
    <w:rsid w:val="00D87567"/>
  </w:style>
  <w:style w:type="paragraph" w:styleId="Tekstprzypisukocowego">
    <w:name w:val="endnote text"/>
    <w:basedOn w:val="Normalny"/>
    <w:link w:val="TekstprzypisukocowegoZnak"/>
    <w:uiPriority w:val="99"/>
    <w:unhideWhenUsed/>
    <w:rsid w:val="00D875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D87567"/>
    <w:rPr>
      <w:sz w:val="20"/>
      <w:szCs w:val="20"/>
    </w:rPr>
  </w:style>
  <w:style w:type="character" w:styleId="Odwoanieprzypisukocowego">
    <w:name w:val="endnote reference"/>
    <w:basedOn w:val="Domylnaczcionkaakapitu"/>
    <w:uiPriority w:val="99"/>
    <w:semiHidden/>
    <w:unhideWhenUsed/>
    <w:rsid w:val="00D87567"/>
    <w:rPr>
      <w:vertAlign w:val="superscript"/>
    </w:rPr>
  </w:style>
  <w:style w:type="table" w:styleId="Tabela-Siatka">
    <w:name w:val="Table Grid"/>
    <w:basedOn w:val="Standardowy"/>
    <w:uiPriority w:val="39"/>
    <w:rsid w:val="00D87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87567"/>
    <w:rPr>
      <w:sz w:val="16"/>
      <w:szCs w:val="16"/>
    </w:rPr>
  </w:style>
  <w:style w:type="paragraph" w:styleId="Tekstkomentarza">
    <w:name w:val="annotation text"/>
    <w:basedOn w:val="Normalny"/>
    <w:link w:val="TekstkomentarzaZnak"/>
    <w:uiPriority w:val="99"/>
    <w:unhideWhenUsed/>
    <w:rsid w:val="00D87567"/>
    <w:pPr>
      <w:spacing w:line="240" w:lineRule="auto"/>
    </w:pPr>
    <w:rPr>
      <w:sz w:val="20"/>
      <w:szCs w:val="20"/>
    </w:rPr>
  </w:style>
  <w:style w:type="character" w:customStyle="1" w:styleId="TekstkomentarzaZnak">
    <w:name w:val="Tekst komentarza Znak"/>
    <w:basedOn w:val="Domylnaczcionkaakapitu"/>
    <w:link w:val="Tekstkomentarza"/>
    <w:uiPriority w:val="99"/>
    <w:rsid w:val="00D87567"/>
    <w:rPr>
      <w:sz w:val="20"/>
      <w:szCs w:val="20"/>
    </w:rPr>
  </w:style>
  <w:style w:type="paragraph" w:styleId="Tematkomentarza">
    <w:name w:val="annotation subject"/>
    <w:basedOn w:val="Tekstkomentarza"/>
    <w:next w:val="Tekstkomentarza"/>
    <w:link w:val="TematkomentarzaZnak"/>
    <w:uiPriority w:val="99"/>
    <w:semiHidden/>
    <w:unhideWhenUsed/>
    <w:rsid w:val="00D87567"/>
    <w:rPr>
      <w:b/>
      <w:bCs/>
    </w:rPr>
  </w:style>
  <w:style w:type="character" w:customStyle="1" w:styleId="TematkomentarzaZnak">
    <w:name w:val="Temat komentarza Znak"/>
    <w:basedOn w:val="TekstkomentarzaZnak"/>
    <w:link w:val="Tematkomentarza"/>
    <w:uiPriority w:val="99"/>
    <w:semiHidden/>
    <w:rsid w:val="00D87567"/>
    <w:rPr>
      <w:b/>
      <w:bCs/>
      <w:sz w:val="20"/>
      <w:szCs w:val="20"/>
    </w:rPr>
  </w:style>
  <w:style w:type="paragraph" w:styleId="Tekstdymka">
    <w:name w:val="Balloon Text"/>
    <w:basedOn w:val="Normalny"/>
    <w:link w:val="TekstdymkaZnak"/>
    <w:uiPriority w:val="99"/>
    <w:semiHidden/>
    <w:unhideWhenUsed/>
    <w:rsid w:val="00D8756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87567"/>
    <w:rPr>
      <w:rFonts w:ascii="Segoe UI" w:hAnsi="Segoe UI" w:cs="Segoe UI"/>
      <w:sz w:val="18"/>
      <w:szCs w:val="18"/>
    </w:rPr>
  </w:style>
  <w:style w:type="paragraph" w:styleId="Tekstpodstawowy">
    <w:name w:val="Body Text"/>
    <w:basedOn w:val="Normalny"/>
    <w:link w:val="TekstpodstawowyZnak"/>
    <w:rsid w:val="00D87567"/>
    <w:pPr>
      <w:spacing w:after="120" w:line="240" w:lineRule="auto"/>
    </w:pPr>
    <w:rPr>
      <w:rFonts w:ascii="Arial" w:eastAsia="Times New Roman" w:hAnsi="Arial" w:cs="Times New Roman"/>
      <w:sz w:val="24"/>
      <w:szCs w:val="24"/>
      <w:lang w:val="de-DE" w:eastAsia="de-DE"/>
    </w:rPr>
  </w:style>
  <w:style w:type="character" w:customStyle="1" w:styleId="TekstpodstawowyZnak">
    <w:name w:val="Tekst podstawowy Znak"/>
    <w:basedOn w:val="Domylnaczcionkaakapitu"/>
    <w:link w:val="Tekstpodstawowy"/>
    <w:rsid w:val="00D87567"/>
    <w:rPr>
      <w:rFonts w:ascii="Arial" w:eastAsia="Times New Roman" w:hAnsi="Arial" w:cs="Times New Roman"/>
      <w:sz w:val="24"/>
      <w:szCs w:val="24"/>
      <w:lang w:val="de-DE" w:eastAsia="de-DE"/>
    </w:rPr>
  </w:style>
  <w:style w:type="paragraph" w:customStyle="1" w:styleId="Default">
    <w:name w:val="Default"/>
    <w:rsid w:val="00D87567"/>
    <w:pPr>
      <w:autoSpaceDE w:val="0"/>
      <w:autoSpaceDN w:val="0"/>
      <w:adjustRightInd w:val="0"/>
      <w:spacing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5E3BE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3BEE"/>
  </w:style>
  <w:style w:type="paragraph" w:styleId="Stopka">
    <w:name w:val="footer"/>
    <w:basedOn w:val="Normalny"/>
    <w:link w:val="StopkaZnak"/>
    <w:uiPriority w:val="99"/>
    <w:unhideWhenUsed/>
    <w:rsid w:val="005E3B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3BEE"/>
  </w:style>
  <w:style w:type="paragraph" w:styleId="Nagwekspisutreci">
    <w:name w:val="TOC Heading"/>
    <w:basedOn w:val="Nagwek1"/>
    <w:next w:val="Normalny"/>
    <w:uiPriority w:val="39"/>
    <w:unhideWhenUsed/>
    <w:qFormat/>
    <w:rsid w:val="005E3BEE"/>
    <w:pPr>
      <w:outlineLvl w:val="9"/>
    </w:pPr>
    <w:rPr>
      <w:lang w:eastAsia="pl-PL"/>
    </w:rPr>
  </w:style>
  <w:style w:type="paragraph" w:styleId="Spistreci1">
    <w:name w:val="toc 1"/>
    <w:basedOn w:val="Normalny"/>
    <w:next w:val="Normalny"/>
    <w:autoRedefine/>
    <w:uiPriority w:val="39"/>
    <w:unhideWhenUsed/>
    <w:rsid w:val="005E3BEE"/>
    <w:pPr>
      <w:spacing w:after="100"/>
    </w:pPr>
  </w:style>
  <w:style w:type="paragraph" w:styleId="Spistreci2">
    <w:name w:val="toc 2"/>
    <w:basedOn w:val="Normalny"/>
    <w:next w:val="Normalny"/>
    <w:autoRedefine/>
    <w:uiPriority w:val="39"/>
    <w:unhideWhenUsed/>
    <w:rsid w:val="001D298E"/>
    <w:pPr>
      <w:tabs>
        <w:tab w:val="right" w:leader="dot" w:pos="9062"/>
      </w:tabs>
      <w:spacing w:after="100"/>
      <w:ind w:left="709" w:hanging="425"/>
    </w:pPr>
    <w:rPr>
      <w:rFonts w:ascii="Times New Roman" w:hAnsi="Times New Roman" w:cs="Times New Roman"/>
      <w:bCs/>
      <w:noProof/>
    </w:rPr>
  </w:style>
  <w:style w:type="paragraph" w:styleId="Poprawka">
    <w:name w:val="Revision"/>
    <w:hidden/>
    <w:uiPriority w:val="99"/>
    <w:semiHidden/>
    <w:rsid w:val="0071665F"/>
    <w:pPr>
      <w:spacing w:after="0" w:line="240" w:lineRule="auto"/>
    </w:pPr>
  </w:style>
  <w:style w:type="character" w:styleId="UyteHipercze">
    <w:name w:val="FollowedHyperlink"/>
    <w:basedOn w:val="Domylnaczcionkaakapitu"/>
    <w:uiPriority w:val="99"/>
    <w:semiHidden/>
    <w:unhideWhenUsed/>
    <w:rsid w:val="006B1B03"/>
    <w:rPr>
      <w:color w:val="954F72" w:themeColor="followedHyperlink"/>
      <w:u w:val="single"/>
    </w:rPr>
  </w:style>
  <w:style w:type="character" w:customStyle="1" w:styleId="Nierozpoznanawzmianka1">
    <w:name w:val="Nierozpoznana wzmianka1"/>
    <w:basedOn w:val="Domylnaczcionkaakapitu"/>
    <w:uiPriority w:val="99"/>
    <w:semiHidden/>
    <w:unhideWhenUsed/>
    <w:rsid w:val="00AD2223"/>
    <w:rPr>
      <w:color w:val="808080"/>
      <w:shd w:val="clear" w:color="auto" w:fill="E6E6E6"/>
    </w:rPr>
  </w:style>
  <w:style w:type="table" w:customStyle="1" w:styleId="Tabelasiatki1jasnaakcent11">
    <w:name w:val="Tabela siatki 1 — jasna — akcent 11"/>
    <w:basedOn w:val="Standardowy"/>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agwek3Znak">
    <w:name w:val="Nagłówek 3 Znak"/>
    <w:basedOn w:val="Domylnaczcionkaakapitu"/>
    <w:link w:val="Nagwek3"/>
    <w:uiPriority w:val="9"/>
    <w:rsid w:val="00704880"/>
    <w:rPr>
      <w:rFonts w:ascii="Arial" w:eastAsiaTheme="majorEastAsia" w:hAnsi="Arial" w:cstheme="majorBidi"/>
      <w:b/>
      <w:szCs w:val="24"/>
    </w:rPr>
  </w:style>
  <w:style w:type="character" w:customStyle="1" w:styleId="Nagwek4Znak">
    <w:name w:val="Nagłówek 4 Znak"/>
    <w:basedOn w:val="Domylnaczcionkaakapitu"/>
    <w:link w:val="Nagwek4"/>
    <w:uiPriority w:val="9"/>
    <w:rsid w:val="00924BC3"/>
    <w:rPr>
      <w:rFonts w:ascii="Arial" w:eastAsiaTheme="majorEastAsia" w:hAnsi="Arial" w:cstheme="majorBidi"/>
      <w:b/>
      <w:iCs/>
    </w:rPr>
  </w:style>
  <w:style w:type="paragraph" w:customStyle="1" w:styleId="font5">
    <w:name w:val="font5"/>
    <w:basedOn w:val="Normalny"/>
    <w:rsid w:val="006F3D80"/>
    <w:pPr>
      <w:spacing w:before="100" w:beforeAutospacing="1" w:after="100" w:afterAutospacing="1" w:line="240" w:lineRule="auto"/>
    </w:pPr>
    <w:rPr>
      <w:rFonts w:ascii="Times New Roman" w:eastAsia="Times New Roman" w:hAnsi="Times New Roman" w:cs="Times New Roman"/>
      <w:b/>
      <w:bCs/>
      <w:i/>
      <w:iCs/>
      <w:sz w:val="20"/>
      <w:szCs w:val="20"/>
      <w:lang w:eastAsia="pl-PL"/>
    </w:rPr>
  </w:style>
  <w:style w:type="paragraph" w:customStyle="1" w:styleId="font6">
    <w:name w:val="font6"/>
    <w:basedOn w:val="Normalny"/>
    <w:rsid w:val="006F3D80"/>
    <w:pPr>
      <w:spacing w:before="100" w:beforeAutospacing="1" w:after="100" w:afterAutospacing="1" w:line="240" w:lineRule="auto"/>
    </w:pPr>
    <w:rPr>
      <w:rFonts w:ascii="Times New Roman" w:eastAsia="Times New Roman" w:hAnsi="Times New Roman" w:cs="Times New Roman"/>
      <w:i/>
      <w:iCs/>
      <w:sz w:val="20"/>
      <w:szCs w:val="20"/>
      <w:lang w:eastAsia="pl-PL"/>
    </w:rPr>
  </w:style>
  <w:style w:type="paragraph" w:customStyle="1" w:styleId="xl68">
    <w:name w:val="xl68"/>
    <w:basedOn w:val="Normalny"/>
    <w:rsid w:val="006F3D8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6F3D80"/>
    <w:pPr>
      <w:pBdr>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0">
    <w:name w:val="xl70"/>
    <w:basedOn w:val="Normalny"/>
    <w:rsid w:val="006F3D80"/>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1">
    <w:name w:val="xl71"/>
    <w:basedOn w:val="Normalny"/>
    <w:rsid w:val="006F3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rsid w:val="006F3D80"/>
    <w:pPr>
      <w:pBdr>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73">
    <w:name w:val="xl73"/>
    <w:basedOn w:val="Normalny"/>
    <w:rsid w:val="006F3D8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6F3D8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6F3D8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6">
    <w:name w:val="xl76"/>
    <w:basedOn w:val="Normalny"/>
    <w:rsid w:val="006F3D80"/>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7">
    <w:name w:val="xl77"/>
    <w:basedOn w:val="Normalny"/>
    <w:rsid w:val="006F3D8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78">
    <w:name w:val="xl78"/>
    <w:basedOn w:val="Normalny"/>
    <w:rsid w:val="006F3D80"/>
    <w:pPr>
      <w:pBdr>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pl-PL"/>
    </w:rPr>
  </w:style>
  <w:style w:type="paragraph" w:customStyle="1" w:styleId="xl79">
    <w:name w:val="xl79"/>
    <w:basedOn w:val="Normalny"/>
    <w:rsid w:val="006F3D80"/>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pl-PL"/>
    </w:rPr>
  </w:style>
  <w:style w:type="paragraph" w:customStyle="1" w:styleId="xl80">
    <w:name w:val="xl80"/>
    <w:basedOn w:val="Normalny"/>
    <w:rsid w:val="006F3D80"/>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81">
    <w:name w:val="xl81"/>
    <w:basedOn w:val="Normalny"/>
    <w:rsid w:val="006F3D8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2">
    <w:name w:val="xl82"/>
    <w:basedOn w:val="Normalny"/>
    <w:rsid w:val="006F3D80"/>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83">
    <w:name w:val="xl83"/>
    <w:basedOn w:val="Normalny"/>
    <w:rsid w:val="006F3D80"/>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84">
    <w:name w:val="xl84"/>
    <w:basedOn w:val="Normalny"/>
    <w:rsid w:val="006F3D80"/>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6F3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6">
    <w:name w:val="xl86"/>
    <w:basedOn w:val="Normalny"/>
    <w:rsid w:val="006F3D8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7">
    <w:name w:val="xl87"/>
    <w:basedOn w:val="Normalny"/>
    <w:rsid w:val="006F3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6F3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9">
    <w:name w:val="xl89"/>
    <w:basedOn w:val="Normalny"/>
    <w:rsid w:val="006F3D8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6F3D8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6F3D8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2">
    <w:name w:val="xl92"/>
    <w:basedOn w:val="Normalny"/>
    <w:rsid w:val="006F3D8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3">
    <w:name w:val="xl93"/>
    <w:basedOn w:val="Normalny"/>
    <w:rsid w:val="006F3D80"/>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6F3D8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6F3D8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6">
    <w:name w:val="xl96"/>
    <w:basedOn w:val="Normalny"/>
    <w:rsid w:val="006F3D8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6F3D8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6F3D80"/>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9">
    <w:name w:val="xl99"/>
    <w:basedOn w:val="Normalny"/>
    <w:rsid w:val="006F3D8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0">
    <w:name w:val="xl100"/>
    <w:basedOn w:val="Normalny"/>
    <w:rsid w:val="006F3D8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F3D80"/>
    <w:rPr>
      <w:b/>
      <w:bCs/>
    </w:rPr>
  </w:style>
  <w:style w:type="character" w:customStyle="1" w:styleId="apple-converted-space">
    <w:name w:val="apple-converted-space"/>
    <w:basedOn w:val="Domylnaczcionkaakapitu"/>
    <w:rsid w:val="006F3D80"/>
  </w:style>
  <w:style w:type="paragraph" w:styleId="Spistreci3">
    <w:name w:val="toc 3"/>
    <w:basedOn w:val="Normalny"/>
    <w:next w:val="Normalny"/>
    <w:autoRedefine/>
    <w:uiPriority w:val="39"/>
    <w:unhideWhenUsed/>
    <w:rsid w:val="006F3D80"/>
    <w:pPr>
      <w:spacing w:after="100"/>
      <w:ind w:left="440"/>
    </w:pPr>
  </w:style>
  <w:style w:type="character" w:customStyle="1" w:styleId="Nagwek5Znak">
    <w:name w:val="Nagłówek 5 Znak"/>
    <w:basedOn w:val="Domylnaczcionkaakapitu"/>
    <w:link w:val="Nagwek5"/>
    <w:uiPriority w:val="9"/>
    <w:rsid w:val="000C4C85"/>
    <w:rPr>
      <w:rFonts w:ascii="Arial" w:eastAsiaTheme="majorEastAsia" w:hAnsi="Arial"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5.emf"/><Relationship Id="rId47" Type="http://schemas.openxmlformats.org/officeDocument/2006/relationships/image" Target="media/image10.png"/><Relationship Id="rId63" Type="http://schemas.openxmlformats.org/officeDocument/2006/relationships/hyperlink" Target="https://www.funduszedlamazowsza.eu/wp-content/uploads/2017/12/regionalny-program-operacyjny-wojewodztwa-mazowieckiego-2014-2020.pdf" TargetMode="External"/><Relationship Id="rId68"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wietrze.gios.gov.pl" TargetMode="Externa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www.mpz.mz.gov.pl/mapy-potrzeb-zdrowotnych-dokumenty/" TargetMode="External"/><Relationship Id="rId40" Type="http://schemas.openxmlformats.org/officeDocument/2006/relationships/hyperlink" Target="http://www.zus.pl/baza-wiedzy/statystyka" TargetMode="External"/><Relationship Id="rId45" Type="http://schemas.openxmlformats.org/officeDocument/2006/relationships/image" Target="media/image8.png"/><Relationship Id="rId53" Type="http://schemas.openxmlformats.org/officeDocument/2006/relationships/hyperlink" Target="http://rpwdl.csioz.gov.pl/RPM/Search" TargetMode="External"/><Relationship Id="rId58" Type="http://schemas.openxmlformats.org/officeDocument/2006/relationships/hyperlink" Target="https://www.mazowieckie.pl/download/1/37888/Ocenazabezpieczeniaopiekizdrowotnejwwojewodztwiemazowieckimw2013roku.pdf" TargetMode="External"/><Relationship Id="rId66"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s://www.mazowieckie.pl/download/1/32141/PSYCHIATRIA.pdf" TargetMode="External"/><Relationship Id="rId1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s://stat.gov.pl/obszary-tematyczne/roczniki-statystyczne/roczniki-statystyczne/rocznik-statystyczny-rzeczypospolitej-polskiej-2016,2,16.html" TargetMode="External"/><Relationship Id="rId43" Type="http://schemas.openxmlformats.org/officeDocument/2006/relationships/image" Target="media/image6.png"/><Relationship Id="rId48" Type="http://schemas.openxmlformats.org/officeDocument/2006/relationships/hyperlink" Target="https://www.mazowieckie.pl/pl/dla-klienta/zdrowie/konsultanci/10706,Raporty-za-2016-rok.html" TargetMode="External"/><Relationship Id="rId56" Type="http://schemas.openxmlformats.org/officeDocument/2006/relationships/hyperlink" Target="https://www.mazowieckie.pl/download/1/32119/ONKOLOGIAKLINICZNA.pdf" TargetMode="Externa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www.mz.gov.pl/wp-content/uploads/2015/12/MPZ_kardiologia_mazowieckie.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op.pl"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tat.gov.pl/obszary-tematyczne/zdrowie/zdrowie/ambulatoryjna-opieka-zdrowotna-w-2016-r-,13,1.html" TargetMode="External"/><Relationship Id="rId46" Type="http://schemas.openxmlformats.org/officeDocument/2006/relationships/image" Target="media/image9.png"/><Relationship Id="rId59" Type="http://schemas.openxmlformats.org/officeDocument/2006/relationships/hyperlink" Target="https://www.nik.gov.pl/plik/id,7435,vp,9348.pdf" TargetMode="External"/><Relationship Id="rId67" Type="http://schemas.openxmlformats.org/officeDocument/2006/relationships/image" Target="media/image14.png"/><Relationship Id="rId20" Type="http://schemas.openxmlformats.org/officeDocument/2006/relationships/chart" Target="charts/chart2.xml"/><Relationship Id="rId41" Type="http://schemas.openxmlformats.org/officeDocument/2006/relationships/image" Target="media/image4.png"/><Relationship Id="rId54" Type="http://schemas.openxmlformats.org/officeDocument/2006/relationships/hyperlink" Target="https://www.mazowieckie.pl/download/1/32095/GERIATRIA.pdf" TargetMode="External"/><Relationship Id="rId62" Type="http://schemas.openxmlformats.org/officeDocument/2006/relationships/chart" Target="charts/chart16.xml"/><Relationship Id="rId70"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s://stat.gov.pl/obszary-tematyczne/ludnosc/trwanie-zycia/trwanie-zycia-w-2016-r-,2,11.html" TargetMode="External"/><Relationship Id="rId49" Type="http://schemas.openxmlformats.org/officeDocument/2006/relationships/hyperlink" Target="http://bip.mazowieckie.pl/attachments/download/4168" TargetMode="External"/><Relationship Id="rId57" Type="http://schemas.openxmlformats.org/officeDocument/2006/relationships/hyperlink" Target="https://www.mazowieckie.pl/download/1/32146/REHABILITACJAMEDYCZNA.pdf" TargetMode="External"/><Relationship Id="rId10"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image" Target="media/image7.png"/><Relationship Id="rId52" Type="http://schemas.openxmlformats.org/officeDocument/2006/relationships/hyperlink" Target="http://www.mpz.mz.gov.pl/wp-content/uploads/sites/4/2017/03/podsumowanie_mpz_07.pdf" TargetMode="External"/><Relationship Id="rId60" Type="http://schemas.openxmlformats.org/officeDocument/2006/relationships/hyperlink" Target="http://www.mcps.com.pl/images/docs/wojewodzkie-programy/mazowiecki_program_ochrony_zdrowia_psychicznego__2011-2015_.pdf" TargetMode="External"/><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www.zus.pl/baza-wiedzy/statystyka" TargetMode="External"/><Relationship Id="rId34" Type="http://schemas.openxmlformats.org/officeDocument/2006/relationships/hyperlink" Target="https://stat.gov.pl/obszary-tematyczne/roczniki-statystyczne/roczniki-statystyczne/rocznik-demograficzny-2017,3,11.html" TargetMode="External"/><Relationship Id="rId50" Type="http://schemas.openxmlformats.org/officeDocument/2006/relationships/hyperlink" Target="http://www.mz.gov.pl/wp-content/uploads/2015/12/MPZ_onkologia_mazowieckie.pdf" TargetMode="External"/><Relationship Id="rId55" Type="http://schemas.openxmlformats.org/officeDocument/2006/relationships/hyperlink" Target="https://www.mazowieckie.pl/download/1/23704/RaportOpiekanadosobamistarszyminatereniewojewodztwamazowieckiegowlatach2009-201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Tomasz%20Tatara\Desktop\MAZOVIA\Nowy%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tatara\Desktop\Nowy%20Microsoft%20Excel%20Worksheet.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Tomasz%20Tatara\Desktop\MAZOVIA\Nowy%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tatara\Desktop\Nowy%20Microsoft%20Excel%20Worksheet.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7"/>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E2D-44FA-9717-C7AFCE1DC1EB}"/>
              </c:ext>
            </c:extLst>
          </c:dPt>
          <c:dLbls>
            <c:dLbl>
              <c:idx val="7"/>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0E2D-44FA-9717-C7AFCE1DC1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Arkusz3!$A$3:$A$19</c:f>
              <c:strCache>
                <c:ptCount val="17"/>
                <c:pt idx="0">
                  <c:v>POLSKA</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strCache>
            </c:strRef>
          </c:cat>
          <c:val>
            <c:numRef>
              <c:f>Arkusz3!$B$3:$B$19</c:f>
              <c:numCache>
                <c:formatCode>0.0</c:formatCode>
                <c:ptCount val="17"/>
                <c:pt idx="0">
                  <c:v>76.900000000000006</c:v>
                </c:pt>
                <c:pt idx="1">
                  <c:v>76</c:v>
                </c:pt>
                <c:pt idx="2">
                  <c:v>75.7</c:v>
                </c:pt>
                <c:pt idx="3">
                  <c:v>78.5</c:v>
                </c:pt>
                <c:pt idx="4">
                  <c:v>74.599999999999994</c:v>
                </c:pt>
                <c:pt idx="5">
                  <c:v>76.3</c:v>
                </c:pt>
                <c:pt idx="6">
                  <c:v>78.599999999999994</c:v>
                </c:pt>
                <c:pt idx="7">
                  <c:v>78.099999999999994</c:v>
                </c:pt>
                <c:pt idx="8">
                  <c:v>77.3</c:v>
                </c:pt>
                <c:pt idx="9">
                  <c:v>79</c:v>
                </c:pt>
                <c:pt idx="10">
                  <c:v>79.5</c:v>
                </c:pt>
                <c:pt idx="11">
                  <c:v>76.099999999999994</c:v>
                </c:pt>
                <c:pt idx="12">
                  <c:v>75.400000000000006</c:v>
                </c:pt>
                <c:pt idx="13">
                  <c:v>78.3</c:v>
                </c:pt>
                <c:pt idx="14">
                  <c:v>75.3</c:v>
                </c:pt>
                <c:pt idx="15">
                  <c:v>76</c:v>
                </c:pt>
                <c:pt idx="16">
                  <c:v>74.5</c:v>
                </c:pt>
              </c:numCache>
            </c:numRef>
          </c:val>
          <c:extLst>
            <c:ext xmlns:c16="http://schemas.microsoft.com/office/drawing/2014/chart" uri="{C3380CC4-5D6E-409C-BE32-E72D297353CC}">
              <c16:uniqueId val="{00000002-0E2D-44FA-9717-C7AFCE1DC1EB}"/>
            </c:ext>
          </c:extLst>
        </c:ser>
        <c:dLbls>
          <c:showLegendKey val="0"/>
          <c:showVal val="0"/>
          <c:showCatName val="0"/>
          <c:showSerName val="0"/>
          <c:showPercent val="0"/>
          <c:showBubbleSize val="0"/>
        </c:dLbls>
        <c:gapWidth val="100"/>
        <c:overlap val="-24"/>
        <c:axId val="506618528"/>
        <c:axId val="519310464"/>
      </c:barChart>
      <c:catAx>
        <c:axId val="506618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19310464"/>
        <c:crosses val="autoZero"/>
        <c:auto val="1"/>
        <c:lblAlgn val="ctr"/>
        <c:lblOffset val="100"/>
        <c:noMultiLvlLbl val="0"/>
      </c:catAx>
      <c:valAx>
        <c:axId val="519310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l-PL"/>
                  <a:t>Mediana wieku [lata]</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6618528"/>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9C4-4C8F-94B9-3CB1EE8BFB31}"/>
              </c:ext>
            </c:extLst>
          </c:dPt>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C4-4C8F-94B9-3CB1EE8BFB3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Arkusz10!$D$4:$D$19</c:f>
              <c:strCache>
                <c:ptCount val="16"/>
                <c:pt idx="0">
                  <c:v>łódzkie</c:v>
                </c:pt>
                <c:pt idx="1">
                  <c:v>MAZOWIECKIE</c:v>
                </c:pt>
                <c:pt idx="2">
                  <c:v>śląskie</c:v>
                </c:pt>
                <c:pt idx="3">
                  <c:v>świętokrzyskie</c:v>
                </c:pt>
                <c:pt idx="4">
                  <c:v>dolnośląskie</c:v>
                </c:pt>
                <c:pt idx="5">
                  <c:v>podlaskie</c:v>
                </c:pt>
                <c:pt idx="6">
                  <c:v>lubuskie</c:v>
                </c:pt>
                <c:pt idx="7">
                  <c:v>opolskie</c:v>
                </c:pt>
                <c:pt idx="8">
                  <c:v>małopolskie</c:v>
                </c:pt>
                <c:pt idx="9">
                  <c:v>pomorskie</c:v>
                </c:pt>
                <c:pt idx="10">
                  <c:v>wielkopolskie</c:v>
                </c:pt>
                <c:pt idx="11">
                  <c:v>kujawsko-pomorskie</c:v>
                </c:pt>
                <c:pt idx="12">
                  <c:v>zachodniopomorskie</c:v>
                </c:pt>
                <c:pt idx="13">
                  <c:v>lubuskie</c:v>
                </c:pt>
                <c:pt idx="14">
                  <c:v>podkarpackie</c:v>
                </c:pt>
                <c:pt idx="15">
                  <c:v>warmińsko-mazurskie</c:v>
                </c:pt>
              </c:strCache>
            </c:strRef>
          </c:cat>
          <c:val>
            <c:numRef>
              <c:f>Arkusz10!$E$4:$E$19</c:f>
              <c:numCache>
                <c:formatCode>General</c:formatCode>
                <c:ptCount val="16"/>
                <c:pt idx="0">
                  <c:v>12693</c:v>
                </c:pt>
                <c:pt idx="1">
                  <c:v>12681</c:v>
                </c:pt>
                <c:pt idx="2">
                  <c:v>12581</c:v>
                </c:pt>
                <c:pt idx="3">
                  <c:v>12529</c:v>
                </c:pt>
                <c:pt idx="4">
                  <c:v>12506</c:v>
                </c:pt>
                <c:pt idx="5">
                  <c:v>12473</c:v>
                </c:pt>
                <c:pt idx="6">
                  <c:v>12468</c:v>
                </c:pt>
                <c:pt idx="7">
                  <c:v>12467</c:v>
                </c:pt>
                <c:pt idx="8">
                  <c:v>12448</c:v>
                </c:pt>
                <c:pt idx="9">
                  <c:v>12412</c:v>
                </c:pt>
                <c:pt idx="10">
                  <c:v>12383</c:v>
                </c:pt>
                <c:pt idx="11">
                  <c:v>12374</c:v>
                </c:pt>
                <c:pt idx="12">
                  <c:v>12339</c:v>
                </c:pt>
                <c:pt idx="13">
                  <c:v>12300</c:v>
                </c:pt>
                <c:pt idx="14">
                  <c:v>12263</c:v>
                </c:pt>
                <c:pt idx="15">
                  <c:v>12189</c:v>
                </c:pt>
              </c:numCache>
            </c:numRef>
          </c:val>
          <c:extLst>
            <c:ext xmlns:c16="http://schemas.microsoft.com/office/drawing/2014/chart" uri="{C3380CC4-5D6E-409C-BE32-E72D297353CC}">
              <c16:uniqueId val="{00000002-29C4-4C8F-94B9-3CB1EE8BFB31}"/>
            </c:ext>
          </c:extLst>
        </c:ser>
        <c:dLbls>
          <c:showLegendKey val="0"/>
          <c:showVal val="0"/>
          <c:showCatName val="0"/>
          <c:showSerName val="0"/>
          <c:showPercent val="0"/>
          <c:showBubbleSize val="0"/>
        </c:dLbls>
        <c:gapWidth val="100"/>
        <c:overlap val="-24"/>
        <c:axId val="508412208"/>
        <c:axId val="511430168"/>
      </c:barChart>
      <c:catAx>
        <c:axId val="508412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11430168"/>
        <c:crosses val="autoZero"/>
        <c:auto val="1"/>
        <c:lblAlgn val="ctr"/>
        <c:lblOffset val="100"/>
        <c:noMultiLvlLbl val="0"/>
      </c:catAx>
      <c:valAx>
        <c:axId val="51143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liczba hospitalizacji / 100 tys. ludności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8412208"/>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spPr>
            <a:ln w="34925"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3.3333333333333375E-2"/>
                  <c:y val="-4.1666666666666664E-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6-47EB-9837-9C0D72729692}"/>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6-47EB-9837-9C0D72729692}"/>
                </c:ext>
              </c:extLst>
            </c:dLbl>
            <c:dLbl>
              <c:idx val="2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6-47EB-9837-9C0D727296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Arkusz11!$B$3:$B$38</c:f>
              <c:strCache>
                <c:ptCount val="36"/>
                <c:pt idx="0">
                  <c:v>OGÓŁEM</c:v>
                </c:pt>
                <c:pt idx="2">
                  <c:v>Chirurgiczny dla dzieci  </c:v>
                </c:pt>
                <c:pt idx="3">
                  <c:v>Chirurgiczny ogólny  </c:v>
                </c:pt>
                <c:pt idx="4">
                  <c:v>Chirurgii szczękowo-
  twarzowej ……………….</c:v>
                </c:pt>
                <c:pt idx="5">
                  <c:v>Chirurgii urazowo-ortop. </c:v>
                </c:pt>
                <c:pt idx="6">
                  <c:v>Chorób wewnętrznych  </c:v>
                </c:pt>
                <c:pt idx="7">
                  <c:v>Chorób zakaźnych  </c:v>
                </c:pt>
                <c:pt idx="8">
                  <c:v>Dermatologiczny  </c:v>
                </c:pt>
                <c:pt idx="9">
                  <c:v>Endokrynologiczny  </c:v>
                </c:pt>
                <c:pt idx="10">
                  <c:v>Gastrologiczny  </c:v>
                </c:pt>
                <c:pt idx="11">
                  <c:v>Geriatryczny</c:v>
                </c:pt>
                <c:pt idx="12">
                  <c:v>Ginekologiczno-położniczy  </c:v>
                </c:pt>
                <c:pt idx="13">
                  <c:v>Gruźlicy i chorób płuc  </c:v>
                </c:pt>
                <c:pt idx="14">
                  <c:v>Hematologiczny  </c:v>
                </c:pt>
                <c:pt idx="15">
                  <c:v>Intensywnej terapii  </c:v>
                </c:pt>
                <c:pt idx="16">
                  <c:v>Kardiochirurgiczny  </c:v>
                </c:pt>
                <c:pt idx="17">
                  <c:v>Kardiologiczny  </c:v>
                </c:pt>
                <c:pt idx="18">
                  <c:v>Nefrologiczny  </c:v>
                </c:pt>
                <c:pt idx="19">
                  <c:v>Neonatologiczny </c:v>
                </c:pt>
                <c:pt idx="20">
                  <c:v>Neurochirurgiczny  </c:v>
                </c:pt>
                <c:pt idx="21">
                  <c:v>Neurologiczny  </c:v>
                </c:pt>
                <c:pt idx="22">
                  <c:v>Obserwacyjno-zakaźny  </c:v>
                </c:pt>
                <c:pt idx="23">
                  <c:v>Odwykowy  </c:v>
                </c:pt>
                <c:pt idx="24">
                  <c:v>Okulistyczny  </c:v>
                </c:pt>
                <c:pt idx="25">
                  <c:v>Onkologiczny  </c:v>
                </c:pt>
                <c:pt idx="26">
                  <c:v>Otolaryngologiczny  </c:v>
                </c:pt>
                <c:pt idx="27">
                  <c:v>Pediatryczny  </c:v>
                </c:pt>
                <c:pt idx="28">
                  <c:v>Przewlekle chorych  </c:v>
                </c:pt>
                <c:pt idx="29">
                  <c:v>Psychiatryczny  </c:v>
                </c:pt>
                <c:pt idx="30">
                  <c:v>Rehabilitacyjny  </c:v>
                </c:pt>
                <c:pt idx="31">
                  <c:v>Reumatologiczny  </c:v>
                </c:pt>
                <c:pt idx="32">
                  <c:v>Toksykologiczny  </c:v>
                </c:pt>
                <c:pt idx="33">
                  <c:v>Transplantologiczny  </c:v>
                </c:pt>
                <c:pt idx="34">
                  <c:v>Urologiczny  </c:v>
                </c:pt>
                <c:pt idx="35">
                  <c:v>Inny</c:v>
                </c:pt>
              </c:strCache>
            </c:strRef>
          </c:cat>
          <c:val>
            <c:numRef>
              <c:f>Arkusz11!$C$3:$C$38</c:f>
              <c:numCache>
                <c:formatCode>General</c:formatCode>
                <c:ptCount val="36"/>
                <c:pt idx="0" formatCode="0.0">
                  <c:v>5.1147216095956667</c:v>
                </c:pt>
                <c:pt idx="2" formatCode="0.0">
                  <c:v>2.9822266600099847</c:v>
                </c:pt>
                <c:pt idx="3" formatCode="0.0">
                  <c:v>4.2623277136049724</c:v>
                </c:pt>
                <c:pt idx="4" formatCode="0.0">
                  <c:v>3.0057085771371486</c:v>
                </c:pt>
                <c:pt idx="5" formatCode="0.0">
                  <c:v>5.5466270397577526</c:v>
                </c:pt>
                <c:pt idx="6" formatCode="0.0">
                  <c:v>6.8292484280419394</c:v>
                </c:pt>
                <c:pt idx="7" formatCode="0.0">
                  <c:v>5.0859668924003012</c:v>
                </c:pt>
                <c:pt idx="8" formatCode="0.0">
                  <c:v>4.2967310117373172</c:v>
                </c:pt>
                <c:pt idx="9" formatCode="0.0">
                  <c:v>2.9892016286068332</c:v>
                </c:pt>
                <c:pt idx="10" formatCode="0.0">
                  <c:v>3.3938824954572979</c:v>
                </c:pt>
                <c:pt idx="11" formatCode="0.0">
                  <c:v>6.7880794701986771</c:v>
                </c:pt>
                <c:pt idx="12" formatCode="0.0">
                  <c:v>3.1490753663642708</c:v>
                </c:pt>
                <c:pt idx="13" formatCode="0.0">
                  <c:v>9.4633689468572229</c:v>
                </c:pt>
                <c:pt idx="14" formatCode="0.0">
                  <c:v>5.9491446757724438</c:v>
                </c:pt>
                <c:pt idx="15" formatCode="0.0">
                  <c:v>7.8248830446326965</c:v>
                </c:pt>
                <c:pt idx="16" formatCode="0.0">
                  <c:v>5.7573810002008425</c:v>
                </c:pt>
                <c:pt idx="17" formatCode="0.0">
                  <c:v>4.6268343192334731</c:v>
                </c:pt>
                <c:pt idx="18" formatCode="0.0">
                  <c:v>5.8470628183361626</c:v>
                </c:pt>
                <c:pt idx="19" formatCode="0.0">
                  <c:v>4.0336866517014283</c:v>
                </c:pt>
                <c:pt idx="20" formatCode="0.0">
                  <c:v>6.6580783256698908</c:v>
                </c:pt>
                <c:pt idx="21" formatCode="0.0">
                  <c:v>7.2417445938047944</c:v>
                </c:pt>
                <c:pt idx="22" formatCode="0.0">
                  <c:v>5.2077571133365126</c:v>
                </c:pt>
                <c:pt idx="23" formatCode="0.0">
                  <c:v>13.421540656205424</c:v>
                </c:pt>
                <c:pt idx="24" formatCode="0.0">
                  <c:v>1.9294916122422836</c:v>
                </c:pt>
                <c:pt idx="25" formatCode="0.0">
                  <c:v>4.1236592148506634</c:v>
                </c:pt>
                <c:pt idx="26" formatCode="0.0">
                  <c:v>3.0343046846182213</c:v>
                </c:pt>
                <c:pt idx="27" formatCode="0.0">
                  <c:v>4.0838384006110644</c:v>
                </c:pt>
                <c:pt idx="28" formatCode="0.0">
                  <c:v>67.51445086705202</c:v>
                </c:pt>
                <c:pt idx="29" formatCode="0.0">
                  <c:v>23.84153005464481</c:v>
                </c:pt>
                <c:pt idx="30" formatCode="0.0">
                  <c:v>24.910943214242657</c:v>
                </c:pt>
                <c:pt idx="31" formatCode="0.0">
                  <c:v>7.5533809323813506</c:v>
                </c:pt>
                <c:pt idx="32" formatCode="0.0">
                  <c:v>5.6214574898785425</c:v>
                </c:pt>
                <c:pt idx="33" formatCode="0.0">
                  <c:v>6.9443047766389459</c:v>
                </c:pt>
                <c:pt idx="34" formatCode="0.0">
                  <c:v>3.3304100670488777</c:v>
                </c:pt>
                <c:pt idx="35" formatCode="0.0">
                  <c:v>3.1920454545454535</c:v>
                </c:pt>
              </c:numCache>
            </c:numRef>
          </c:val>
          <c:smooth val="0"/>
          <c:extLst>
            <c:ext xmlns:c16="http://schemas.microsoft.com/office/drawing/2014/chart" uri="{C3380CC4-5D6E-409C-BE32-E72D297353CC}">
              <c16:uniqueId val="{00000003-D926-47EB-9837-9C0D72729692}"/>
            </c:ext>
          </c:extLst>
        </c:ser>
        <c:dLbls>
          <c:showLegendKey val="0"/>
          <c:showVal val="0"/>
          <c:showCatName val="0"/>
          <c:showSerName val="0"/>
          <c:showPercent val="0"/>
          <c:showBubbleSize val="0"/>
        </c:dLbls>
        <c:smooth val="0"/>
        <c:axId val="511430952"/>
        <c:axId val="441964368"/>
      </c:lineChart>
      <c:catAx>
        <c:axId val="511430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41964368"/>
        <c:crosses val="autoZero"/>
        <c:auto val="1"/>
        <c:lblAlgn val="ctr"/>
        <c:lblOffset val="100"/>
        <c:noMultiLvlLbl val="0"/>
      </c:catAx>
      <c:valAx>
        <c:axId val="44196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l-PL" b="1"/>
                  <a:t>liczba dni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1430952"/>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944444444444442E-2"/>
          <c:y val="6.619225426003976E-2"/>
          <c:w val="0.96805555555555578"/>
          <c:h val="0.67854612527379354"/>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F0C-491C-9A0A-E6BE4023DED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F0C-491C-9A0A-E6BE4023DED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F0C-491C-9A0A-E6BE4023DED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1F0C-491C-9A0A-E6BE4023DED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1F0C-491C-9A0A-E6BE4023DED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1F0C-491C-9A0A-E6BE4023DED6}"/>
              </c:ext>
            </c:extLst>
          </c:dPt>
          <c:dLbls>
            <c:spPr>
              <a:noFill/>
              <a:ln>
                <a:noFill/>
              </a:ln>
              <a:effectLst/>
            </c:spPr>
            <c:txPr>
              <a:bodyPr rot="0" vert="horz"/>
              <a:lstStyle/>
              <a:p>
                <a:pPr>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Arkusz12!$B$4:$B$9</c:f>
              <c:strCache>
                <c:ptCount val="6"/>
                <c:pt idx="0">
                  <c:v>Inne postacie choroby wieńcowej</c:v>
                </c:pt>
                <c:pt idx="1">
                  <c:v>niewydolność serca </c:v>
                </c:pt>
                <c:pt idx="2">
                  <c:v>ostre zespoły wieńcowe </c:v>
                </c:pt>
                <c:pt idx="3">
                  <c:v>inne zaburzenia rytmu i przewodnictwa</c:v>
                </c:pt>
                <c:pt idx="4">
                  <c:v>zatorowość płucna </c:v>
                </c:pt>
                <c:pt idx="5">
                  <c:v>wrodzone wady serca </c:v>
                </c:pt>
              </c:strCache>
            </c:strRef>
          </c:cat>
          <c:val>
            <c:numRef>
              <c:f>Arkusz12!$C$4:$C$9</c:f>
              <c:numCache>
                <c:formatCode>0%</c:formatCode>
                <c:ptCount val="6"/>
                <c:pt idx="0">
                  <c:v>0.31000000000000011</c:v>
                </c:pt>
                <c:pt idx="1">
                  <c:v>0.21000000000000005</c:v>
                </c:pt>
                <c:pt idx="2" formatCode="0.00%">
                  <c:v>0.13500000000000001</c:v>
                </c:pt>
                <c:pt idx="3">
                  <c:v>0.1</c:v>
                </c:pt>
                <c:pt idx="4">
                  <c:v>2.0000000000000007E-2</c:v>
                </c:pt>
                <c:pt idx="5">
                  <c:v>1.0000000000000004E-2</c:v>
                </c:pt>
              </c:numCache>
            </c:numRef>
          </c:val>
          <c:extLst>
            <c:ext xmlns:c16="http://schemas.microsoft.com/office/drawing/2014/chart" uri="{C3380CC4-5D6E-409C-BE32-E72D297353CC}">
              <c16:uniqueId val="{0000000C-1F0C-491C-9A0A-E6BE4023DED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2"/>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99C-456B-9DD1-A4076DB05D8D}"/>
              </c:ext>
            </c:extLst>
          </c:dPt>
          <c:dLbls>
            <c:dLbl>
              <c:idx val="12"/>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099C-456B-9DD1-A4076DB05D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Arkusz13!$A$4:$A$34</c:f>
              <c:strCache>
                <c:ptCount val="31"/>
                <c:pt idx="0">
                  <c:v>dolnośląskie  </c:v>
                </c:pt>
                <c:pt idx="2">
                  <c:v>kujawsko-pomorskie  </c:v>
                </c:pt>
                <c:pt idx="4">
                  <c:v>lubelskie  </c:v>
                </c:pt>
                <c:pt idx="6">
                  <c:v>lubuskie  </c:v>
                </c:pt>
                <c:pt idx="8">
                  <c:v>łódzkie  </c:v>
                </c:pt>
                <c:pt idx="10">
                  <c:v>małopolskie  </c:v>
                </c:pt>
                <c:pt idx="12">
                  <c:v>MAZOWIECKIE</c:v>
                </c:pt>
                <c:pt idx="14">
                  <c:v>opolskie  </c:v>
                </c:pt>
                <c:pt idx="16">
                  <c:v>podkarpackie  </c:v>
                </c:pt>
                <c:pt idx="18">
                  <c:v>podlaskie  </c:v>
                </c:pt>
                <c:pt idx="20">
                  <c:v>pomorskie  </c:v>
                </c:pt>
                <c:pt idx="22">
                  <c:v>śląskie  </c:v>
                </c:pt>
                <c:pt idx="24">
                  <c:v>świętokrzyskie  </c:v>
                </c:pt>
                <c:pt idx="26">
                  <c:v>warmińsko-mazurskie  </c:v>
                </c:pt>
                <c:pt idx="28">
                  <c:v>wielkopolskie  </c:v>
                </c:pt>
                <c:pt idx="30">
                  <c:v>zachodniopomorskie  </c:v>
                </c:pt>
              </c:strCache>
            </c:strRef>
          </c:cat>
          <c:val>
            <c:numRef>
              <c:f>Arkusz13!$B$4:$B$34</c:f>
              <c:numCache>
                <c:formatCode>General</c:formatCode>
                <c:ptCount val="31"/>
                <c:pt idx="0" formatCode="0">
                  <c:v>24360.9</c:v>
                </c:pt>
                <c:pt idx="2" formatCode="0">
                  <c:v>17377.7</c:v>
                </c:pt>
                <c:pt idx="4" formatCode="0">
                  <c:v>19122.900000000001</c:v>
                </c:pt>
                <c:pt idx="6" formatCode="0">
                  <c:v>7627.1</c:v>
                </c:pt>
                <c:pt idx="8" formatCode="0">
                  <c:v>21871</c:v>
                </c:pt>
                <c:pt idx="10" formatCode="0">
                  <c:v>28107.4</c:v>
                </c:pt>
                <c:pt idx="12" formatCode="0">
                  <c:v>46306.8</c:v>
                </c:pt>
                <c:pt idx="14" formatCode="0">
                  <c:v>7258</c:v>
                </c:pt>
                <c:pt idx="16" formatCode="0">
                  <c:v>16340.9</c:v>
                </c:pt>
                <c:pt idx="18" formatCode="0">
                  <c:v>10205</c:v>
                </c:pt>
                <c:pt idx="20" formatCode="0">
                  <c:v>18467.900000000001</c:v>
                </c:pt>
                <c:pt idx="22" formatCode="0">
                  <c:v>39777.300000000003</c:v>
                </c:pt>
                <c:pt idx="24" formatCode="0">
                  <c:v>9699.7000000000007</c:v>
                </c:pt>
                <c:pt idx="26" formatCode="0">
                  <c:v>10947</c:v>
                </c:pt>
                <c:pt idx="28" formatCode="0">
                  <c:v>27520.1</c:v>
                </c:pt>
                <c:pt idx="30" formatCode="0">
                  <c:v>14578.9</c:v>
                </c:pt>
              </c:numCache>
            </c:numRef>
          </c:val>
          <c:extLst>
            <c:ext xmlns:c16="http://schemas.microsoft.com/office/drawing/2014/chart" uri="{C3380CC4-5D6E-409C-BE32-E72D297353CC}">
              <c16:uniqueId val="{00000002-099C-456B-9DD1-A4076DB05D8D}"/>
            </c:ext>
          </c:extLst>
        </c:ser>
        <c:dLbls>
          <c:showLegendKey val="0"/>
          <c:showVal val="0"/>
          <c:showCatName val="0"/>
          <c:showSerName val="0"/>
          <c:showPercent val="0"/>
          <c:showBubbleSize val="0"/>
        </c:dLbls>
        <c:gapWidth val="115"/>
        <c:overlap val="-20"/>
        <c:axId val="408193336"/>
        <c:axId val="408195296"/>
      </c:barChart>
      <c:catAx>
        <c:axId val="4081933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08195296"/>
        <c:crosses val="autoZero"/>
        <c:auto val="1"/>
        <c:lblAlgn val="ctr"/>
        <c:lblOffset val="100"/>
        <c:noMultiLvlLbl val="0"/>
      </c:catAx>
      <c:valAx>
        <c:axId val="408195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l-PL" b="1"/>
                  <a:t>liczba porad (w tys.)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08193336"/>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32-4388-8FA1-5C360FC37C5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32-4388-8FA1-5C360FC37C5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32-4388-8FA1-5C360FC37C5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32-4388-8FA1-5C360FC37C5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32-4388-8FA1-5C360FC37C5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32-4388-8FA1-5C360FC37C5E}"/>
              </c:ext>
            </c:extLst>
          </c:dPt>
          <c:dPt>
            <c:idx val="6"/>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C32-4388-8FA1-5C360FC37C5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2C32-4388-8FA1-5C360FC37C5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2C32-4388-8FA1-5C360FC37C5E}"/>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2C32-4388-8FA1-5C360FC37C5E}"/>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2C32-4388-8FA1-5C360FC37C5E}"/>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2C32-4388-8FA1-5C360FC37C5E}"/>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2C32-4388-8FA1-5C360FC37C5E}"/>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2C32-4388-8FA1-5C360FC37C5E}"/>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2C32-4388-8FA1-5C360FC37C5E}"/>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2C32-4388-8FA1-5C360FC37C5E}"/>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2C32-4388-8FA1-5C360FC37C5E}"/>
              </c:ext>
            </c:extLst>
          </c:dPt>
          <c:dLbls>
            <c:dLbl>
              <c:idx val="0"/>
              <c:layout>
                <c:manualLayout>
                  <c:x val="1.9464720194647112E-2"/>
                  <c:y val="0"/>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32-4388-8FA1-5C360FC37C5E}"/>
                </c:ext>
              </c:extLst>
            </c:dLbl>
            <c:dLbl>
              <c:idx val="1"/>
              <c:layout>
                <c:manualLayout>
                  <c:x val="2.4330900243308914E-2"/>
                  <c:y val="-8.6299892125134888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32-4388-8FA1-5C360FC37C5E}"/>
                </c:ext>
              </c:extLst>
            </c:dLbl>
            <c:dLbl>
              <c:idx val="2"/>
              <c:layout>
                <c:manualLayout>
                  <c:x val="4.8661800486618008E-2"/>
                  <c:y val="-4.7464940668824181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32-4388-8FA1-5C360FC37C5E}"/>
                </c:ext>
              </c:extLst>
            </c:dLbl>
            <c:dLbl>
              <c:idx val="3"/>
              <c:layout>
                <c:manualLayout>
                  <c:x val="4.6228710462287104E-2"/>
                  <c:y val="4.3149946062567418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32-4388-8FA1-5C360FC37C5E}"/>
                </c:ext>
              </c:extLst>
            </c:dLbl>
            <c:dLbl>
              <c:idx val="4"/>
              <c:layout>
                <c:manualLayout>
                  <c:x val="1.7031630170316302E-2"/>
                  <c:y val="2.1574973031283712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C32-4388-8FA1-5C360FC37C5E}"/>
                </c:ext>
              </c:extLst>
            </c:dLbl>
            <c:dLbl>
              <c:idx val="5"/>
              <c:spPr>
                <a:noFill/>
                <a:ln>
                  <a:noFill/>
                </a:ln>
                <a:effectLst/>
              </c:spPr>
              <c:txPr>
                <a:bodyPr rot="0" spcFirstLastPara="1" vertOverflow="ellipsis" vert="horz" wrap="square" anchor="ctr" anchorCtr="1"/>
                <a:lstStyle/>
                <a:p>
                  <a:pPr>
                    <a:defRPr sz="9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2C32-4388-8FA1-5C360FC37C5E}"/>
                </c:ext>
              </c:extLst>
            </c:dLbl>
            <c:dLbl>
              <c:idx val="6"/>
              <c:spPr>
                <a:noFill/>
                <a:ln>
                  <a:noFill/>
                </a:ln>
                <a:effectLst/>
              </c:spPr>
              <c:txPr>
                <a:bodyPr rot="0" spcFirstLastPara="1" vertOverflow="ellipsis" vert="horz" wrap="square" anchor="ctr" anchorCtr="1"/>
                <a:lstStyle/>
                <a:p>
                  <a:pPr>
                    <a:defRPr sz="9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2C32-4388-8FA1-5C360FC37C5E}"/>
                </c:ext>
              </c:extLst>
            </c:dLbl>
            <c:dLbl>
              <c:idx val="7"/>
              <c:spPr>
                <a:noFill/>
                <a:ln>
                  <a:noFill/>
                </a:ln>
                <a:effectLst/>
              </c:spPr>
              <c:txPr>
                <a:bodyPr rot="0" spcFirstLastPara="1" vertOverflow="ellipsis" vert="horz" wrap="square" anchor="ctr" anchorCtr="1"/>
                <a:lstStyle/>
                <a:p>
                  <a:pPr>
                    <a:defRPr sz="9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2C32-4388-8FA1-5C360FC37C5E}"/>
                </c:ext>
              </c:extLst>
            </c:dLbl>
            <c:dLbl>
              <c:idx val="8"/>
              <c:layout>
                <c:manualLayout>
                  <c:x val="2.1897810218978103E-2"/>
                  <c:y val="8.6299892125133257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C32-4388-8FA1-5C360FC37C5E}"/>
                </c:ext>
              </c:extLst>
            </c:dLbl>
            <c:dLbl>
              <c:idx val="9"/>
              <c:spPr>
                <a:noFill/>
                <a:ln>
                  <a:noFill/>
                </a:ln>
                <a:effectLst/>
              </c:spPr>
              <c:txPr>
                <a:bodyPr rot="0" spcFirstLastPara="1" vertOverflow="ellipsis" vert="horz" wrap="square" anchor="ctr" anchorCtr="1"/>
                <a:lstStyle/>
                <a:p>
                  <a:pPr>
                    <a:defRPr sz="9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2C32-4388-8FA1-5C360FC37C5E}"/>
                </c:ext>
              </c:extLst>
            </c:dLbl>
            <c:dLbl>
              <c:idx val="10"/>
              <c:spPr>
                <a:noFill/>
                <a:ln>
                  <a:noFill/>
                </a:ln>
                <a:effectLst/>
              </c:spPr>
              <c:txPr>
                <a:bodyPr rot="0" spcFirstLastPara="1" vertOverflow="ellipsis" vert="horz" wrap="square" anchor="ctr" anchorCtr="1"/>
                <a:lstStyle/>
                <a:p>
                  <a:pPr>
                    <a:defRPr sz="9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5-2C32-4388-8FA1-5C360FC37C5E}"/>
                </c:ext>
              </c:extLst>
            </c:dLbl>
            <c:dLbl>
              <c:idx val="11"/>
              <c:spPr>
                <a:noFill/>
                <a:ln>
                  <a:noFill/>
                </a:ln>
                <a:effectLst/>
              </c:spPr>
              <c:txPr>
                <a:bodyPr rot="0" spcFirstLastPara="1" vertOverflow="ellipsis" vert="horz" wrap="square" anchor="ctr" anchorCtr="1"/>
                <a:lstStyle/>
                <a:p>
                  <a:pPr>
                    <a:defRPr sz="9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7-2C32-4388-8FA1-5C360FC37C5E}"/>
                </c:ext>
              </c:extLst>
            </c:dLbl>
            <c:dLbl>
              <c:idx val="12"/>
              <c:layout>
                <c:manualLayout>
                  <c:x val="-4.8661800486618015E-3"/>
                  <c:y val="2.5889967637540413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1">
                          <a:lumMod val="80000"/>
                          <a:lumOff val="2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2C32-4388-8FA1-5C360FC37C5E}"/>
                </c:ext>
              </c:extLst>
            </c:dLbl>
            <c:dLbl>
              <c:idx val="13"/>
              <c:layout>
                <c:manualLayout>
                  <c:x val="-1.4598540145985401E-2"/>
                  <c:y val="-1.7259978425026967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2">
                          <a:lumMod val="80000"/>
                          <a:lumOff val="2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C32-4388-8FA1-5C360FC37C5E}"/>
                </c:ext>
              </c:extLst>
            </c:dLbl>
            <c:dLbl>
              <c:idx val="14"/>
              <c:layout>
                <c:manualLayout>
                  <c:x val="2.4330900243308778E-3"/>
                  <c:y val="8.6299892125134836E-3"/>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3">
                          <a:lumMod val="80000"/>
                          <a:lumOff val="2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2C32-4388-8FA1-5C360FC37C5E}"/>
                </c:ext>
              </c:extLst>
            </c:dLbl>
            <c:dLbl>
              <c:idx val="15"/>
              <c:layout>
                <c:manualLayout>
                  <c:x val="-3.771289537712897E-2"/>
                  <c:y val="-1.2944983818770232E-2"/>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4">
                          <a:lumMod val="80000"/>
                          <a:lumOff val="2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2020671686112225"/>
                      <c:h val="0.12097104366808516"/>
                    </c:manualLayout>
                  </c15:layout>
                </c:ext>
                <c:ext xmlns:c16="http://schemas.microsoft.com/office/drawing/2014/chart" uri="{C3380CC4-5D6E-409C-BE32-E72D297353CC}">
                  <c16:uniqueId val="{0000001F-2C32-4388-8FA1-5C360FC37C5E}"/>
                </c:ext>
              </c:extLst>
            </c:dLbl>
            <c:dLbl>
              <c:idx val="16"/>
              <c:layout>
                <c:manualLayout>
                  <c:x val="8.6374695863746964E-2"/>
                  <c:y val="1.6988167741168277E-7"/>
                </c:manualLayout>
              </c:layout>
              <c:spPr>
                <a:noFill/>
                <a:ln>
                  <a:noFill/>
                </a:ln>
                <a:effectLst/>
              </c:spPr>
              <c:txPr>
                <a:bodyPr rot="0" spcFirstLastPara="1" vertOverflow="ellipsis" vert="horz" wrap="square" anchor="ctr" anchorCtr="1"/>
                <a:lstStyle/>
                <a:p>
                  <a:pPr>
                    <a:defRPr sz="900" b="1" i="0" u="none" strike="noStrike" kern="1200" spc="0" baseline="0">
                      <a:solidFill>
                        <a:schemeClr val="accent5">
                          <a:lumMod val="80000"/>
                          <a:lumOff val="20000"/>
                        </a:schemeClr>
                      </a:solidFill>
                      <a:latin typeface="Times New Roman" panose="02020603050405020304" pitchFamily="18" charset="0"/>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2137460007280113"/>
                      <c:h val="0.14686101130562562"/>
                    </c:manualLayout>
                  </c15:layout>
                </c:ext>
                <c:ext xmlns:c16="http://schemas.microsoft.com/office/drawing/2014/chart" uri="{C3380CC4-5D6E-409C-BE32-E72D297353CC}">
                  <c16:uniqueId val="{00000021-2C32-4388-8FA1-5C360FC37C5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Arkusz14!$B$4:$B$20</c:f>
              <c:strCache>
                <c:ptCount val="17"/>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pt idx="16">
                  <c:v>nieustalone województwo</c:v>
                </c:pt>
              </c:strCache>
            </c:strRef>
          </c:cat>
          <c:val>
            <c:numRef>
              <c:f>Arkusz14!$C$4:$C$20</c:f>
              <c:numCache>
                <c:formatCode>0.00%</c:formatCode>
                <c:ptCount val="17"/>
                <c:pt idx="0">
                  <c:v>7.6999999999999999E-2</c:v>
                </c:pt>
                <c:pt idx="1">
                  <c:v>5.2999999999999999E-2</c:v>
                </c:pt>
                <c:pt idx="2">
                  <c:v>4.3999999999999997E-2</c:v>
                </c:pt>
                <c:pt idx="3">
                  <c:v>2.5000000000000001E-2</c:v>
                </c:pt>
                <c:pt idx="4">
                  <c:v>8.3000000000000004E-2</c:v>
                </c:pt>
                <c:pt idx="5">
                  <c:v>7.8E-2</c:v>
                </c:pt>
                <c:pt idx="6">
                  <c:v>0.13100000000000001</c:v>
                </c:pt>
                <c:pt idx="7">
                  <c:v>2.1999999999999999E-2</c:v>
                </c:pt>
                <c:pt idx="8">
                  <c:v>5.1999999999999998E-2</c:v>
                </c:pt>
                <c:pt idx="9">
                  <c:v>2.1999999999999999E-2</c:v>
                </c:pt>
                <c:pt idx="10" formatCode="0%">
                  <c:v>0.06</c:v>
                </c:pt>
                <c:pt idx="11">
                  <c:v>0.126</c:v>
                </c:pt>
                <c:pt idx="12">
                  <c:v>3.3000000000000002E-2</c:v>
                </c:pt>
                <c:pt idx="13">
                  <c:v>3.3000000000000002E-2</c:v>
                </c:pt>
                <c:pt idx="14">
                  <c:v>0.105</c:v>
                </c:pt>
                <c:pt idx="15">
                  <c:v>3.9E-2</c:v>
                </c:pt>
                <c:pt idx="16">
                  <c:v>1.9E-2</c:v>
                </c:pt>
              </c:numCache>
            </c:numRef>
          </c:val>
          <c:extLst>
            <c:ext xmlns:c16="http://schemas.microsoft.com/office/drawing/2014/chart" uri="{C3380CC4-5D6E-409C-BE32-E72D297353CC}">
              <c16:uniqueId val="{00000022-2C32-4388-8FA1-5C360FC37C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349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Pt>
            <c:idx val="7"/>
            <c:marker>
              <c:spPr>
                <a:solidFill>
                  <a:schemeClr val="accent6">
                    <a:lumMod val="75000"/>
                  </a:schemeClr>
                </a:solidFill>
                <a:ln w="9525">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bubble3D val="0"/>
            <c:extLst>
              <c:ext xmlns:c16="http://schemas.microsoft.com/office/drawing/2014/chart" uri="{C3380CC4-5D6E-409C-BE32-E72D297353CC}">
                <c16:uniqueId val="{00000000-DD9E-49C9-A08D-6C2D1D911BD7}"/>
              </c:ext>
            </c:extLst>
          </c:dPt>
          <c:dLbls>
            <c:dLbl>
              <c:idx val="7"/>
              <c:layout>
                <c:manualLayout>
                  <c:x val="9.444444444444444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9E-49C9-A08D-6C2D1D911BD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Arkusz15!$B$4:$B$21</c:f>
              <c:strCache>
                <c:ptCount val="18"/>
                <c:pt idx="0">
                  <c:v>OGÓŁEM</c:v>
                </c:pt>
                <c:pt idx="1">
                  <c:v>dolnośląskie</c:v>
                </c:pt>
                <c:pt idx="2">
                  <c:v>kujawsko-pomorskie</c:v>
                </c:pt>
                <c:pt idx="3">
                  <c:v>lubelskie</c:v>
                </c:pt>
                <c:pt idx="4">
                  <c:v>lubuskie</c:v>
                </c:pt>
                <c:pt idx="5">
                  <c:v>łódzkie</c:v>
                </c:pt>
                <c:pt idx="6">
                  <c:v>małopolskie</c:v>
                </c:pt>
                <c:pt idx="7">
                  <c:v>MAZOWIECKIE</c:v>
                </c:pt>
                <c:pt idx="8">
                  <c:v>opolskie</c:v>
                </c:pt>
                <c:pt idx="9">
                  <c:v>podkarpackie</c:v>
                </c:pt>
                <c:pt idx="10">
                  <c:v>podlaskie</c:v>
                </c:pt>
                <c:pt idx="11">
                  <c:v>pomorskie</c:v>
                </c:pt>
                <c:pt idx="12">
                  <c:v>śląskie</c:v>
                </c:pt>
                <c:pt idx="13">
                  <c:v>świętokrzyskie</c:v>
                </c:pt>
                <c:pt idx="14">
                  <c:v>warmińsko-mazurskie</c:v>
                </c:pt>
                <c:pt idx="15">
                  <c:v>wielkopolskie</c:v>
                </c:pt>
                <c:pt idx="16">
                  <c:v>zachodniopomorskie</c:v>
                </c:pt>
                <c:pt idx="17">
                  <c:v>nieustalone województwo</c:v>
                </c:pt>
              </c:strCache>
            </c:strRef>
          </c:cat>
          <c:val>
            <c:numRef>
              <c:f>Arkusz15!$C$4:$C$21</c:f>
              <c:numCache>
                <c:formatCode>General</c:formatCode>
                <c:ptCount val="18"/>
                <c:pt idx="0">
                  <c:v>12.43</c:v>
                </c:pt>
                <c:pt idx="1">
                  <c:v>11.9</c:v>
                </c:pt>
                <c:pt idx="2">
                  <c:v>13.14</c:v>
                </c:pt>
                <c:pt idx="3">
                  <c:v>12.77</c:v>
                </c:pt>
                <c:pt idx="4">
                  <c:v>12.67</c:v>
                </c:pt>
                <c:pt idx="5">
                  <c:v>13.83</c:v>
                </c:pt>
                <c:pt idx="6">
                  <c:v>12.01</c:v>
                </c:pt>
                <c:pt idx="7">
                  <c:v>12.52</c:v>
                </c:pt>
                <c:pt idx="8">
                  <c:v>11.7</c:v>
                </c:pt>
                <c:pt idx="9">
                  <c:v>12.73</c:v>
                </c:pt>
                <c:pt idx="10">
                  <c:v>12.08</c:v>
                </c:pt>
                <c:pt idx="11">
                  <c:v>12.62</c:v>
                </c:pt>
                <c:pt idx="12">
                  <c:v>11.4</c:v>
                </c:pt>
                <c:pt idx="13">
                  <c:v>12.94</c:v>
                </c:pt>
                <c:pt idx="14">
                  <c:v>13.33</c:v>
                </c:pt>
                <c:pt idx="15">
                  <c:v>12.28</c:v>
                </c:pt>
                <c:pt idx="16">
                  <c:v>12.64</c:v>
                </c:pt>
                <c:pt idx="17">
                  <c:v>12.75</c:v>
                </c:pt>
              </c:numCache>
            </c:numRef>
          </c:val>
          <c:extLst>
            <c:ext xmlns:c16="http://schemas.microsoft.com/office/drawing/2014/chart" uri="{C3380CC4-5D6E-409C-BE32-E72D297353CC}">
              <c16:uniqueId val="{00000001-DD9E-49C9-A08D-6C2D1D911BD7}"/>
            </c:ext>
          </c:extLst>
        </c:ser>
        <c:dLbls>
          <c:showLegendKey val="0"/>
          <c:showVal val="0"/>
          <c:showCatName val="0"/>
          <c:showSerName val="0"/>
          <c:showPercent val="0"/>
          <c:showBubbleSize val="0"/>
        </c:dLbls>
        <c:axId val="503499584"/>
        <c:axId val="512627656"/>
      </c:radarChart>
      <c:catAx>
        <c:axId val="50349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12627656"/>
        <c:crosses val="autoZero"/>
        <c:auto val="1"/>
        <c:lblAlgn val="ctr"/>
        <c:lblOffset val="100"/>
        <c:noMultiLvlLbl val="0"/>
      </c:catAx>
      <c:valAx>
        <c:axId val="512627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3499584"/>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000">
                <a:solidFill>
                  <a:sysClr val="windowText" lastClr="000000"/>
                </a:solidFill>
                <a:latin typeface="Times New Roman" panose="02020603050405020304" pitchFamily="18" charset="0"/>
                <a:cs typeface="Times New Roman" panose="02020603050405020304" pitchFamily="18" charset="0"/>
              </a:rPr>
              <a:t>Liczba</a:t>
            </a:r>
            <a:r>
              <a:rPr lang="pl-PL" sz="1000" baseline="0">
                <a:solidFill>
                  <a:sysClr val="windowText" lastClr="000000"/>
                </a:solidFill>
                <a:latin typeface="Times New Roman" panose="02020603050405020304" pitchFamily="18" charset="0"/>
                <a:cs typeface="Times New Roman" panose="02020603050405020304" pitchFamily="18" charset="0"/>
              </a:rPr>
              <a:t> opinii PZ/PPZ wydanych przez AOTMiT w latach 2012-2017 dla jst z terenu woj. mazowieckiego</a:t>
            </a:r>
            <a:endParaRPr lang="pl-PL"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Arkusz1!$B$1</c:f>
              <c:strCache>
                <c:ptCount val="1"/>
                <c:pt idx="0">
                  <c:v>Liczba opinii Prezesa AOTMiT</c:v>
                </c:pt>
              </c:strCache>
            </c:strRef>
          </c:tx>
          <c:spPr>
            <a:ln w="28575" cap="rnd">
              <a:solidFill>
                <a:schemeClr val="accent1"/>
              </a:solidFill>
              <a:round/>
            </a:ln>
            <a:effectLst/>
          </c:spPr>
          <c:marker>
            <c:symbol val="none"/>
          </c:marker>
          <c:dLbls>
            <c:dLbl>
              <c:idx val="0"/>
              <c:layout>
                <c:manualLayout>
                  <c:x val="-2.7777777777777801E-2"/>
                  <c:y val="-3.5714285714285712E-2"/>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D3-4BF7-BCE8-BAD15BC7BB1F}"/>
                </c:ext>
              </c:extLst>
            </c:dLbl>
            <c:dLbl>
              <c:idx val="1"/>
              <c:layout>
                <c:manualLayout>
                  <c:x val="-1.8518518518518563E-2"/>
                  <c:y val="2.7777777777777776E-2"/>
                </c:manualLayout>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D3-4BF7-BCE8-BAD15BC7BB1F}"/>
                </c:ext>
              </c:extLst>
            </c:dLbl>
            <c:dLbl>
              <c:idx val="2"/>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5E0-470A-933B-DED2A1510E5D}"/>
                </c:ext>
              </c:extLst>
            </c:dLbl>
            <c:dLbl>
              <c:idx val="3"/>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E0-470A-933B-DED2A1510E5D}"/>
                </c:ext>
              </c:extLst>
            </c:dLbl>
            <c:dLbl>
              <c:idx val="4"/>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5E0-470A-933B-DED2A1510E5D}"/>
                </c:ext>
              </c:extLst>
            </c:dLbl>
            <c:dLbl>
              <c:idx val="5"/>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E0-470A-933B-DED2A1510E5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2012</c:v>
                </c:pt>
                <c:pt idx="1">
                  <c:v>2013</c:v>
                </c:pt>
                <c:pt idx="2">
                  <c:v>2014</c:v>
                </c:pt>
                <c:pt idx="3">
                  <c:v>2015</c:v>
                </c:pt>
                <c:pt idx="4">
                  <c:v>2016</c:v>
                </c:pt>
                <c:pt idx="5">
                  <c:v>2017</c:v>
                </c:pt>
              </c:numCache>
            </c:numRef>
          </c:cat>
          <c:val>
            <c:numRef>
              <c:f>Arkusz1!$B$2:$B$7</c:f>
              <c:numCache>
                <c:formatCode>General</c:formatCode>
                <c:ptCount val="6"/>
                <c:pt idx="0">
                  <c:v>43</c:v>
                </c:pt>
                <c:pt idx="1">
                  <c:v>38</c:v>
                </c:pt>
                <c:pt idx="2">
                  <c:v>38</c:v>
                </c:pt>
                <c:pt idx="3">
                  <c:v>29</c:v>
                </c:pt>
                <c:pt idx="4">
                  <c:v>42</c:v>
                </c:pt>
                <c:pt idx="5">
                  <c:v>28</c:v>
                </c:pt>
              </c:numCache>
            </c:numRef>
          </c:val>
          <c:smooth val="0"/>
          <c:extLst>
            <c:ext xmlns:c16="http://schemas.microsoft.com/office/drawing/2014/chart" uri="{C3380CC4-5D6E-409C-BE32-E72D297353CC}">
              <c16:uniqueId val="{00000002-20D3-4BF7-BCE8-BAD15BC7BB1F}"/>
            </c:ext>
          </c:extLst>
        </c:ser>
        <c:ser>
          <c:idx val="1"/>
          <c:order val="1"/>
          <c:tx>
            <c:strRef>
              <c:f>Arkusz1!$C$1</c:f>
              <c:strCache>
                <c:ptCount val="1"/>
                <c:pt idx="0">
                  <c:v>Kolumna4</c:v>
                </c:pt>
              </c:strCache>
            </c:strRef>
          </c:tx>
          <c:spPr>
            <a:ln w="28575" cap="rnd">
              <a:solidFill>
                <a:schemeClr val="accent2"/>
              </a:solidFill>
              <a:round/>
            </a:ln>
            <a:effectLst/>
          </c:spPr>
          <c:marker>
            <c:symbol val="none"/>
          </c:marker>
          <c:cat>
            <c:numRef>
              <c:f>Arkusz1!$A$2:$A$7</c:f>
              <c:numCache>
                <c:formatCode>General</c:formatCode>
                <c:ptCount val="6"/>
                <c:pt idx="0">
                  <c:v>2012</c:v>
                </c:pt>
                <c:pt idx="1">
                  <c:v>2013</c:v>
                </c:pt>
                <c:pt idx="2">
                  <c:v>2014</c:v>
                </c:pt>
                <c:pt idx="3">
                  <c:v>2015</c:v>
                </c:pt>
                <c:pt idx="4">
                  <c:v>2016</c:v>
                </c:pt>
                <c:pt idx="5">
                  <c:v>2017</c:v>
                </c:pt>
              </c:numCache>
            </c:numRef>
          </c:cat>
          <c:val>
            <c:numRef>
              <c:f>Arkusz1!$C$2:$C$7</c:f>
              <c:numCache>
                <c:formatCode>General</c:formatCode>
                <c:ptCount val="6"/>
              </c:numCache>
            </c:numRef>
          </c:val>
          <c:smooth val="0"/>
          <c:extLst>
            <c:ext xmlns:c16="http://schemas.microsoft.com/office/drawing/2014/chart" uri="{C3380CC4-5D6E-409C-BE32-E72D297353CC}">
              <c16:uniqueId val="{00000003-20D3-4BF7-BCE8-BAD15BC7BB1F}"/>
            </c:ext>
          </c:extLst>
        </c:ser>
        <c:ser>
          <c:idx val="2"/>
          <c:order val="2"/>
          <c:tx>
            <c:strRef>
              <c:f>Arkusz1!$D$1</c:f>
              <c:strCache>
                <c:ptCount val="1"/>
                <c:pt idx="0">
                  <c:v>Kolumna3</c:v>
                </c:pt>
              </c:strCache>
            </c:strRef>
          </c:tx>
          <c:spPr>
            <a:ln w="28575" cap="rnd">
              <a:solidFill>
                <a:schemeClr val="accent3"/>
              </a:solidFill>
              <a:round/>
            </a:ln>
            <a:effectLst/>
          </c:spPr>
          <c:marker>
            <c:symbol val="none"/>
          </c:marker>
          <c:cat>
            <c:numRef>
              <c:f>Arkusz1!$A$2:$A$7</c:f>
              <c:numCache>
                <c:formatCode>General</c:formatCode>
                <c:ptCount val="6"/>
                <c:pt idx="0">
                  <c:v>2012</c:v>
                </c:pt>
                <c:pt idx="1">
                  <c:v>2013</c:v>
                </c:pt>
                <c:pt idx="2">
                  <c:v>2014</c:v>
                </c:pt>
                <c:pt idx="3">
                  <c:v>2015</c:v>
                </c:pt>
                <c:pt idx="4">
                  <c:v>2016</c:v>
                </c:pt>
                <c:pt idx="5">
                  <c:v>2017</c:v>
                </c:pt>
              </c:numCache>
            </c:numRef>
          </c:cat>
          <c:val>
            <c:numRef>
              <c:f>Arkusz1!$D$2:$D$7</c:f>
              <c:numCache>
                <c:formatCode>General</c:formatCode>
                <c:ptCount val="6"/>
              </c:numCache>
            </c:numRef>
          </c:val>
          <c:smooth val="0"/>
          <c:extLst>
            <c:ext xmlns:c16="http://schemas.microsoft.com/office/drawing/2014/chart" uri="{C3380CC4-5D6E-409C-BE32-E72D297353CC}">
              <c16:uniqueId val="{00000004-20D3-4BF7-BCE8-BAD15BC7BB1F}"/>
            </c:ext>
          </c:extLst>
        </c:ser>
        <c:ser>
          <c:idx val="3"/>
          <c:order val="3"/>
          <c:tx>
            <c:strRef>
              <c:f>Arkusz1!$E$1</c:f>
              <c:strCache>
                <c:ptCount val="1"/>
                <c:pt idx="0">
                  <c:v>Kolumna2</c:v>
                </c:pt>
              </c:strCache>
            </c:strRef>
          </c:tx>
          <c:spPr>
            <a:ln w="28575" cap="rnd">
              <a:solidFill>
                <a:schemeClr val="accent4"/>
              </a:solidFill>
              <a:round/>
            </a:ln>
            <a:effectLst/>
          </c:spPr>
          <c:marker>
            <c:symbol val="none"/>
          </c:marker>
          <c:cat>
            <c:numRef>
              <c:f>Arkusz1!$A$2:$A$7</c:f>
              <c:numCache>
                <c:formatCode>General</c:formatCode>
                <c:ptCount val="6"/>
                <c:pt idx="0">
                  <c:v>2012</c:v>
                </c:pt>
                <c:pt idx="1">
                  <c:v>2013</c:v>
                </c:pt>
                <c:pt idx="2">
                  <c:v>2014</c:v>
                </c:pt>
                <c:pt idx="3">
                  <c:v>2015</c:v>
                </c:pt>
                <c:pt idx="4">
                  <c:v>2016</c:v>
                </c:pt>
                <c:pt idx="5">
                  <c:v>2017</c:v>
                </c:pt>
              </c:numCache>
            </c:numRef>
          </c:cat>
          <c:val>
            <c:numRef>
              <c:f>Arkusz1!$E$2:$E$7</c:f>
              <c:numCache>
                <c:formatCode>General</c:formatCode>
                <c:ptCount val="6"/>
              </c:numCache>
            </c:numRef>
          </c:val>
          <c:smooth val="0"/>
          <c:extLst>
            <c:ext xmlns:c16="http://schemas.microsoft.com/office/drawing/2014/chart" uri="{C3380CC4-5D6E-409C-BE32-E72D297353CC}">
              <c16:uniqueId val="{00000005-20D3-4BF7-BCE8-BAD15BC7BB1F}"/>
            </c:ext>
          </c:extLst>
        </c:ser>
        <c:ser>
          <c:idx val="4"/>
          <c:order val="4"/>
          <c:tx>
            <c:strRef>
              <c:f>Arkusz1!$F$1</c:f>
              <c:strCache>
                <c:ptCount val="1"/>
                <c:pt idx="0">
                  <c:v>Kolumna1</c:v>
                </c:pt>
              </c:strCache>
            </c:strRef>
          </c:tx>
          <c:spPr>
            <a:ln w="28575" cap="rnd">
              <a:solidFill>
                <a:schemeClr val="accent5"/>
              </a:solidFill>
              <a:round/>
            </a:ln>
            <a:effectLst/>
          </c:spPr>
          <c:marker>
            <c:symbol val="none"/>
          </c:marker>
          <c:cat>
            <c:numRef>
              <c:f>Arkusz1!$A$2:$A$7</c:f>
              <c:numCache>
                <c:formatCode>General</c:formatCode>
                <c:ptCount val="6"/>
                <c:pt idx="0">
                  <c:v>2012</c:v>
                </c:pt>
                <c:pt idx="1">
                  <c:v>2013</c:v>
                </c:pt>
                <c:pt idx="2">
                  <c:v>2014</c:v>
                </c:pt>
                <c:pt idx="3">
                  <c:v>2015</c:v>
                </c:pt>
                <c:pt idx="4">
                  <c:v>2016</c:v>
                </c:pt>
                <c:pt idx="5">
                  <c:v>2017</c:v>
                </c:pt>
              </c:numCache>
            </c:numRef>
          </c:cat>
          <c:val>
            <c:numRef>
              <c:f>Arkusz1!$F$2:$F$7</c:f>
              <c:numCache>
                <c:formatCode>General</c:formatCode>
                <c:ptCount val="6"/>
              </c:numCache>
            </c:numRef>
          </c:val>
          <c:smooth val="0"/>
          <c:extLst>
            <c:ext xmlns:c16="http://schemas.microsoft.com/office/drawing/2014/chart" uri="{C3380CC4-5D6E-409C-BE32-E72D297353CC}">
              <c16:uniqueId val="{00000006-20D3-4BF7-BCE8-BAD15BC7BB1F}"/>
            </c:ext>
          </c:extLst>
        </c:ser>
        <c:dLbls>
          <c:showLegendKey val="0"/>
          <c:showVal val="0"/>
          <c:showCatName val="0"/>
          <c:showSerName val="0"/>
          <c:showPercent val="0"/>
          <c:showBubbleSize val="0"/>
        </c:dLbls>
        <c:smooth val="0"/>
        <c:axId val="507953112"/>
        <c:axId val="515513432"/>
      </c:lineChart>
      <c:catAx>
        <c:axId val="50795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15513432"/>
        <c:crosses val="autoZero"/>
        <c:auto val="1"/>
        <c:lblAlgn val="ctr"/>
        <c:lblOffset val="100"/>
        <c:noMultiLvlLbl val="0"/>
      </c:catAx>
      <c:valAx>
        <c:axId val="51551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07953112"/>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'[Nowy Microsoft Excel Worksheet.xlsx]Arkusz1'!$D$4</c:f>
              <c:strCache>
                <c:ptCount val="1"/>
                <c:pt idx="0">
                  <c:v>1990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D9-44F1-8273-6128CE74A6CF}"/>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D9-44F1-8273-6128CE74A6C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D9-44F1-8273-6128CE74A6C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'[Nowy Microsoft Excel Worksheet.xlsx]Arkusz1'!$C$5:$C$6</c:f>
              <c:strCache>
                <c:ptCount val="2"/>
                <c:pt idx="0">
                  <c:v>POLSKA</c:v>
                </c:pt>
                <c:pt idx="1">
                  <c:v>woj. mazowieckie</c:v>
                </c:pt>
              </c:strCache>
            </c:strRef>
          </c:cat>
          <c:val>
            <c:numRef>
              <c:f>'[Nowy Microsoft Excel Worksheet.xlsx]Arkusz1'!$D$5:$D$6</c:f>
              <c:numCache>
                <c:formatCode>0.0</c:formatCode>
                <c:ptCount val="2"/>
                <c:pt idx="0">
                  <c:v>66.23</c:v>
                </c:pt>
                <c:pt idx="1">
                  <c:v>66.599999999999994</c:v>
                </c:pt>
              </c:numCache>
            </c:numRef>
          </c:val>
          <c:extLst>
            <c:ext xmlns:c16="http://schemas.microsoft.com/office/drawing/2014/chart" uri="{C3380CC4-5D6E-409C-BE32-E72D297353CC}">
              <c16:uniqueId val="{00000003-85D9-44F1-8273-6128CE74A6CF}"/>
            </c:ext>
          </c:extLst>
        </c:ser>
        <c:ser>
          <c:idx val="1"/>
          <c:order val="1"/>
          <c:tx>
            <c:strRef>
              <c:f>'[Nowy Microsoft Excel Worksheet.xlsx]Arkusz1'!$E$4</c:f>
              <c:strCache>
                <c:ptCount val="1"/>
                <c:pt idx="0">
                  <c:v>2000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D9-44F1-8273-6128CE74A6CF}"/>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D9-44F1-8273-6128CE74A6C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D9-44F1-8273-6128CE74A6C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'[Nowy Microsoft Excel Worksheet.xlsx]Arkusz1'!$C$5:$C$6</c:f>
              <c:strCache>
                <c:ptCount val="2"/>
                <c:pt idx="0">
                  <c:v>POLSKA</c:v>
                </c:pt>
                <c:pt idx="1">
                  <c:v>woj. mazowieckie</c:v>
                </c:pt>
              </c:strCache>
            </c:strRef>
          </c:cat>
          <c:val>
            <c:numRef>
              <c:f>'[Nowy Microsoft Excel Worksheet.xlsx]Arkusz1'!$E$5:$E$6</c:f>
              <c:numCache>
                <c:formatCode>0.0</c:formatCode>
                <c:ptCount val="2"/>
                <c:pt idx="0">
                  <c:v>69.7</c:v>
                </c:pt>
                <c:pt idx="1">
                  <c:v>69.84</c:v>
                </c:pt>
              </c:numCache>
            </c:numRef>
          </c:val>
          <c:extLst>
            <c:ext xmlns:c16="http://schemas.microsoft.com/office/drawing/2014/chart" uri="{C3380CC4-5D6E-409C-BE32-E72D297353CC}">
              <c16:uniqueId val="{00000007-85D9-44F1-8273-6128CE74A6CF}"/>
            </c:ext>
          </c:extLst>
        </c:ser>
        <c:ser>
          <c:idx val="2"/>
          <c:order val="2"/>
          <c:tx>
            <c:strRef>
              <c:f>'[Nowy Microsoft Excel Worksheet.xlsx]Arkusz1'!$F$4</c:f>
              <c:strCache>
                <c:ptCount val="1"/>
                <c:pt idx="0">
                  <c:v>2010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D9-44F1-8273-6128CE74A6CF}"/>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D9-44F1-8273-6128CE74A6C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D9-44F1-8273-6128CE74A6C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'[Nowy Microsoft Excel Worksheet.xlsx]Arkusz1'!$C$5:$C$6</c:f>
              <c:strCache>
                <c:ptCount val="2"/>
                <c:pt idx="0">
                  <c:v>POLSKA</c:v>
                </c:pt>
                <c:pt idx="1">
                  <c:v>woj. mazowieckie</c:v>
                </c:pt>
              </c:strCache>
            </c:strRef>
          </c:cat>
          <c:val>
            <c:numRef>
              <c:f>'[Nowy Microsoft Excel Worksheet.xlsx]Arkusz1'!$F$5:$F$6</c:f>
              <c:numCache>
                <c:formatCode>0.0</c:formatCode>
                <c:ptCount val="2"/>
                <c:pt idx="0">
                  <c:v>72.099999999999994</c:v>
                </c:pt>
                <c:pt idx="1">
                  <c:v>72.55</c:v>
                </c:pt>
              </c:numCache>
            </c:numRef>
          </c:val>
          <c:extLst>
            <c:ext xmlns:c16="http://schemas.microsoft.com/office/drawing/2014/chart" uri="{C3380CC4-5D6E-409C-BE32-E72D297353CC}">
              <c16:uniqueId val="{0000000B-85D9-44F1-8273-6128CE74A6CF}"/>
            </c:ext>
          </c:extLst>
        </c:ser>
        <c:ser>
          <c:idx val="3"/>
          <c:order val="3"/>
          <c:tx>
            <c:strRef>
              <c:f>'[Nowy Microsoft Excel Worksheet.xlsx]Arkusz1'!$G$4</c:f>
              <c:strCache>
                <c:ptCount val="1"/>
                <c:pt idx="0">
                  <c:v>2015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D9-44F1-8273-6128CE74A6CF}"/>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D9-44F1-8273-6128CE74A6C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D9-44F1-8273-6128CE74A6C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'[Nowy Microsoft Excel Worksheet.xlsx]Arkusz1'!$C$5:$C$6</c:f>
              <c:strCache>
                <c:ptCount val="2"/>
                <c:pt idx="0">
                  <c:v>POLSKA</c:v>
                </c:pt>
                <c:pt idx="1">
                  <c:v>woj. mazowieckie</c:v>
                </c:pt>
              </c:strCache>
            </c:strRef>
          </c:cat>
          <c:val>
            <c:numRef>
              <c:f>'[Nowy Microsoft Excel Worksheet.xlsx]Arkusz1'!$G$5:$G$6</c:f>
              <c:numCache>
                <c:formatCode>0.0</c:formatCode>
                <c:ptCount val="2"/>
                <c:pt idx="0">
                  <c:v>73.58</c:v>
                </c:pt>
                <c:pt idx="1">
                  <c:v>74.010000000000005</c:v>
                </c:pt>
              </c:numCache>
            </c:numRef>
          </c:val>
          <c:extLst>
            <c:ext xmlns:c16="http://schemas.microsoft.com/office/drawing/2014/chart" uri="{C3380CC4-5D6E-409C-BE32-E72D297353CC}">
              <c16:uniqueId val="{0000000F-85D9-44F1-8273-6128CE74A6CF}"/>
            </c:ext>
          </c:extLst>
        </c:ser>
        <c:ser>
          <c:idx val="4"/>
          <c:order val="4"/>
          <c:tx>
            <c:strRef>
              <c:f>'[Nowy Microsoft Excel Worksheet.xlsx]Arkusz1'!$H$4</c:f>
              <c:strCache>
                <c:ptCount val="1"/>
                <c:pt idx="0">
                  <c:v>2016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D9-44F1-8273-6128CE74A6CF}"/>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D9-44F1-8273-6128CE74A6CF}"/>
                </c:ext>
              </c:extLst>
            </c:dLbl>
            <c:dLbl>
              <c:idx val="7"/>
              <c:layout>
                <c:manualLayout>
                  <c:x val="-1.0403120936280895E-2"/>
                  <c:y val="-9.98751560549323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D9-44F1-8273-6128CE74A6C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'[Nowy Microsoft Excel Worksheet.xlsx]Arkusz1'!$C$5:$C$6</c:f>
              <c:strCache>
                <c:ptCount val="2"/>
                <c:pt idx="0">
                  <c:v>POLSKA</c:v>
                </c:pt>
                <c:pt idx="1">
                  <c:v>woj. mazowieckie</c:v>
                </c:pt>
              </c:strCache>
            </c:strRef>
          </c:cat>
          <c:val>
            <c:numRef>
              <c:f>'[Nowy Microsoft Excel Worksheet.xlsx]Arkusz1'!$H$5:$H$6</c:f>
              <c:numCache>
                <c:formatCode>0.0</c:formatCode>
                <c:ptCount val="2"/>
                <c:pt idx="0">
                  <c:v>73.940000000000026</c:v>
                </c:pt>
                <c:pt idx="1">
                  <c:v>74.13</c:v>
                </c:pt>
              </c:numCache>
            </c:numRef>
          </c:val>
          <c:extLst>
            <c:ext xmlns:c16="http://schemas.microsoft.com/office/drawing/2014/chart" uri="{C3380CC4-5D6E-409C-BE32-E72D297353CC}">
              <c16:uniqueId val="{00000013-85D9-44F1-8273-6128CE74A6CF}"/>
            </c:ext>
          </c:extLst>
        </c:ser>
        <c:dLbls>
          <c:showLegendKey val="0"/>
          <c:showVal val="0"/>
          <c:showCatName val="0"/>
          <c:showSerName val="0"/>
          <c:showPercent val="0"/>
          <c:showBubbleSize val="0"/>
        </c:dLbls>
        <c:gapWidth val="115"/>
        <c:overlap val="-20"/>
        <c:axId val="519308896"/>
        <c:axId val="519308504"/>
      </c:barChart>
      <c:catAx>
        <c:axId val="5193088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pl-PL"/>
          </a:p>
        </c:txPr>
        <c:crossAx val="519308504"/>
        <c:crosses val="autoZero"/>
        <c:auto val="1"/>
        <c:lblAlgn val="ctr"/>
        <c:lblOffset val="100"/>
        <c:noMultiLvlLbl val="0"/>
      </c:catAx>
      <c:valAx>
        <c:axId val="5193085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pl-PL"/>
          </a:p>
        </c:txPr>
        <c:crossAx val="519308896"/>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Times New Roman" pitchFamily="18" charset="0"/>
          <a:cs typeface="Times New Roman"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Arkusz2!$C$5</c:f>
              <c:strCache>
                <c:ptCount val="1"/>
                <c:pt idx="0">
                  <c:v>1990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0-1479-4117-8209-07B401828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Arkusz2!$B$6:$B$7</c:f>
              <c:strCache>
                <c:ptCount val="2"/>
                <c:pt idx="0">
                  <c:v>POLSKA</c:v>
                </c:pt>
                <c:pt idx="1">
                  <c:v>woj. mazowieckie</c:v>
                </c:pt>
              </c:strCache>
            </c:strRef>
          </c:cat>
          <c:val>
            <c:numRef>
              <c:f>Arkusz2!$C$6:$C$7</c:f>
              <c:numCache>
                <c:formatCode>0.0</c:formatCode>
                <c:ptCount val="2"/>
                <c:pt idx="0">
                  <c:v>75.239999999999995</c:v>
                </c:pt>
                <c:pt idx="1">
                  <c:v>75.900000000000006</c:v>
                </c:pt>
              </c:numCache>
            </c:numRef>
          </c:val>
          <c:extLst>
            <c:ext xmlns:c16="http://schemas.microsoft.com/office/drawing/2014/chart" uri="{C3380CC4-5D6E-409C-BE32-E72D297353CC}">
              <c16:uniqueId val="{00000001-C026-494D-B045-D8864D2C14CA}"/>
            </c:ext>
          </c:extLst>
        </c:ser>
        <c:ser>
          <c:idx val="1"/>
          <c:order val="1"/>
          <c:tx>
            <c:strRef>
              <c:f>Arkusz2!$D$5</c:f>
              <c:strCache>
                <c:ptCount val="1"/>
                <c:pt idx="0">
                  <c:v>2000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1479-4117-8209-07B401828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Arkusz2!$B$6:$B$7</c:f>
              <c:strCache>
                <c:ptCount val="2"/>
                <c:pt idx="0">
                  <c:v>POLSKA</c:v>
                </c:pt>
                <c:pt idx="1">
                  <c:v>woj. mazowieckie</c:v>
                </c:pt>
              </c:strCache>
            </c:strRef>
          </c:cat>
          <c:val>
            <c:numRef>
              <c:f>Arkusz2!$D$6:$D$7</c:f>
              <c:numCache>
                <c:formatCode>0.0</c:formatCode>
                <c:ptCount val="2"/>
                <c:pt idx="0">
                  <c:v>78</c:v>
                </c:pt>
                <c:pt idx="1">
                  <c:v>78.599999999999994</c:v>
                </c:pt>
              </c:numCache>
            </c:numRef>
          </c:val>
          <c:extLst>
            <c:ext xmlns:c16="http://schemas.microsoft.com/office/drawing/2014/chart" uri="{C3380CC4-5D6E-409C-BE32-E72D297353CC}">
              <c16:uniqueId val="{00000003-C026-494D-B045-D8864D2C14CA}"/>
            </c:ext>
          </c:extLst>
        </c:ser>
        <c:ser>
          <c:idx val="2"/>
          <c:order val="2"/>
          <c:tx>
            <c:strRef>
              <c:f>Arkusz2!$E$5</c:f>
              <c:strCache>
                <c:ptCount val="1"/>
                <c:pt idx="0">
                  <c:v>2010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2-1479-4117-8209-07B401828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Arkusz2!$B$6:$B$7</c:f>
              <c:strCache>
                <c:ptCount val="2"/>
                <c:pt idx="0">
                  <c:v>POLSKA</c:v>
                </c:pt>
                <c:pt idx="1">
                  <c:v>woj. mazowieckie</c:v>
                </c:pt>
              </c:strCache>
            </c:strRef>
          </c:cat>
          <c:val>
            <c:numRef>
              <c:f>Arkusz2!$E$6:$E$7</c:f>
              <c:numCache>
                <c:formatCode>0.0</c:formatCode>
                <c:ptCount val="2"/>
                <c:pt idx="0">
                  <c:v>80.59</c:v>
                </c:pt>
                <c:pt idx="1">
                  <c:v>81.040000000000006</c:v>
                </c:pt>
              </c:numCache>
            </c:numRef>
          </c:val>
          <c:extLst>
            <c:ext xmlns:c16="http://schemas.microsoft.com/office/drawing/2014/chart" uri="{C3380CC4-5D6E-409C-BE32-E72D297353CC}">
              <c16:uniqueId val="{00000005-C026-494D-B045-D8864D2C14CA}"/>
            </c:ext>
          </c:extLst>
        </c:ser>
        <c:ser>
          <c:idx val="3"/>
          <c:order val="3"/>
          <c:tx>
            <c:strRef>
              <c:f>Arkusz2!$F$5</c:f>
              <c:strCache>
                <c:ptCount val="1"/>
                <c:pt idx="0">
                  <c:v>2015</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3-1479-4117-8209-07B401828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Arkusz2!$B$6:$B$7</c:f>
              <c:strCache>
                <c:ptCount val="2"/>
                <c:pt idx="0">
                  <c:v>POLSKA</c:v>
                </c:pt>
                <c:pt idx="1">
                  <c:v>woj. mazowieckie</c:v>
                </c:pt>
              </c:strCache>
            </c:strRef>
          </c:cat>
          <c:val>
            <c:numRef>
              <c:f>Arkusz2!$F$6:$F$7</c:f>
              <c:numCache>
                <c:formatCode>0.0</c:formatCode>
                <c:ptCount val="2"/>
                <c:pt idx="0">
                  <c:v>81.569999999999993</c:v>
                </c:pt>
                <c:pt idx="1">
                  <c:v>81.95</c:v>
                </c:pt>
              </c:numCache>
            </c:numRef>
          </c:val>
          <c:extLst>
            <c:ext xmlns:c16="http://schemas.microsoft.com/office/drawing/2014/chart" uri="{C3380CC4-5D6E-409C-BE32-E72D297353CC}">
              <c16:uniqueId val="{00000007-C026-494D-B045-D8864D2C14CA}"/>
            </c:ext>
          </c:extLst>
        </c:ser>
        <c:ser>
          <c:idx val="4"/>
          <c:order val="4"/>
          <c:tx>
            <c:strRef>
              <c:f>Arkusz2!$G$5</c:f>
              <c:strCache>
                <c:ptCount val="1"/>
                <c:pt idx="0">
                  <c:v>2016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4-1479-4117-8209-07B4018289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Arkusz2!$B$6:$B$7</c:f>
              <c:strCache>
                <c:ptCount val="2"/>
                <c:pt idx="0">
                  <c:v>POLSKA</c:v>
                </c:pt>
                <c:pt idx="1">
                  <c:v>woj. mazowieckie</c:v>
                </c:pt>
              </c:strCache>
            </c:strRef>
          </c:cat>
          <c:val>
            <c:numRef>
              <c:f>Arkusz2!$G$6:$G$7</c:f>
              <c:numCache>
                <c:formatCode>0.0</c:formatCode>
                <c:ptCount val="2"/>
                <c:pt idx="0">
                  <c:v>81.940000000000026</c:v>
                </c:pt>
                <c:pt idx="1">
                  <c:v>82.26</c:v>
                </c:pt>
              </c:numCache>
            </c:numRef>
          </c:val>
          <c:extLst>
            <c:ext xmlns:c16="http://schemas.microsoft.com/office/drawing/2014/chart" uri="{C3380CC4-5D6E-409C-BE32-E72D297353CC}">
              <c16:uniqueId val="{00000009-C026-494D-B045-D8864D2C14CA}"/>
            </c:ext>
          </c:extLst>
        </c:ser>
        <c:dLbls>
          <c:showLegendKey val="0"/>
          <c:showVal val="0"/>
          <c:showCatName val="0"/>
          <c:showSerName val="0"/>
          <c:showPercent val="0"/>
          <c:showBubbleSize val="0"/>
        </c:dLbls>
        <c:gapWidth val="115"/>
        <c:overlap val="-20"/>
        <c:axId val="519311248"/>
        <c:axId val="549527528"/>
      </c:barChart>
      <c:catAx>
        <c:axId val="519311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49527528"/>
        <c:crosses val="autoZero"/>
        <c:auto val="1"/>
        <c:lblAlgn val="ctr"/>
        <c:lblOffset val="100"/>
        <c:noMultiLvlLbl val="0"/>
      </c:catAx>
      <c:valAx>
        <c:axId val="5495275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51931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chemeClr val="accent6">
                  <a:lumMod val="75000"/>
                </a:schemeClr>
              </a:solidFill>
              <a:ln>
                <a:noFill/>
              </a:ln>
              <a:effectLst/>
            </c:spPr>
            <c:extLst>
              <c:ext xmlns:c16="http://schemas.microsoft.com/office/drawing/2014/chart" uri="{C3380CC4-5D6E-409C-BE32-E72D297353CC}">
                <c16:uniqueId val="{00000001-1AA4-45B9-B182-1AD0A2301DB5}"/>
              </c:ext>
            </c:extLst>
          </c:dPt>
          <c:dLbls>
            <c:dLbl>
              <c:idx val="2"/>
              <c:layout>
                <c:manualLayout>
                  <c:x val="1.9444444444444445E-2"/>
                  <c:y val="-9.84009840098405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A4-45B9-B182-1AD0A2301DB5}"/>
                </c:ext>
              </c:extLst>
            </c:dLbl>
            <c:dLbl>
              <c:idx val="4"/>
              <c:layout>
                <c:manualLayout>
                  <c:x val="-2.2222222222222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A4-45B9-B182-1AD0A2301DB5}"/>
                </c:ext>
              </c:extLst>
            </c:dLbl>
            <c:dLbl>
              <c:idx val="6"/>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1AA4-45B9-B182-1AD0A2301DB5}"/>
                </c:ext>
              </c:extLst>
            </c:dLbl>
            <c:dLbl>
              <c:idx val="12"/>
              <c:layout>
                <c:manualLayout>
                  <c:x val="0"/>
                  <c:y val="-3.9360393603936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A4-45B9-B182-1AD0A2301D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Arkusz4!$C$4:$C$19</c:f>
              <c:numCache>
                <c:formatCode>General</c:formatCode>
                <c:ptCount val="16"/>
                <c:pt idx="0">
                  <c:v>30566</c:v>
                </c:pt>
                <c:pt idx="1">
                  <c:v>20525</c:v>
                </c:pt>
                <c:pt idx="2">
                  <c:v>22284</c:v>
                </c:pt>
                <c:pt idx="3">
                  <c:v>9955</c:v>
                </c:pt>
                <c:pt idx="4">
                  <c:v>30213</c:v>
                </c:pt>
                <c:pt idx="5">
                  <c:v>30716</c:v>
                </c:pt>
                <c:pt idx="6">
                  <c:v>54867</c:v>
                </c:pt>
                <c:pt idx="7">
                  <c:v>10006</c:v>
                </c:pt>
                <c:pt idx="8">
                  <c:v>19103</c:v>
                </c:pt>
                <c:pt idx="9">
                  <c:v>12271</c:v>
                </c:pt>
                <c:pt idx="10">
                  <c:v>21145</c:v>
                </c:pt>
                <c:pt idx="11">
                  <c:v>48958</c:v>
                </c:pt>
                <c:pt idx="12">
                  <c:v>13948</c:v>
                </c:pt>
                <c:pt idx="13">
                  <c:v>14078</c:v>
                </c:pt>
                <c:pt idx="14">
                  <c:v>32327</c:v>
                </c:pt>
                <c:pt idx="15">
                  <c:v>17047</c:v>
                </c:pt>
              </c:numCache>
            </c:numRef>
          </c:val>
          <c:extLst>
            <c:ext xmlns:c16="http://schemas.microsoft.com/office/drawing/2014/chart" uri="{C3380CC4-5D6E-409C-BE32-E72D297353CC}">
              <c16:uniqueId val="{00000005-1AA4-45B9-B182-1AD0A2301DB5}"/>
            </c:ext>
          </c:extLst>
        </c:ser>
        <c:dLbls>
          <c:showLegendKey val="0"/>
          <c:showVal val="0"/>
          <c:showCatName val="0"/>
          <c:showSerName val="0"/>
          <c:showPercent val="0"/>
          <c:showBubbleSize val="0"/>
        </c:dLbls>
        <c:gapWidth val="219"/>
        <c:overlap val="-27"/>
        <c:axId val="549526744"/>
        <c:axId val="549527136"/>
      </c:barChart>
      <c:catAx>
        <c:axId val="549526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9527136"/>
        <c:crosses val="autoZero"/>
        <c:auto val="1"/>
        <c:lblAlgn val="ctr"/>
        <c:lblOffset val="100"/>
        <c:noMultiLvlLbl val="0"/>
      </c:catAx>
      <c:valAx>
        <c:axId val="5495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l-PL" b="1"/>
                  <a:t>liczba zgonów</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49526744"/>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2"/>
          <c:order val="12"/>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AB4-4FBC-ACAE-9A3A599A6892}"/>
              </c:ext>
            </c:extLst>
          </c:dPt>
          <c:dPt>
            <c:idx val="3"/>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AB4-4FBC-ACAE-9A3A599A6892}"/>
              </c:ext>
            </c:extLst>
          </c:dPt>
          <c:dPt>
            <c:idx val="4"/>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AB4-4FBC-ACAE-9A3A599A6892}"/>
              </c:ext>
            </c:extLst>
          </c:dPt>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6AB4-4FBC-ACAE-9A3A599A6892}"/>
                </c:ext>
              </c:extLst>
            </c:dLbl>
            <c:dLbl>
              <c:idx val="3"/>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3-6AB4-4FBC-ACAE-9A3A599A6892}"/>
                </c:ext>
              </c:extLst>
            </c:dLbl>
            <c:dLbl>
              <c:idx val="4"/>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5-6AB4-4FBC-ACAE-9A3A599A689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Arkusz5!$B$3:$H$3</c:f>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f>Arkusz5!$B$16:$H$16</c:f>
              <c:numCache>
                <c:formatCode>0</c:formatCode>
                <c:ptCount val="7"/>
                <c:pt idx="0" formatCode="General">
                  <c:v>14689</c:v>
                </c:pt>
                <c:pt idx="1">
                  <c:v>1131</c:v>
                </c:pt>
                <c:pt idx="2">
                  <c:v>645</c:v>
                </c:pt>
                <c:pt idx="3">
                  <c:v>24960</c:v>
                </c:pt>
                <c:pt idx="4">
                  <c:v>4696</c:v>
                </c:pt>
                <c:pt idx="5">
                  <c:v>2288</c:v>
                </c:pt>
                <c:pt idx="6">
                  <c:v>3313</c:v>
                </c:pt>
              </c:numCache>
            </c:numRef>
          </c:val>
          <c:extLst>
            <c:ext xmlns:c16="http://schemas.microsoft.com/office/drawing/2014/chart" uri="{C3380CC4-5D6E-409C-BE32-E72D297353CC}">
              <c16:uniqueId val="{00000006-6AB4-4FBC-ACAE-9A3A599A6892}"/>
            </c:ext>
          </c:extLst>
        </c:ser>
        <c:dLbls>
          <c:showLegendKey val="0"/>
          <c:showVal val="0"/>
          <c:showCatName val="0"/>
          <c:showSerName val="0"/>
          <c:showPercent val="0"/>
          <c:showBubbleSize val="0"/>
        </c:dLbls>
        <c:gapWidth val="115"/>
        <c:overlap val="-20"/>
        <c:axId val="446836152"/>
        <c:axId val="446834584"/>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c:ext uri="{02D57815-91ED-43cb-92C2-25804820EDAC}">
                        <c15:formulaRef>
                          <c15:sqref>Arkusz5!$B$4:$H$4</c15:sqref>
                        </c15:formulaRef>
                      </c:ext>
                    </c:extLst>
                    <c:numCache>
                      <c:formatCode>General</c:formatCode>
                      <c:ptCount val="7"/>
                    </c:numCache>
                  </c:numRef>
                </c:val>
                <c:extLst>
                  <c:ext xmlns:c16="http://schemas.microsoft.com/office/drawing/2014/chart" uri="{C3380CC4-5D6E-409C-BE32-E72D297353CC}">
                    <c16:uniqueId val="{00000007-6AB4-4FBC-ACAE-9A3A599A6892}"/>
                  </c:ext>
                </c:extLst>
              </c15:ser>
            </c15:filteredBarSeries>
            <c15:filteredBarSeries>
              <c15: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Arkusz5!$B$5:$H$5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6AB4-4FBC-ACAE-9A3A599A6892}"/>
                  </c:ext>
                </c:extLst>
              </c15:ser>
            </c15:filteredBarSeries>
            <c15:filteredBarSeries>
              <c15: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Arkusz5!$B$6:$H$6</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9-6AB4-4FBC-ACAE-9A3A599A6892}"/>
                  </c:ext>
                </c:extLst>
              </c15:ser>
            </c15:filteredBarSeries>
            <c15:filteredBarSeries>
              <c15: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Arkusz5!$B$7:$H$7</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A-6AB4-4FBC-ACAE-9A3A599A6892}"/>
                  </c:ext>
                </c:extLst>
              </c15:ser>
            </c15:filteredBarSeries>
            <c15:filteredBarSeries>
              <c15:ser>
                <c:idx val="4"/>
                <c:order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Arkusz5!$B$8:$H$8</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B-6AB4-4FBC-ACAE-9A3A599A6892}"/>
                  </c:ext>
                </c:extLst>
              </c15:ser>
            </c15:filteredBarSeries>
            <c15:filteredBarSeries>
              <c15:ser>
                <c:idx val="5"/>
                <c:order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Arkusz5!$B$9:$H$9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C-6AB4-4FBC-ACAE-9A3A599A6892}"/>
                  </c:ext>
                </c:extLst>
              </c15:ser>
            </c15:filteredBarSeries>
            <c15:filteredBarSeries>
              <c15:ser>
                <c:idx val="6"/>
                <c:order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Arkusz5!$B$10:$H$10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D-6AB4-4FBC-ACAE-9A3A599A6892}"/>
                  </c:ext>
                </c:extLst>
              </c15:ser>
            </c15:filteredBarSeries>
            <c15:filteredBarSeries>
              <c15:ser>
                <c:idx val="7"/>
                <c:order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Arkusz5!$B$11:$H$11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E-6AB4-4FBC-ACAE-9A3A599A6892}"/>
                  </c:ext>
                </c:extLst>
              </c15:ser>
            </c15:filteredBarSeries>
            <c15:filteredBarSeries>
              <c15:ser>
                <c:idx val="8"/>
                <c:order val="8"/>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Arkusz5!$B$12:$H$12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F-6AB4-4FBC-ACAE-9A3A599A6892}"/>
                  </c:ext>
                </c:extLst>
              </c15:ser>
            </c15:filteredBarSeries>
            <c15:filteredBarSeries>
              <c15:ser>
                <c:idx val="9"/>
                <c:order val="9"/>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Arkusz5!$B$13:$H$13</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0-6AB4-4FBC-ACAE-9A3A599A6892}"/>
                  </c:ext>
                </c:extLst>
              </c15:ser>
            </c15:filteredBarSeries>
            <c15:filteredBarSeries>
              <c15:ser>
                <c:idx val="10"/>
                <c:order val="1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Arkusz5!$B$14:$H$14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1-6AB4-4FBC-ACAE-9A3A599A6892}"/>
                  </c:ext>
                </c:extLst>
              </c15:ser>
            </c15:filteredBarSeries>
            <c15:filteredBarSeries>
              <c15:ser>
                <c:idx val="11"/>
                <c:order val="11"/>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xmlns:c15="http://schemas.microsoft.com/office/drawing/2012/chart">
                      <c:ext xmlns:c15="http://schemas.microsoft.com/office/drawing/2012/chart" uri="{02D57815-91ED-43cb-92C2-25804820EDAC}">
                        <c15:formulaRef>
                          <c15:sqref>Arkusz5!$B$3:$H$3</c15:sqref>
                        </c15:formulaRef>
                      </c:ext>
                    </c:extLst>
                    <c:strCache>
                      <c:ptCount val="7"/>
                      <c:pt idx="0">
                        <c:v>nowotwory</c:v>
                      </c:pt>
                      <c:pt idx="1">
                        <c:v>zaburzenia wydzielania wewnętrznego, stanu odżywiania i przemiany metabolicznej</c:v>
                      </c:pt>
                      <c:pt idx="2">
                        <c:v>choroby układu nerwowego i  narządów zmysłów</c:v>
                      </c:pt>
                      <c:pt idx="3">
                        <c:v>choroby układu krążenia</c:v>
                      </c:pt>
                      <c:pt idx="4">
                        <c:v>choroby układu oddechowego</c:v>
                      </c:pt>
                      <c:pt idx="5">
                        <c:v>choroby układu trawiennego</c:v>
                      </c:pt>
                      <c:pt idx="6">
                        <c:v>zewnętrzne przyczyny zachorowania i zgonu </c:v>
                      </c:pt>
                    </c:strCache>
                  </c:strRef>
                </c:cat>
                <c:val>
                  <c:numRef>
                    <c:extLst xmlns:c15="http://schemas.microsoft.com/office/drawing/2012/chart">
                      <c:ext xmlns:c15="http://schemas.microsoft.com/office/drawing/2012/chart" uri="{02D57815-91ED-43cb-92C2-25804820EDAC}">
                        <c15:formulaRef>
                          <c15:sqref>Arkusz5!$B$15:$H$15</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12-6AB4-4FBC-ACAE-9A3A599A6892}"/>
                  </c:ext>
                </c:extLst>
              </c15:ser>
            </c15:filteredBarSeries>
          </c:ext>
        </c:extLst>
      </c:barChart>
      <c:catAx>
        <c:axId val="4468361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46834584"/>
        <c:crosses val="autoZero"/>
        <c:auto val="1"/>
        <c:lblAlgn val="ctr"/>
        <c:lblOffset val="100"/>
        <c:noMultiLvlLbl val="0"/>
      </c:catAx>
      <c:valAx>
        <c:axId val="446834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446836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456757706976894E-2"/>
          <c:y val="0.10528388110640842"/>
          <c:w val="0.94654324229302322"/>
          <c:h val="0.72463272369676923"/>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908-43C3-8BE7-B5617BEF932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908-43C3-8BE7-B5617BEF932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908-43C3-8BE7-B5617BEF932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908-43C3-8BE7-B5617BEF932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908-43C3-8BE7-B5617BEF932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908-43C3-8BE7-B5617BEF9324}"/>
              </c:ext>
            </c:extLst>
          </c:dPt>
          <c:dLbls>
            <c:dLbl>
              <c:idx val="0"/>
              <c:spPr>
                <a:noFill/>
                <a:ln>
                  <a:noFill/>
                </a:ln>
                <a:effectLst/>
              </c:spPr>
              <c:txPr>
                <a:bodyPr rot="0" vert="horz"/>
                <a:lstStyle/>
                <a:p>
                  <a:pPr>
                    <a:defRPr b="1"/>
                  </a:pPr>
                  <a:endParaRPr lang="pl-PL"/>
                </a:p>
              </c:txPr>
              <c:showLegendKey val="0"/>
              <c:showVal val="1"/>
              <c:showCatName val="0"/>
              <c:showSerName val="0"/>
              <c:showPercent val="0"/>
              <c:showBubbleSize val="0"/>
              <c:extLst>
                <c:ext xmlns:c16="http://schemas.microsoft.com/office/drawing/2014/chart" uri="{C3380CC4-5D6E-409C-BE32-E72D297353CC}">
                  <c16:uniqueId val="{00000001-B908-43C3-8BE7-B5617BEF9324}"/>
                </c:ext>
              </c:extLst>
            </c:dLbl>
            <c:dLbl>
              <c:idx val="1"/>
              <c:tx>
                <c:rich>
                  <a:bodyPr/>
                  <a:lstStyle/>
                  <a:p>
                    <a:fld id="{9D235106-9B02-44A1-9CCE-50C44F031320}" type="VALUE">
                      <a:rPr lang="en-US" b="1"/>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08-43C3-8BE7-B5617BEF9324}"/>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'[Nowy Microsoft Excel Worksheet.xlsx]Arkusz12 (2)'!$B$4:$B$7</c:f>
              <c:strCache>
                <c:ptCount val="4"/>
                <c:pt idx="0">
                  <c:v>niewydolność serca i kardiomiopatie</c:v>
                </c:pt>
                <c:pt idx="1">
                  <c:v>choroba niedokrwienna</c:v>
                </c:pt>
                <c:pt idx="2">
                  <c:v>zatorowość płucna </c:v>
                </c:pt>
                <c:pt idx="3">
                  <c:v>migotanie i trzepotanie przedsionków</c:v>
                </c:pt>
              </c:strCache>
            </c:strRef>
          </c:cat>
          <c:val>
            <c:numRef>
              <c:f>'[Nowy Microsoft Excel Worksheet.xlsx]Arkusz12 (2)'!$C$4:$C$7</c:f>
              <c:numCache>
                <c:formatCode>0.00%</c:formatCode>
                <c:ptCount val="4"/>
                <c:pt idx="0" formatCode="0%">
                  <c:v>0.45300000000000001</c:v>
                </c:pt>
                <c:pt idx="1">
                  <c:v>0.36900000000000022</c:v>
                </c:pt>
                <c:pt idx="2" formatCode="0%">
                  <c:v>1.7999999999999999E-2</c:v>
                </c:pt>
                <c:pt idx="3" formatCode="0%">
                  <c:v>1.2E-2</c:v>
                </c:pt>
              </c:numCache>
            </c:numRef>
          </c:val>
          <c:extLst>
            <c:ext xmlns:c16="http://schemas.microsoft.com/office/drawing/2014/chart" uri="{C3380CC4-5D6E-409C-BE32-E72D297353CC}">
              <c16:uniqueId val="{0000000C-B908-43C3-8BE7-B5617BEF932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noFill/>
      <a:round/>
    </a:ln>
    <a:effectLst/>
  </c:spPr>
  <c:txPr>
    <a:bodyPr/>
    <a:lstStyle/>
    <a:p>
      <a:pPr>
        <a:defRPr sz="900">
          <a:solidFill>
            <a:schemeClr val="tx1"/>
          </a:solidFill>
          <a:latin typeface="Times New Roman" pitchFamily="18" charset="0"/>
          <a:cs typeface="Times New Roman"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8.7709609215514683E-2"/>
          <c:w val="1"/>
          <c:h val="0.67237897346165065"/>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AAA-4F7B-80CA-A296B5F65A6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AAA-4F7B-80CA-A296B5F65A6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AAAA-4F7B-80CA-A296B5F65A6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AAAA-4F7B-80CA-A296B5F65A6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AAAA-4F7B-80CA-A296B5F65A63}"/>
              </c:ext>
            </c:extLst>
          </c:dPt>
          <c:dLbls>
            <c:dLbl>
              <c:idx val="0"/>
              <c:spPr>
                <a:noFill/>
                <a:ln>
                  <a:noFill/>
                </a:ln>
                <a:effectLst/>
              </c:spPr>
              <c:txPr>
                <a:bodyPr rot="0" vert="horz"/>
                <a:lstStyle/>
                <a:p>
                  <a:pPr>
                    <a:defRPr b="1"/>
                  </a:pPr>
                  <a:endParaRPr lang="pl-PL"/>
                </a:p>
              </c:txPr>
              <c:showLegendKey val="0"/>
              <c:showVal val="1"/>
              <c:showCatName val="0"/>
              <c:showSerName val="0"/>
              <c:showPercent val="0"/>
              <c:showBubbleSize val="0"/>
              <c:extLst>
                <c:ext xmlns:c16="http://schemas.microsoft.com/office/drawing/2014/chart" uri="{C3380CC4-5D6E-409C-BE32-E72D297353CC}">
                  <c16:uniqueId val="{00000001-AAAA-4F7B-80CA-A296B5F65A63}"/>
                </c:ext>
              </c:extLst>
            </c:dLbl>
            <c:dLbl>
              <c:idx val="1"/>
              <c:spPr>
                <a:noFill/>
                <a:ln>
                  <a:noFill/>
                </a:ln>
                <a:effectLst/>
              </c:spPr>
              <c:txPr>
                <a:bodyPr rot="0" vert="horz"/>
                <a:lstStyle/>
                <a:p>
                  <a:pPr>
                    <a:defRPr b="1"/>
                  </a:pPr>
                  <a:endParaRPr lang="pl-PL"/>
                </a:p>
              </c:txPr>
              <c:showLegendKey val="0"/>
              <c:showVal val="1"/>
              <c:showCatName val="0"/>
              <c:showSerName val="0"/>
              <c:showPercent val="0"/>
              <c:showBubbleSize val="0"/>
              <c:extLst>
                <c:ext xmlns:c16="http://schemas.microsoft.com/office/drawing/2014/chart" uri="{C3380CC4-5D6E-409C-BE32-E72D297353CC}">
                  <c16:uniqueId val="{00000003-AAAA-4F7B-80CA-A296B5F65A63}"/>
                </c:ext>
              </c:extLst>
            </c:dLbl>
            <c:dLbl>
              <c:idx val="2"/>
              <c:spPr>
                <a:noFill/>
                <a:ln>
                  <a:noFill/>
                </a:ln>
                <a:effectLst/>
              </c:spPr>
              <c:txPr>
                <a:bodyPr rot="0" vert="horz"/>
                <a:lstStyle/>
                <a:p>
                  <a:pPr>
                    <a:defRPr b="1"/>
                  </a:pPr>
                  <a:endParaRPr lang="pl-PL"/>
                </a:p>
              </c:txPr>
              <c:showLegendKey val="0"/>
              <c:showVal val="1"/>
              <c:showCatName val="0"/>
              <c:showSerName val="0"/>
              <c:showPercent val="0"/>
              <c:showBubbleSize val="0"/>
              <c:extLst>
                <c:ext xmlns:c16="http://schemas.microsoft.com/office/drawing/2014/chart" uri="{C3380CC4-5D6E-409C-BE32-E72D297353CC}">
                  <c16:uniqueId val="{00000005-AAAA-4F7B-80CA-A296B5F65A63}"/>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Arkusz7!$B$3:$B$7</c:f>
              <c:strCache>
                <c:ptCount val="5"/>
                <c:pt idx="0">
                  <c:v>nowotwory płuc</c:v>
                </c:pt>
                <c:pt idx="1">
                  <c:v>nowotwory piersi</c:v>
                </c:pt>
                <c:pt idx="2">
                  <c:v>nowotwory dolnego odcinka układu pokarmowego</c:v>
                </c:pt>
                <c:pt idx="3">
                  <c:v>nowotwory złośliwe gruczołu krokowego</c:v>
                </c:pt>
                <c:pt idx="4">
                  <c:v>nowotwory złośliwe pecherza moczowego</c:v>
                </c:pt>
              </c:strCache>
            </c:strRef>
          </c:cat>
          <c:val>
            <c:numRef>
              <c:f>Arkusz7!$C$3:$C$7</c:f>
              <c:numCache>
                <c:formatCode>0.00%</c:formatCode>
                <c:ptCount val="5"/>
                <c:pt idx="0">
                  <c:v>0.26800000000000002</c:v>
                </c:pt>
                <c:pt idx="1">
                  <c:v>0.13900000000000001</c:v>
                </c:pt>
                <c:pt idx="2">
                  <c:v>0.115</c:v>
                </c:pt>
                <c:pt idx="3">
                  <c:v>8.2000000000000003E-2</c:v>
                </c:pt>
                <c:pt idx="4">
                  <c:v>3.4000000000000002E-2</c:v>
                </c:pt>
              </c:numCache>
            </c:numRef>
          </c:val>
          <c:extLst>
            <c:ext xmlns:c16="http://schemas.microsoft.com/office/drawing/2014/chart" uri="{C3380CC4-5D6E-409C-BE32-E72D297353CC}">
              <c16:uniqueId val="{0000000A-AAAA-4F7B-80CA-A296B5F65A6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2782983377077864"/>
          <c:y val="0.72279819189268002"/>
          <c:w val="0.65822900262467288"/>
          <c:h val="0.24942403032954222"/>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bg1"/>
    </a:solidFill>
    <a:ln w="9525" cap="flat" cmpd="sng" algn="ctr">
      <a:noFill/>
      <a:round/>
    </a:ln>
    <a:effectLst/>
  </c:spPr>
  <c:txPr>
    <a:bodyPr/>
    <a:lstStyle/>
    <a:p>
      <a:pPr>
        <a:defRPr sz="900">
          <a:solidFill>
            <a:schemeClr val="tx1"/>
          </a:solidFill>
          <a:latin typeface="Times New Roman" pitchFamily="18" charset="0"/>
          <a:cs typeface="Times New Roman"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Arkusz1!$C$4</c:f>
              <c:strCache>
                <c:ptCount val="1"/>
                <c:pt idx="0">
                  <c:v>Wartość</c:v>
                </c:pt>
              </c:strCache>
            </c:strRef>
          </c:tx>
          <c:marker>
            <c:symbol val="none"/>
          </c:marker>
          <c:dLbls>
            <c:dLbl>
              <c:idx val="1"/>
              <c:spPr>
                <a:noFill/>
                <a:ln w="25400">
                  <a:noFill/>
                </a:ln>
              </c:spPr>
              <c:txPr>
                <a:bodyPr/>
                <a:lstStyle/>
                <a:p>
                  <a:pPr>
                    <a:defRPr b="1"/>
                  </a:pPr>
                  <a:endParaRPr lang="pl-PL"/>
                </a:p>
              </c:txPr>
              <c:showLegendKey val="0"/>
              <c:showVal val="1"/>
              <c:showCatName val="0"/>
              <c:showSerName val="0"/>
              <c:showPercent val="0"/>
              <c:showBubbleSize val="0"/>
              <c:extLst>
                <c:ext xmlns:c16="http://schemas.microsoft.com/office/drawing/2014/chart" uri="{C3380CC4-5D6E-409C-BE32-E72D297353CC}">
                  <c16:uniqueId val="{00000000-CE86-422B-B1BA-02D21191DC61}"/>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Arkusz1!$B$5:$B$20</c:f>
              <c:strCache>
                <c:ptCount val="16"/>
                <c:pt idx="0">
                  <c:v>małopolskie</c:v>
                </c:pt>
                <c:pt idx="1">
                  <c:v>MAZOWIECKIE</c:v>
                </c:pt>
                <c:pt idx="2">
                  <c:v>opolskie</c:v>
                </c:pt>
                <c:pt idx="3">
                  <c:v>pomorskie</c:v>
                </c:pt>
                <c:pt idx="4">
                  <c:v>kujawsko-pomorskie</c:v>
                </c:pt>
                <c:pt idx="5">
                  <c:v>wielkopolskie</c:v>
                </c:pt>
                <c:pt idx="6">
                  <c:v>podkarpackie</c:v>
                </c:pt>
                <c:pt idx="7">
                  <c:v>lubelskie</c:v>
                </c:pt>
                <c:pt idx="8">
                  <c:v>podlaskie</c:v>
                </c:pt>
                <c:pt idx="9">
                  <c:v>łódzkie</c:v>
                </c:pt>
                <c:pt idx="10">
                  <c:v>świętokrzyskie</c:v>
                </c:pt>
                <c:pt idx="11">
                  <c:v>zachodniopomorskie</c:v>
                </c:pt>
                <c:pt idx="12">
                  <c:v>śląskie</c:v>
                </c:pt>
                <c:pt idx="13">
                  <c:v>dolnośląskie</c:v>
                </c:pt>
                <c:pt idx="14">
                  <c:v>lubuskie</c:v>
                </c:pt>
                <c:pt idx="15">
                  <c:v>warmińsko-mazurskie</c:v>
                </c:pt>
              </c:strCache>
            </c:strRef>
          </c:cat>
          <c:val>
            <c:numRef>
              <c:f>Arkusz1!$C$5:$C$20</c:f>
              <c:numCache>
                <c:formatCode>General</c:formatCode>
                <c:ptCount val="16"/>
                <c:pt idx="0">
                  <c:v>3.8</c:v>
                </c:pt>
                <c:pt idx="1">
                  <c:v>3.9</c:v>
                </c:pt>
                <c:pt idx="2">
                  <c:v>4.3</c:v>
                </c:pt>
                <c:pt idx="3">
                  <c:v>4.3</c:v>
                </c:pt>
                <c:pt idx="4">
                  <c:v>4.4000000000000004</c:v>
                </c:pt>
                <c:pt idx="5">
                  <c:v>4.5</c:v>
                </c:pt>
                <c:pt idx="6">
                  <c:v>4.5</c:v>
                </c:pt>
                <c:pt idx="7">
                  <c:v>4.5999999999999996</c:v>
                </c:pt>
                <c:pt idx="8">
                  <c:v>4.5999999999999996</c:v>
                </c:pt>
                <c:pt idx="9">
                  <c:v>4.7</c:v>
                </c:pt>
                <c:pt idx="10">
                  <c:v>4.9000000000000004</c:v>
                </c:pt>
                <c:pt idx="11">
                  <c:v>5</c:v>
                </c:pt>
                <c:pt idx="12">
                  <c:v>5.0999999999999996</c:v>
                </c:pt>
                <c:pt idx="13">
                  <c:v>5.0999999999999996</c:v>
                </c:pt>
                <c:pt idx="14">
                  <c:v>5.6</c:v>
                </c:pt>
                <c:pt idx="15">
                  <c:v>5.9</c:v>
                </c:pt>
              </c:numCache>
            </c:numRef>
          </c:val>
          <c:smooth val="0"/>
          <c:extLst>
            <c:ext xmlns:c16="http://schemas.microsoft.com/office/drawing/2014/chart" uri="{C3380CC4-5D6E-409C-BE32-E72D297353CC}">
              <c16:uniqueId val="{00000001-9973-4BDA-90DE-D8E47D185906}"/>
            </c:ext>
          </c:extLst>
        </c:ser>
        <c:dLbls>
          <c:showLegendKey val="0"/>
          <c:showVal val="0"/>
          <c:showCatName val="0"/>
          <c:showSerName val="0"/>
          <c:showPercent val="0"/>
          <c:showBubbleSize val="0"/>
        </c:dLbls>
        <c:smooth val="0"/>
        <c:axId val="448018288"/>
        <c:axId val="437505896"/>
      </c:lineChart>
      <c:catAx>
        <c:axId val="448018288"/>
        <c:scaling>
          <c:orientation val="minMax"/>
        </c:scaling>
        <c:delete val="0"/>
        <c:axPos val="b"/>
        <c:numFmt formatCode="General" sourceLinked="1"/>
        <c:majorTickMark val="out"/>
        <c:minorTickMark val="none"/>
        <c:tickLblPos val="nextTo"/>
        <c:crossAx val="437505896"/>
        <c:crossesAt val="3.6"/>
        <c:auto val="1"/>
        <c:lblAlgn val="ctr"/>
        <c:lblOffset val="100"/>
        <c:noMultiLvlLbl val="0"/>
      </c:catAx>
      <c:valAx>
        <c:axId val="437505896"/>
        <c:scaling>
          <c:orientation val="minMax"/>
          <c:max val="6.5"/>
          <c:min val="3.6"/>
        </c:scaling>
        <c:delete val="0"/>
        <c:axPos val="l"/>
        <c:majorGridlines/>
        <c:title>
          <c:tx>
            <c:rich>
              <a:bodyPr/>
              <a:lstStyle/>
              <a:p>
                <a:pPr>
                  <a:defRPr/>
                </a:pPr>
                <a:r>
                  <a:rPr lang="pl-PL"/>
                  <a:t>liczba </a:t>
                </a:r>
                <a:r>
                  <a:rPr lang="en-US"/>
                  <a:t>zgonów/1000 żywych urodzeń</a:t>
                </a:r>
              </a:p>
            </c:rich>
          </c:tx>
          <c:layout>
            <c:manualLayout>
              <c:xMode val="edge"/>
              <c:yMode val="edge"/>
              <c:x val="1.9444444444444445E-2"/>
              <c:y val="5.0925925925925923E-2"/>
            </c:manualLayout>
          </c:layout>
          <c:overlay val="0"/>
        </c:title>
        <c:numFmt formatCode="General" sourceLinked="1"/>
        <c:majorTickMark val="out"/>
        <c:minorTickMark val="none"/>
        <c:tickLblPos val="nextTo"/>
        <c:crossAx val="448018288"/>
        <c:crosses val="autoZero"/>
        <c:crossBetween val="between"/>
      </c:valAx>
    </c:plotArea>
    <c:plotVisOnly val="1"/>
    <c:dispBlanksAs val="gap"/>
    <c:showDLblsOverMax val="0"/>
  </c:chart>
  <c:spPr>
    <a:ln w="12700">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3"/>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3E6-4089-9D55-253C740DC241}"/>
              </c:ext>
            </c:extLst>
          </c:dPt>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E6-4089-9D55-253C740DC24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Arkusz9!$B$5:$B$20</c:f>
              <c:strCache>
                <c:ptCount val="16"/>
                <c:pt idx="0">
                  <c:v>łódzkie</c:v>
                </c:pt>
                <c:pt idx="1">
                  <c:v>świętokrzyskie</c:v>
                </c:pt>
                <c:pt idx="2">
                  <c:v>lubuskie</c:v>
                </c:pt>
                <c:pt idx="3">
                  <c:v>MAZOWIECKIE</c:v>
                </c:pt>
                <c:pt idx="4">
                  <c:v>podlaskie</c:v>
                </c:pt>
                <c:pt idx="5">
                  <c:v>podkarpackie</c:v>
                </c:pt>
                <c:pt idx="6">
                  <c:v>dolnośląskie</c:v>
                </c:pt>
                <c:pt idx="7">
                  <c:v>wielkopolskie</c:v>
                </c:pt>
                <c:pt idx="8">
                  <c:v>kujawsko-pomorskie</c:v>
                </c:pt>
                <c:pt idx="9">
                  <c:v>warmińsko-mazurskie</c:v>
                </c:pt>
                <c:pt idx="10">
                  <c:v>śląskie</c:v>
                </c:pt>
                <c:pt idx="11">
                  <c:v>zachodniopomorskie</c:v>
                </c:pt>
                <c:pt idx="12">
                  <c:v>opolskie</c:v>
                </c:pt>
                <c:pt idx="13">
                  <c:v>pomorskie</c:v>
                </c:pt>
                <c:pt idx="14">
                  <c:v>lubuskie</c:v>
                </c:pt>
                <c:pt idx="15">
                  <c:v>małopolskie</c:v>
                </c:pt>
              </c:strCache>
            </c:strRef>
          </c:cat>
          <c:val>
            <c:numRef>
              <c:f>Arkusz9!$C$5:$C$20</c:f>
              <c:numCache>
                <c:formatCode>General</c:formatCode>
                <c:ptCount val="16"/>
                <c:pt idx="0">
                  <c:v>13804</c:v>
                </c:pt>
                <c:pt idx="1">
                  <c:v>13606</c:v>
                </c:pt>
                <c:pt idx="2">
                  <c:v>13087</c:v>
                </c:pt>
                <c:pt idx="3">
                  <c:v>12983</c:v>
                </c:pt>
                <c:pt idx="4">
                  <c:v>12825</c:v>
                </c:pt>
                <c:pt idx="5">
                  <c:v>12820</c:v>
                </c:pt>
                <c:pt idx="6">
                  <c:v>12507</c:v>
                </c:pt>
                <c:pt idx="7">
                  <c:v>12440</c:v>
                </c:pt>
                <c:pt idx="8">
                  <c:v>12385</c:v>
                </c:pt>
                <c:pt idx="9">
                  <c:v>12364</c:v>
                </c:pt>
                <c:pt idx="10">
                  <c:v>12317</c:v>
                </c:pt>
                <c:pt idx="11">
                  <c:v>12158</c:v>
                </c:pt>
                <c:pt idx="12">
                  <c:v>11895</c:v>
                </c:pt>
                <c:pt idx="13">
                  <c:v>11620</c:v>
                </c:pt>
                <c:pt idx="14">
                  <c:v>11540</c:v>
                </c:pt>
                <c:pt idx="15">
                  <c:v>11121</c:v>
                </c:pt>
              </c:numCache>
            </c:numRef>
          </c:val>
          <c:extLst>
            <c:ext xmlns:c16="http://schemas.microsoft.com/office/drawing/2014/chart" uri="{C3380CC4-5D6E-409C-BE32-E72D297353CC}">
              <c16:uniqueId val="{00000002-93E6-4089-9D55-253C740DC241}"/>
            </c:ext>
          </c:extLst>
        </c:ser>
        <c:dLbls>
          <c:showLegendKey val="0"/>
          <c:showVal val="0"/>
          <c:showCatName val="0"/>
          <c:showSerName val="0"/>
          <c:showPercent val="0"/>
          <c:showBubbleSize val="0"/>
        </c:dLbls>
        <c:gapWidth val="150"/>
        <c:shape val="box"/>
        <c:axId val="437506288"/>
        <c:axId val="508411424"/>
        <c:axId val="0"/>
      </c:bar3DChart>
      <c:catAx>
        <c:axId val="437506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08411424"/>
        <c:crosses val="autoZero"/>
        <c:auto val="1"/>
        <c:lblAlgn val="ctr"/>
        <c:lblOffset val="100"/>
        <c:noMultiLvlLbl val="0"/>
      </c:catAx>
      <c:valAx>
        <c:axId val="50841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l-PL" b="1"/>
                  <a:t>liczba</a:t>
                </a:r>
                <a:r>
                  <a:rPr lang="en-US" b="1"/>
                  <a:t> hospitaliz</a:t>
                </a:r>
                <a:r>
                  <a:rPr lang="pl-PL" b="1"/>
                  <a:t>acji /</a:t>
                </a:r>
                <a:r>
                  <a:rPr lang="en-US" b="1"/>
                  <a:t> 100 tys. ludności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437506288"/>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16372-EAB8-4F6A-8280-3D3B606C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151</Pages>
  <Words>40217</Words>
  <Characters>241307</Characters>
  <Application>Microsoft Office Word</Application>
  <DocSecurity>4</DocSecurity>
  <Lines>2010</Lines>
  <Paragraphs>561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280963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Gontarczyk Monika</cp:lastModifiedBy>
  <cp:revision>2</cp:revision>
  <cp:lastPrinted>2018-04-04T11:07:00Z</cp:lastPrinted>
  <dcterms:created xsi:type="dcterms:W3CDTF">2021-03-18T12:59:00Z</dcterms:created>
  <dcterms:modified xsi:type="dcterms:W3CDTF">2021-03-18T12:59:00Z</dcterms:modified>
</cp:coreProperties>
</file>