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EC402" w14:textId="77777777" w:rsidR="007A35C4" w:rsidRDefault="007A35C4" w:rsidP="00F87EA8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69FB713C" w14:textId="2FA93254" w:rsidR="007A35C4" w:rsidRPr="0060623C" w:rsidRDefault="007A35C4" w:rsidP="0060623C">
      <w:pPr>
        <w:spacing w:after="0" w:line="264" w:lineRule="auto"/>
        <w:rPr>
          <w:sz w:val="20"/>
          <w:szCs w:val="20"/>
        </w:rPr>
      </w:pPr>
      <w:r w:rsidRPr="0060623C">
        <w:rPr>
          <w:sz w:val="20"/>
          <w:szCs w:val="20"/>
        </w:rPr>
        <w:t xml:space="preserve">Załącznik nr </w:t>
      </w:r>
      <w:r w:rsidR="00B230C2" w:rsidRPr="0060623C">
        <w:rPr>
          <w:sz w:val="20"/>
          <w:szCs w:val="20"/>
        </w:rPr>
        <w:t>1</w:t>
      </w:r>
    </w:p>
    <w:p w14:paraId="6E33F006" w14:textId="77777777" w:rsidR="007A35C4" w:rsidRPr="0060623C" w:rsidRDefault="007A35C4" w:rsidP="0060623C">
      <w:pPr>
        <w:spacing w:after="0" w:line="264" w:lineRule="auto"/>
        <w:rPr>
          <w:sz w:val="20"/>
          <w:szCs w:val="20"/>
        </w:rPr>
      </w:pPr>
      <w:r w:rsidRPr="0060623C">
        <w:rPr>
          <w:sz w:val="20"/>
          <w:szCs w:val="20"/>
        </w:rPr>
        <w:t>do Regulaminu naboru grantowego w ramach projektu pozakonkursowego</w:t>
      </w:r>
    </w:p>
    <w:p w14:paraId="36DC16B0" w14:textId="598BFF3A" w:rsidR="007A35C4" w:rsidRDefault="007A35C4" w:rsidP="0060623C">
      <w:pPr>
        <w:spacing w:after="0" w:line="240" w:lineRule="auto"/>
        <w:rPr>
          <w:rFonts w:cs="Arial"/>
          <w:b/>
          <w:sz w:val="36"/>
          <w:szCs w:val="36"/>
        </w:rPr>
      </w:pPr>
      <w:r w:rsidRPr="0060623C">
        <w:rPr>
          <w:sz w:val="20"/>
          <w:szCs w:val="20"/>
        </w:rPr>
        <w:t>„Modelowanie Systemu Ofert Dla Innowacji” Nr projektu RPMA.03.01.02-14-b657/18</w:t>
      </w:r>
    </w:p>
    <w:p w14:paraId="596E99E8" w14:textId="77777777" w:rsidR="007A35C4" w:rsidRDefault="007A35C4" w:rsidP="00F87EA8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50384B05" w14:textId="423DD704" w:rsidR="008E51B7" w:rsidRPr="00704BA2" w:rsidRDefault="00094062" w:rsidP="00704BA2">
      <w:pPr>
        <w:pStyle w:val="Nagwek1"/>
        <w:spacing w:before="0" w:line="240" w:lineRule="auto"/>
        <w:rPr>
          <w:b/>
          <w:sz w:val="36"/>
          <w:szCs w:val="36"/>
        </w:rPr>
      </w:pPr>
      <w:r w:rsidRPr="00704BA2">
        <w:rPr>
          <w:b/>
          <w:sz w:val="36"/>
          <w:szCs w:val="36"/>
        </w:rPr>
        <w:t>Kryteria wyboru</w:t>
      </w:r>
    </w:p>
    <w:p w14:paraId="1AA2EDF0" w14:textId="2F7CE54D" w:rsidR="00094062" w:rsidRPr="00704BA2" w:rsidRDefault="00094062" w:rsidP="00704BA2">
      <w:pPr>
        <w:pStyle w:val="Nagwek1"/>
        <w:spacing w:before="0" w:line="240" w:lineRule="auto"/>
        <w:rPr>
          <w:b/>
          <w:sz w:val="28"/>
          <w:szCs w:val="28"/>
        </w:rPr>
      </w:pPr>
      <w:r w:rsidRPr="00704BA2">
        <w:rPr>
          <w:b/>
          <w:sz w:val="28"/>
          <w:szCs w:val="28"/>
        </w:rPr>
        <w:t>projektów w naborze grantowym w ramach projektu pozakonkursowego</w:t>
      </w:r>
    </w:p>
    <w:p w14:paraId="778ED1F9" w14:textId="65757890" w:rsidR="00094062" w:rsidRPr="00704BA2" w:rsidRDefault="00094062" w:rsidP="00704BA2">
      <w:pPr>
        <w:pStyle w:val="Nagwek1"/>
        <w:spacing w:before="0" w:line="240" w:lineRule="auto"/>
        <w:rPr>
          <w:b/>
          <w:sz w:val="28"/>
          <w:szCs w:val="28"/>
        </w:rPr>
      </w:pPr>
      <w:r w:rsidRPr="00704BA2">
        <w:rPr>
          <w:b/>
          <w:sz w:val="28"/>
          <w:szCs w:val="28"/>
        </w:rPr>
        <w:t>„Modelowanie Systemu Ofert Dla Innowacji”</w:t>
      </w:r>
    </w:p>
    <w:p w14:paraId="3D1A29BB" w14:textId="5E74C40A" w:rsidR="00122DAD" w:rsidRDefault="00094062" w:rsidP="00704BA2">
      <w:pPr>
        <w:pStyle w:val="Nagwek1"/>
        <w:spacing w:before="0" w:line="240" w:lineRule="auto"/>
        <w:rPr>
          <w:b/>
          <w:sz w:val="28"/>
          <w:szCs w:val="28"/>
        </w:rPr>
      </w:pPr>
      <w:r w:rsidRPr="00704BA2">
        <w:rPr>
          <w:b/>
          <w:sz w:val="28"/>
          <w:szCs w:val="28"/>
        </w:rPr>
        <w:t xml:space="preserve">Nr projektu </w:t>
      </w:r>
      <w:r w:rsidR="008E51B7" w:rsidRPr="00704BA2">
        <w:rPr>
          <w:b/>
          <w:sz w:val="28"/>
          <w:szCs w:val="28"/>
        </w:rPr>
        <w:t>RPMA.03.01.02-14-b657/18</w:t>
      </w:r>
    </w:p>
    <w:p w14:paraId="40918A40" w14:textId="77777777" w:rsidR="00704BA2" w:rsidRPr="00704BA2" w:rsidRDefault="00704BA2" w:rsidP="00704BA2"/>
    <w:p w14:paraId="2FBFB08B" w14:textId="77777777" w:rsidR="00122DAD" w:rsidRPr="00704BA2" w:rsidRDefault="00122DAD" w:rsidP="00704BA2">
      <w:pPr>
        <w:pStyle w:val="Nagwek2"/>
        <w:jc w:val="left"/>
        <w:rPr>
          <w:szCs w:val="28"/>
        </w:rPr>
      </w:pPr>
      <w:r w:rsidRPr="00704BA2">
        <w:rPr>
          <w:szCs w:val="28"/>
        </w:rPr>
        <w:t>Informacje ogólne:</w:t>
      </w:r>
    </w:p>
    <w:p w14:paraId="67E49484" w14:textId="77777777" w:rsidR="00122DAD" w:rsidRDefault="00122DAD" w:rsidP="00B91DDB">
      <w:pPr>
        <w:spacing w:after="0" w:line="240" w:lineRule="auto"/>
        <w:jc w:val="both"/>
        <w:rPr>
          <w:rFonts w:cs="Arial"/>
        </w:rPr>
      </w:pPr>
    </w:p>
    <w:p w14:paraId="47228BDB" w14:textId="17F72632" w:rsidR="00122DAD" w:rsidRPr="00122DAD" w:rsidRDefault="00146FD4" w:rsidP="0060623C">
      <w:pPr>
        <w:spacing w:after="0" w:line="240" w:lineRule="auto"/>
        <w:rPr>
          <w:rFonts w:cs="Arial"/>
        </w:rPr>
      </w:pPr>
      <w:r w:rsidRPr="00146FD4">
        <w:rPr>
          <w:rFonts w:cs="Arial"/>
        </w:rPr>
        <w:t xml:space="preserve">Celem naboru jest wybór </w:t>
      </w:r>
      <w:r w:rsidR="00641384">
        <w:rPr>
          <w:rFonts w:cs="Arial"/>
        </w:rPr>
        <w:t>Pr</w:t>
      </w:r>
      <w:r w:rsidRPr="00146FD4">
        <w:rPr>
          <w:rFonts w:cs="Arial"/>
        </w:rPr>
        <w:t xml:space="preserve">ojektów </w:t>
      </w:r>
      <w:r w:rsidR="00641384">
        <w:rPr>
          <w:rFonts w:cs="Arial"/>
        </w:rPr>
        <w:t>G</w:t>
      </w:r>
      <w:r w:rsidRPr="00146FD4">
        <w:rPr>
          <w:rFonts w:cs="Arial"/>
        </w:rPr>
        <w:t>rantobiorców  obejmujących stworzenie i wdrożenie nowych lub ulepszonych, o wyższej jakości i jednocześnie dopasowanych do potrzeb odbiorców</w:t>
      </w:r>
      <w:r w:rsidR="00120F76">
        <w:rPr>
          <w:rFonts w:cs="Arial"/>
        </w:rPr>
        <w:t>,</w:t>
      </w:r>
      <w:r w:rsidRPr="00146FD4">
        <w:rPr>
          <w:rFonts w:cs="Arial"/>
        </w:rPr>
        <w:t xml:space="preserve"> </w:t>
      </w:r>
      <w:r w:rsidR="00641384">
        <w:rPr>
          <w:rFonts w:cs="Arial"/>
        </w:rPr>
        <w:t>Usług doradczych o</w:t>
      </w:r>
      <w:r w:rsidRPr="00146FD4">
        <w:rPr>
          <w:rFonts w:cs="Arial"/>
        </w:rPr>
        <w:t xml:space="preserve"> charakterze proinnowacyjnym z wykorzystaniem istniejących IOB i ich zasobów poprzez konsolidację potencjału w postaci partnerstw. W świetle tego istotnym elementem procesu wyboru będzie również ocena gotowości organizacyjnej </w:t>
      </w:r>
      <w:r w:rsidR="0060623C">
        <w:rPr>
          <w:rFonts w:cs="Arial"/>
        </w:rPr>
        <w:br/>
      </w:r>
      <w:r w:rsidRPr="00146FD4">
        <w:rPr>
          <w:rFonts w:cs="Arial"/>
        </w:rPr>
        <w:t>i merytorycznej IOB do skonstruowania, świadczenia oraz utrzymania zaawansowanych i kompleksowych usług na rynku, a w konsekwencji świadczenia ich odpłatnie, m.in. na podstawie strategii biznesowej i rocznego planu działalności. Powstałe usługi będą dedykowane wspomaganiu rozwoju MŚP m.in. poprzez skuteczne doradztwo w zakresie zakładania działalności gospodarczej, opracowania strategii, monitorowania biznesu, transferu technologii i prognozowania.</w:t>
      </w:r>
    </w:p>
    <w:p w14:paraId="135C2CB9" w14:textId="77777777" w:rsidR="00146FD4" w:rsidRDefault="00146FD4" w:rsidP="0060623C">
      <w:pPr>
        <w:spacing w:after="0" w:line="240" w:lineRule="auto"/>
        <w:rPr>
          <w:rFonts w:cs="Arial"/>
        </w:rPr>
      </w:pPr>
    </w:p>
    <w:p w14:paraId="522C78B7" w14:textId="4E82CEAE" w:rsidR="00122DAD" w:rsidRPr="00122DAD" w:rsidRDefault="00146FD4" w:rsidP="0060623C">
      <w:pPr>
        <w:spacing w:after="120" w:line="240" w:lineRule="auto"/>
        <w:rPr>
          <w:rFonts w:cs="Arial"/>
        </w:rPr>
      </w:pPr>
      <w:r w:rsidRPr="00C558A3">
        <w:t>Ocena wniosków złożonych w konkursie grantowy</w:t>
      </w:r>
      <w:r w:rsidR="00120F76">
        <w:t>m</w:t>
      </w:r>
      <w:r w:rsidRPr="00C558A3">
        <w:t xml:space="preserve"> jest przeprowadz</w:t>
      </w:r>
      <w:r w:rsidR="00120F76">
        <w:t>a</w:t>
      </w:r>
      <w:r w:rsidRPr="00C558A3">
        <w:t>n</w:t>
      </w:r>
      <w:r w:rsidR="00641384">
        <w:t>a</w:t>
      </w:r>
      <w:r w:rsidRPr="00C558A3">
        <w:t xml:space="preserve"> w dwóch etapach</w:t>
      </w:r>
      <w:r w:rsidR="00120F76">
        <w:t>:</w:t>
      </w:r>
      <w:r w:rsidRPr="00C558A3">
        <w:t xml:space="preserve"> ocena formalna oraz ocena merytoryczna</w:t>
      </w:r>
      <w:r>
        <w:t xml:space="preserve">. </w:t>
      </w:r>
      <w:r w:rsidRPr="00C558A3">
        <w:t xml:space="preserve">Ocena dokonywana jest przez </w:t>
      </w:r>
      <w:r w:rsidR="002D261E">
        <w:t xml:space="preserve">Zespół projektowy MSODI i </w:t>
      </w:r>
      <w:r w:rsidRPr="00C558A3">
        <w:t>Ekspertów</w:t>
      </w:r>
      <w:r>
        <w:t xml:space="preserve">. </w:t>
      </w:r>
    </w:p>
    <w:p w14:paraId="57CE4F6C" w14:textId="739C50B2" w:rsidR="00641384" w:rsidRDefault="00641384" w:rsidP="0060623C">
      <w:pPr>
        <w:spacing w:after="0" w:line="264" w:lineRule="auto"/>
      </w:pPr>
      <w:r>
        <w:t>Po dokonaniu</w:t>
      </w:r>
      <w:r w:rsidR="00AD446B" w:rsidRPr="00C558A3">
        <w:t xml:space="preserve"> oceny formalnej </w:t>
      </w:r>
      <w:r>
        <w:t>W</w:t>
      </w:r>
      <w:r w:rsidR="00AD446B" w:rsidRPr="00C558A3">
        <w:t xml:space="preserve">niosek o przyznanie grantu może zostać: </w:t>
      </w:r>
    </w:p>
    <w:p w14:paraId="05B2E656" w14:textId="4ED0AC15" w:rsidR="00641384" w:rsidRDefault="00AD446B" w:rsidP="0060623C">
      <w:pPr>
        <w:pStyle w:val="Akapitzlist"/>
        <w:numPr>
          <w:ilvl w:val="0"/>
          <w:numId w:val="18"/>
        </w:numPr>
        <w:spacing w:after="120" w:line="264" w:lineRule="auto"/>
      </w:pPr>
      <w:r w:rsidRPr="00C558A3">
        <w:t>skierowany do oceny merytorycznej – w przypadku spełnienia wszystkich kryteriów formalnych (ocena pozytywna)</w:t>
      </w:r>
      <w:r>
        <w:t>;</w:t>
      </w:r>
      <w:r w:rsidR="00AC1DB9">
        <w:t xml:space="preserve"> </w:t>
      </w:r>
    </w:p>
    <w:p w14:paraId="75DD099D" w14:textId="77777777" w:rsidR="00120F76" w:rsidRDefault="00AD446B" w:rsidP="0060623C">
      <w:pPr>
        <w:pStyle w:val="Akapitzlist"/>
        <w:numPr>
          <w:ilvl w:val="0"/>
          <w:numId w:val="18"/>
        </w:numPr>
        <w:spacing w:after="120" w:line="264" w:lineRule="auto"/>
      </w:pPr>
      <w:r w:rsidRPr="00C558A3">
        <w:t>odrzucony – w przypadku niespełnienia któregokolwiek z kryteriów formalnych (ocena negatywna)</w:t>
      </w:r>
      <w:r w:rsidR="00120F76">
        <w:t>;</w:t>
      </w:r>
    </w:p>
    <w:p w14:paraId="37A7D539" w14:textId="26437B32" w:rsidR="00641384" w:rsidRDefault="00120F76" w:rsidP="0060623C">
      <w:pPr>
        <w:pStyle w:val="Akapitzlist"/>
        <w:numPr>
          <w:ilvl w:val="0"/>
          <w:numId w:val="18"/>
        </w:numPr>
        <w:spacing w:after="120" w:line="264" w:lineRule="auto"/>
      </w:pPr>
      <w:r>
        <w:t>wezwany do uzupełnienia i wyjaśnień</w:t>
      </w:r>
      <w:r w:rsidR="00AD446B" w:rsidRPr="00C558A3">
        <w:t>.</w:t>
      </w:r>
      <w:r w:rsidR="00AC1DB9">
        <w:t xml:space="preserve"> </w:t>
      </w:r>
    </w:p>
    <w:p w14:paraId="586975E0" w14:textId="1240A25A" w:rsidR="00AD446B" w:rsidRPr="00C558A3" w:rsidRDefault="00AC1DB9" w:rsidP="0060623C">
      <w:pPr>
        <w:spacing w:after="120" w:line="264" w:lineRule="auto"/>
      </w:pPr>
      <w:r w:rsidRPr="00AC1DB9">
        <w:t xml:space="preserve">Ocena merytoryczna </w:t>
      </w:r>
      <w:r w:rsidR="00786F40">
        <w:t>W</w:t>
      </w:r>
      <w:r w:rsidRPr="00AC1DB9">
        <w:t xml:space="preserve">niosków o przyznanie grantu dokonywana jest w formie niezależnej oceny </w:t>
      </w:r>
      <w:r w:rsidR="00641384">
        <w:t>P</w:t>
      </w:r>
      <w:r w:rsidRPr="00AC1DB9">
        <w:t>rojektu</w:t>
      </w:r>
      <w:r w:rsidR="00641384">
        <w:t xml:space="preserve"> Grantobiorcy</w:t>
      </w:r>
      <w:r w:rsidRPr="00AC1DB9">
        <w:t xml:space="preserve"> przez co najmniej dwóch Ekspertów</w:t>
      </w:r>
      <w:r>
        <w:t>.</w:t>
      </w:r>
    </w:p>
    <w:p w14:paraId="60DC0A69" w14:textId="77777777" w:rsidR="00AD446B" w:rsidRDefault="00AD446B" w:rsidP="00B91DDB">
      <w:pPr>
        <w:spacing w:after="0" w:line="240" w:lineRule="auto"/>
        <w:jc w:val="both"/>
        <w:rPr>
          <w:rFonts w:cs="Arial"/>
          <w:b/>
        </w:rPr>
      </w:pPr>
    </w:p>
    <w:p w14:paraId="28C750FF" w14:textId="060BAF7E" w:rsidR="00122DAD" w:rsidRDefault="00122DAD" w:rsidP="00B91DDB">
      <w:pPr>
        <w:spacing w:after="0" w:line="240" w:lineRule="auto"/>
        <w:jc w:val="both"/>
        <w:rPr>
          <w:rFonts w:cs="Arial"/>
        </w:rPr>
      </w:pPr>
      <w:r w:rsidRPr="00122DAD">
        <w:rPr>
          <w:rFonts w:cs="Arial"/>
        </w:rPr>
        <w:tab/>
      </w:r>
    </w:p>
    <w:p w14:paraId="017B1265" w14:textId="77777777" w:rsidR="00E46482" w:rsidRDefault="00E46482" w:rsidP="00B91DDB">
      <w:pPr>
        <w:spacing w:after="0" w:line="240" w:lineRule="auto"/>
        <w:jc w:val="both"/>
        <w:rPr>
          <w:rFonts w:cs="Arial"/>
        </w:rPr>
      </w:pPr>
    </w:p>
    <w:p w14:paraId="697D524E" w14:textId="77777777" w:rsidR="00E46482" w:rsidRDefault="00E46482" w:rsidP="00B91DDB">
      <w:pPr>
        <w:spacing w:after="0" w:line="240" w:lineRule="auto"/>
        <w:jc w:val="both"/>
        <w:rPr>
          <w:rFonts w:cs="Arial"/>
        </w:rPr>
      </w:pPr>
    </w:p>
    <w:p w14:paraId="07CB5B39" w14:textId="77777777" w:rsidR="00E46482" w:rsidRDefault="00E46482" w:rsidP="00B91DDB">
      <w:pPr>
        <w:spacing w:after="0" w:line="240" w:lineRule="auto"/>
        <w:jc w:val="both"/>
        <w:rPr>
          <w:rFonts w:cs="Arial"/>
        </w:rPr>
      </w:pPr>
    </w:p>
    <w:p w14:paraId="6FA9075C" w14:textId="023503E5" w:rsidR="00122DAD" w:rsidRPr="001F68B1" w:rsidRDefault="00122DAD" w:rsidP="001F68B1">
      <w:pPr>
        <w:pStyle w:val="Nagwek3"/>
        <w:numPr>
          <w:ilvl w:val="0"/>
          <w:numId w:val="22"/>
        </w:numPr>
        <w:rPr>
          <w:rFonts w:ascii="Arial" w:hAnsi="Arial" w:cs="Arial"/>
          <w:b/>
          <w:color w:val="auto"/>
          <w:sz w:val="32"/>
          <w:szCs w:val="32"/>
        </w:rPr>
      </w:pPr>
      <w:r w:rsidRPr="001F68B1">
        <w:rPr>
          <w:rFonts w:ascii="Arial" w:hAnsi="Arial" w:cs="Arial"/>
          <w:b/>
          <w:color w:val="auto"/>
          <w:sz w:val="32"/>
          <w:szCs w:val="32"/>
        </w:rPr>
        <w:lastRenderedPageBreak/>
        <w:t>Kryteria formalne:</w:t>
      </w:r>
    </w:p>
    <w:p w14:paraId="428C4125" w14:textId="65BC12F6" w:rsidR="00146FD4" w:rsidRPr="005D2175" w:rsidRDefault="00146FD4" w:rsidP="005D2175">
      <w:pPr>
        <w:rPr>
          <w:lang w:eastAsia="pl-PL"/>
        </w:rPr>
      </w:pPr>
      <w:r w:rsidRPr="005D2175">
        <w:rPr>
          <w:lang w:eastAsia="pl-PL"/>
        </w:rPr>
        <w:t xml:space="preserve">(Do oceny formalnej zostaną dopuszczone </w:t>
      </w:r>
      <w:r w:rsidR="00786F40" w:rsidRPr="005D2175">
        <w:rPr>
          <w:lang w:eastAsia="pl-PL"/>
        </w:rPr>
        <w:t>W</w:t>
      </w:r>
      <w:r w:rsidRPr="005D2175">
        <w:rPr>
          <w:lang w:eastAsia="pl-PL"/>
        </w:rPr>
        <w:t xml:space="preserve">nioski o </w:t>
      </w:r>
      <w:r w:rsidR="00AD446B" w:rsidRPr="005D2175">
        <w:rPr>
          <w:lang w:eastAsia="pl-PL"/>
        </w:rPr>
        <w:t>przyznanie grantu</w:t>
      </w:r>
      <w:r w:rsidRPr="005D2175">
        <w:rPr>
          <w:lang w:eastAsia="pl-PL"/>
        </w:rPr>
        <w:t xml:space="preserve">, które wpłynęły do </w:t>
      </w:r>
      <w:r w:rsidR="00AD446B" w:rsidRPr="005D2175">
        <w:rPr>
          <w:lang w:eastAsia="pl-PL"/>
        </w:rPr>
        <w:t xml:space="preserve">Urzędu Marszałkowskiego Województwa Mazowieckiego </w:t>
      </w:r>
      <w:r w:rsidR="005D2175">
        <w:rPr>
          <w:lang w:eastAsia="pl-PL"/>
        </w:rPr>
        <w:br/>
      </w:r>
      <w:r w:rsidR="00AD446B" w:rsidRPr="005D2175">
        <w:rPr>
          <w:lang w:eastAsia="pl-PL"/>
        </w:rPr>
        <w:t>w Warszawie, Departamentu  Rozwoju Regionalnego i Funduszy Europejskich, Wydziału Regionalnej Strategii Innowacji w</w:t>
      </w:r>
      <w:r w:rsidRPr="005D2175">
        <w:rPr>
          <w:lang w:eastAsia="pl-PL"/>
        </w:rPr>
        <w:t xml:space="preserve"> terminie</w:t>
      </w:r>
      <w:r w:rsidR="00963C86" w:rsidRPr="005D2175">
        <w:rPr>
          <w:lang w:eastAsia="pl-PL"/>
        </w:rPr>
        <w:t xml:space="preserve"> naboru wniosków</w:t>
      </w:r>
      <w:r w:rsidRPr="005D2175">
        <w:rPr>
          <w:lang w:eastAsia="pl-PL"/>
        </w:rPr>
        <w:t xml:space="preserve"> określonym w </w:t>
      </w:r>
      <w:r w:rsidR="00AD446B" w:rsidRPr="005D2175">
        <w:rPr>
          <w:lang w:eastAsia="pl-PL"/>
        </w:rPr>
        <w:t>R</w:t>
      </w:r>
      <w:r w:rsidRPr="005D2175">
        <w:rPr>
          <w:lang w:eastAsia="pl-PL"/>
        </w:rPr>
        <w:t xml:space="preserve">egulaminie </w:t>
      </w:r>
      <w:r w:rsidR="00AD446B" w:rsidRPr="005D2175">
        <w:rPr>
          <w:lang w:eastAsia="pl-PL"/>
        </w:rPr>
        <w:t>naboru</w:t>
      </w:r>
      <w:r w:rsidRPr="005D2175">
        <w:rPr>
          <w:lang w:eastAsia="pl-PL"/>
        </w:rPr>
        <w:t>)</w:t>
      </w:r>
    </w:p>
    <w:p w14:paraId="19ABF180" w14:textId="77777777" w:rsidR="00863D7F" w:rsidRPr="00146FD4" w:rsidRDefault="00863D7F" w:rsidP="00B91DDB">
      <w:pPr>
        <w:jc w:val="both"/>
        <w:rPr>
          <w:lang w:eastAsia="pl-PL"/>
        </w:rPr>
      </w:pPr>
    </w:p>
    <w:tbl>
      <w:tblPr>
        <w:tblW w:w="15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formalne"/>
      </w:tblPr>
      <w:tblGrid>
        <w:gridCol w:w="557"/>
        <w:gridCol w:w="3119"/>
        <w:gridCol w:w="7938"/>
        <w:gridCol w:w="2410"/>
        <w:gridCol w:w="1275"/>
      </w:tblGrid>
      <w:tr w:rsidR="002D261E" w:rsidRPr="00AD446B" w14:paraId="5D02D082" w14:textId="76E313F7" w:rsidTr="00BF6BA8">
        <w:trPr>
          <w:trHeight w:val="545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72CB" w14:textId="77777777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D7E6" w14:textId="77777777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Kryterium formalne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359AA" w14:textId="77777777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Obszar oceny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390B2" w14:textId="423B414F" w:rsidR="002D261E" w:rsidRPr="00BF6BA8" w:rsidRDefault="00A54484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Sposób oceny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1EA56" w14:textId="43E9F59B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Dotyczy obszaru we Wniosku</w:t>
            </w:r>
          </w:p>
        </w:tc>
      </w:tr>
      <w:tr w:rsidR="002D261E" w:rsidRPr="00AD446B" w14:paraId="0B423876" w14:textId="1307A59C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EEE1" w14:textId="1C33AB40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A1DE9" w14:textId="13DA52F5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Zgodność wniosku z wymogami formalnymi</w:t>
            </w:r>
            <w:r w:rsidRPr="00BF6BA8">
              <w:rPr>
                <w:rFonts w:cs="Arial"/>
                <w:b/>
                <w:bCs/>
                <w:color w:val="000000"/>
              </w:rPr>
              <w:br/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A23E6" w14:textId="77777777" w:rsidR="002D261E" w:rsidRPr="00BF6BA8" w:rsidRDefault="002D261E" w:rsidP="00BF6BA8">
            <w:pPr>
              <w:spacing w:before="120"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W   ramach   tego   kryterium   weryfikowane   jest   czy:</w:t>
            </w:r>
          </w:p>
          <w:p w14:paraId="4A50077F" w14:textId="39C27345" w:rsidR="002D261E" w:rsidRPr="00BF6BA8" w:rsidRDefault="000078BE" w:rsidP="00BF6B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 w:rsidR="002D261E"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niosek o  przyznanie grantu został  złożony  na  aktualnym wzorze formularza 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 w:rsidR="002D261E"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niosku o przyznanie grantu, który stanowi załącznik do   Regulaminu  naboru, </w:t>
            </w:r>
          </w:p>
          <w:p w14:paraId="7B3C5DE9" w14:textId="71D1A64D" w:rsidR="002D261E" w:rsidRPr="00BF6BA8" w:rsidRDefault="002D261E" w:rsidP="00BF6B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867" w:hanging="357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wszystkie pola we </w:t>
            </w:r>
            <w:r w:rsidR="000078BE" w:rsidRPr="00BF6BA8">
              <w:rPr>
                <w:rFonts w:cs="Arial"/>
                <w:bCs/>
                <w:color w:val="000000"/>
              </w:rPr>
              <w:t>W</w:t>
            </w:r>
            <w:r w:rsidRPr="00BF6BA8">
              <w:rPr>
                <w:rFonts w:cs="Arial"/>
                <w:bCs/>
                <w:color w:val="000000"/>
              </w:rPr>
              <w:t>niosku o przyznanie grantu zostały wypełnione zgod</w:t>
            </w:r>
            <w:bookmarkStart w:id="0" w:name="_GoBack"/>
            <w:bookmarkEnd w:id="0"/>
            <w:r w:rsidRPr="00BF6BA8">
              <w:rPr>
                <w:rFonts w:cs="Arial"/>
                <w:bCs/>
                <w:color w:val="000000"/>
              </w:rPr>
              <w:t xml:space="preserve">nie z </w:t>
            </w:r>
            <w:r w:rsidRPr="00BF6BA8">
              <w:rPr>
                <w:rFonts w:cs="Arial"/>
                <w:bCs/>
                <w:i/>
                <w:color w:val="000000"/>
              </w:rPr>
              <w:t xml:space="preserve">Instrukcją wypełnienia </w:t>
            </w:r>
            <w:r w:rsidR="000078BE" w:rsidRPr="00BF6BA8">
              <w:rPr>
                <w:rFonts w:cs="Arial"/>
                <w:bCs/>
                <w:i/>
                <w:color w:val="000000"/>
              </w:rPr>
              <w:t>W</w:t>
            </w:r>
            <w:r w:rsidRPr="00BF6BA8">
              <w:rPr>
                <w:rFonts w:cs="Arial"/>
                <w:bCs/>
                <w:i/>
                <w:color w:val="000000"/>
              </w:rPr>
              <w:t>niosku o przyznanie grantu</w:t>
            </w:r>
            <w:r w:rsidRPr="00BF6BA8">
              <w:rPr>
                <w:rFonts w:cs="Arial"/>
                <w:bCs/>
                <w:color w:val="000000"/>
              </w:rPr>
              <w:t xml:space="preserve"> oraz treścią Regulaminu naboru,</w:t>
            </w:r>
          </w:p>
          <w:p w14:paraId="4FF78B37" w14:textId="5059EF65" w:rsidR="002D261E" w:rsidRPr="00BF6BA8" w:rsidRDefault="002D261E" w:rsidP="00BF6BA8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867" w:hanging="357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załączniki do </w:t>
            </w:r>
            <w:r w:rsidR="000078BE" w:rsidRPr="00BF6BA8">
              <w:rPr>
                <w:rFonts w:cs="Arial"/>
                <w:bCs/>
                <w:color w:val="000000"/>
              </w:rPr>
              <w:t>W</w:t>
            </w:r>
            <w:r w:rsidRPr="00BF6BA8">
              <w:rPr>
                <w:rFonts w:cs="Arial"/>
                <w:bCs/>
                <w:color w:val="000000"/>
              </w:rPr>
              <w:t>niosku o przyznanie grantu są aktualne i zostały wypełnione poprawnie.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49398" w14:textId="77777777" w:rsidR="002D261E" w:rsidRPr="00BF6BA8" w:rsidRDefault="002D261E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52BF2D85" w14:textId="77777777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90646" w14:textId="6F16BBD7" w:rsidR="002D261E" w:rsidRPr="00BF6BA8" w:rsidRDefault="002D261E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n/d</w:t>
            </w:r>
          </w:p>
        </w:tc>
      </w:tr>
      <w:tr w:rsidR="002D261E" w:rsidRPr="00AD446B" w14:paraId="4C38EAD0" w14:textId="03227E0B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C4FD" w14:textId="6EB04056" w:rsidR="002D261E" w:rsidRPr="00BF6BA8" w:rsidRDefault="002D261E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C146" w14:textId="04425862" w:rsidR="002D261E" w:rsidRPr="00BF6BA8" w:rsidRDefault="002D261E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 xml:space="preserve">Liczba nowych lub ulepszonych Usług doradczych o charakterze proinnowacyjnym powstałych w ramach przyznanego grantu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E1C2F" w14:textId="1981DDCF" w:rsidR="002D261E" w:rsidRPr="00BF6BA8" w:rsidRDefault="002D261E" w:rsidP="00B8604F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 ramach tego kryterium weryfikowane jest czy </w:t>
            </w:r>
            <w:r w:rsidR="00B8604F">
              <w:rPr>
                <w:rFonts w:cs="Arial"/>
                <w:bCs/>
                <w:color w:val="000000"/>
              </w:rPr>
              <w:t>zadeklarowano</w:t>
            </w:r>
            <w:r w:rsidRPr="00BF6BA8">
              <w:rPr>
                <w:rFonts w:cs="Arial"/>
                <w:bCs/>
                <w:color w:val="000000"/>
              </w:rPr>
              <w:t xml:space="preserve">  we </w:t>
            </w:r>
            <w:r w:rsidR="00C43830" w:rsidRPr="00BF6BA8">
              <w:rPr>
                <w:rFonts w:cs="Arial"/>
                <w:bCs/>
                <w:color w:val="000000"/>
              </w:rPr>
              <w:t>W</w:t>
            </w:r>
            <w:r w:rsidRPr="00BF6BA8">
              <w:rPr>
                <w:rFonts w:cs="Arial"/>
                <w:bCs/>
                <w:color w:val="000000"/>
              </w:rPr>
              <w:t>niosku o przyznanie grantu stworzenie i wdrożenie  min</w:t>
            </w:r>
            <w:r w:rsidR="00B8604F">
              <w:rPr>
                <w:rFonts w:cs="Arial"/>
                <w:bCs/>
                <w:color w:val="000000"/>
              </w:rPr>
              <w:t>imalnej, a także nie przekroczono</w:t>
            </w:r>
            <w:r w:rsidRPr="00BF6BA8">
              <w:rPr>
                <w:rFonts w:cs="Arial"/>
                <w:bCs/>
                <w:color w:val="000000"/>
              </w:rPr>
              <w:t xml:space="preserve"> maksymalnej liczby nowych lub ulepszonych Usług doradczych o charakterze proinnowacyjnym, któr</w:t>
            </w:r>
            <w:r w:rsidR="00B56184" w:rsidRPr="00BF6BA8">
              <w:rPr>
                <w:rFonts w:cs="Arial"/>
                <w:bCs/>
                <w:color w:val="000000"/>
              </w:rPr>
              <w:t>e</w:t>
            </w:r>
            <w:r w:rsidRPr="00BF6BA8">
              <w:rPr>
                <w:rFonts w:cs="Arial"/>
                <w:bCs/>
                <w:color w:val="000000"/>
              </w:rPr>
              <w:t xml:space="preserve"> został</w:t>
            </w:r>
            <w:r w:rsidR="00B56184" w:rsidRPr="00BF6BA8">
              <w:rPr>
                <w:rFonts w:cs="Arial"/>
                <w:bCs/>
                <w:color w:val="000000"/>
              </w:rPr>
              <w:t>y</w:t>
            </w:r>
            <w:r w:rsidRPr="00BF6BA8">
              <w:rPr>
                <w:rFonts w:cs="Arial"/>
                <w:bCs/>
                <w:color w:val="000000"/>
              </w:rPr>
              <w:t xml:space="preserve"> wskazan</w:t>
            </w:r>
            <w:r w:rsidR="00B56184" w:rsidRPr="00BF6BA8">
              <w:rPr>
                <w:rFonts w:cs="Arial"/>
                <w:bCs/>
                <w:color w:val="000000"/>
              </w:rPr>
              <w:t>e</w:t>
            </w:r>
            <w:r w:rsidRPr="00BF6BA8">
              <w:rPr>
                <w:rFonts w:cs="Arial"/>
                <w:bCs/>
                <w:color w:val="000000"/>
              </w:rPr>
              <w:t xml:space="preserve"> w Regulaminie naboru.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C2EE2" w14:textId="77777777" w:rsidR="002D261E" w:rsidRPr="00BF6BA8" w:rsidRDefault="002D261E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0E7F7F07" w14:textId="77777777" w:rsidR="002D261E" w:rsidRPr="00BF6BA8" w:rsidRDefault="002D261E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1637" w14:textId="3239320A" w:rsidR="002D261E" w:rsidRPr="00BF6BA8" w:rsidRDefault="002D261E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C2; E1; </w:t>
            </w:r>
            <w:r w:rsidR="00DC6A9C" w:rsidRPr="00BF6BA8">
              <w:rPr>
                <w:rFonts w:cs="Arial"/>
                <w:bCs/>
                <w:color w:val="000000"/>
              </w:rPr>
              <w:t>D</w:t>
            </w:r>
          </w:p>
        </w:tc>
      </w:tr>
      <w:tr w:rsidR="00C43830" w:rsidRPr="00AD446B" w14:paraId="2DE5E36B" w14:textId="77777777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0C49" w14:textId="4E317902" w:rsidR="00C43830" w:rsidRPr="00BF6BA8" w:rsidRDefault="00480BCC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00431" w14:textId="2664868C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Utrzymanie usług w ofercie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A7848" w14:textId="14DCA5D0" w:rsidR="00C43830" w:rsidRPr="00BF6BA8" w:rsidRDefault="00C43830" w:rsidP="00BF6BA8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W ramach kryterium będzie </w:t>
            </w:r>
            <w:r w:rsidRPr="00BF6BA8">
              <w:rPr>
                <w:rFonts w:cs="Arial"/>
                <w:bCs/>
                <w:color w:val="000000"/>
              </w:rPr>
              <w:t xml:space="preserve">weryfikowane czy </w:t>
            </w:r>
            <w:r w:rsidR="00B8604F">
              <w:rPr>
                <w:rFonts w:cs="Arial"/>
                <w:bCs/>
                <w:color w:val="000000"/>
              </w:rPr>
              <w:t>zadeklarowano</w:t>
            </w:r>
            <w:r w:rsidRPr="00BF6BA8">
              <w:rPr>
                <w:rFonts w:cs="Arial"/>
                <w:bCs/>
                <w:color w:val="000000"/>
              </w:rPr>
              <w:t xml:space="preserve"> we Wniosku o przyznanie grantu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utrzymanie </w:t>
            </w:r>
            <w:r w:rsidR="00BE1478"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wytworzonych Usług o charakterze proinnowacyjnym 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w ofercie </w:t>
            </w:r>
            <w:r w:rsidR="00BE1478" w:rsidRPr="00BF6BA8">
              <w:rPr>
                <w:rFonts w:eastAsia="Times New Roman" w:cs="Arial"/>
                <w:bCs/>
                <w:color w:val="000000"/>
                <w:lang w:eastAsia="pl-PL"/>
              </w:rPr>
              <w:t>przynajmniej u jednego z Partnerów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.</w:t>
            </w:r>
          </w:p>
          <w:p w14:paraId="72ADA410" w14:textId="21DAF13B" w:rsidR="00C43830" w:rsidRPr="00BF6BA8" w:rsidRDefault="00C43830" w:rsidP="00B8604F">
            <w:pPr>
              <w:spacing w:before="120" w:after="120" w:line="240" w:lineRule="auto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(weryfikacja tego aspektu nastąpi na podstawie podpisanego oświadczenia)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6F1CA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0A7BF8F8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AFF02" w14:textId="460D9E4C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n/d</w:t>
            </w:r>
          </w:p>
        </w:tc>
      </w:tr>
      <w:tr w:rsidR="00C43830" w:rsidRPr="00AD446B" w14:paraId="43DF33AB" w14:textId="7E433699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FB0A" w14:textId="6778D4F3" w:rsidR="00C43830" w:rsidRPr="00BF6BA8" w:rsidRDefault="00480BCC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4</w:t>
            </w:r>
            <w:r w:rsidR="00C43830" w:rsidRPr="00BF6BA8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F816D" w14:textId="162E9832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Limit wysokości Grantu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527C8" w14:textId="120F882F" w:rsidR="00C43830" w:rsidRPr="00BF6BA8" w:rsidRDefault="00C43830" w:rsidP="00B8604F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 ramach tego kryterium sprawdzane jest czy </w:t>
            </w:r>
            <w:r w:rsidR="00B8604F">
              <w:rPr>
                <w:rFonts w:cs="Arial"/>
                <w:bCs/>
                <w:color w:val="000000"/>
              </w:rPr>
              <w:t xml:space="preserve">wnioskowana </w:t>
            </w:r>
            <w:r w:rsidRPr="00BF6BA8">
              <w:rPr>
                <w:rFonts w:cs="Arial"/>
                <w:bCs/>
                <w:color w:val="000000"/>
              </w:rPr>
              <w:t>wartość finansowania usług, nie przekracza kwoty określonej w Regulaminie naboru, a w przypadku wnioskowania o finansowanie w postaci grantu dla wielu usług</w:t>
            </w:r>
            <w:r w:rsidR="00BE1478" w:rsidRPr="00BF6BA8">
              <w:rPr>
                <w:rFonts w:cs="Arial"/>
                <w:bCs/>
                <w:color w:val="000000"/>
              </w:rPr>
              <w:t xml:space="preserve"> </w:t>
            </w:r>
            <w:r w:rsidRPr="00BF6BA8">
              <w:rPr>
                <w:rFonts w:cs="Arial"/>
                <w:bCs/>
                <w:color w:val="000000"/>
              </w:rPr>
              <w:t xml:space="preserve">nie </w:t>
            </w:r>
            <w:r w:rsidRPr="00BF6BA8">
              <w:rPr>
                <w:rFonts w:cs="Arial"/>
                <w:bCs/>
                <w:color w:val="000000"/>
              </w:rPr>
              <w:lastRenderedPageBreak/>
              <w:t>przekracza wielokrotności kwoty określonej w Regulaminie w przeli</w:t>
            </w:r>
            <w:r w:rsidR="00B8604F">
              <w:rPr>
                <w:rFonts w:cs="Arial"/>
                <w:bCs/>
                <w:color w:val="000000"/>
              </w:rPr>
              <w:t>czeniu na liczbę usług ujętych w</w:t>
            </w:r>
            <w:r w:rsidRPr="00BF6BA8">
              <w:rPr>
                <w:rFonts w:cs="Arial"/>
                <w:bCs/>
                <w:color w:val="000000"/>
              </w:rPr>
              <w:t xml:space="preserve">e </w:t>
            </w:r>
            <w:r w:rsidR="00B8604F">
              <w:rPr>
                <w:rFonts w:cs="Arial"/>
                <w:bCs/>
                <w:color w:val="000000"/>
              </w:rPr>
              <w:t>W</w:t>
            </w:r>
            <w:r w:rsidRPr="00BF6BA8">
              <w:rPr>
                <w:rFonts w:cs="Arial"/>
                <w:bCs/>
                <w:color w:val="000000"/>
              </w:rPr>
              <w:t>niosku o przyznanie grantu.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42728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lastRenderedPageBreak/>
              <w:t>Tak/Nie</w:t>
            </w:r>
          </w:p>
          <w:p w14:paraId="30AEFAFB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29958" w14:textId="1A76F7E3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A7; C2</w:t>
            </w:r>
          </w:p>
        </w:tc>
      </w:tr>
      <w:tr w:rsidR="00C43830" w:rsidRPr="00AD446B" w14:paraId="69FA1DCF" w14:textId="5A11B848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E01B5" w14:textId="4030E7AC" w:rsidR="00C43830" w:rsidRPr="00BF6BA8" w:rsidRDefault="00480BCC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5</w:t>
            </w:r>
            <w:r w:rsidR="00C43830" w:rsidRPr="00BF6BA8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46DBF" w14:textId="2FF6AAE8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Okres realizacji projektu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930EED" w14:textId="738D6247" w:rsidR="00C43830" w:rsidRPr="00BF6BA8" w:rsidRDefault="00C43830" w:rsidP="00E629F9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 ramach tego kryterium sprawdzane jest czy okres realizacji Projektu Grantobiorcy nie przekracza okresu finansowania do </w:t>
            </w:r>
            <w:r w:rsidR="00E629F9">
              <w:rPr>
                <w:rFonts w:cs="Arial"/>
                <w:bCs/>
                <w:color w:val="000000"/>
              </w:rPr>
              <w:t>2</w:t>
            </w:r>
            <w:r w:rsidRPr="00BF6BA8">
              <w:rPr>
                <w:rFonts w:cs="Arial"/>
                <w:bCs/>
                <w:color w:val="000000"/>
              </w:rPr>
              <w:t xml:space="preserve"> lat (liczonych od dnia zawarcia Umowy o powierzenie grantu</w:t>
            </w:r>
            <w:r w:rsidR="00E629F9">
              <w:rPr>
                <w:rFonts w:cs="Arial"/>
                <w:bCs/>
                <w:color w:val="000000"/>
              </w:rPr>
              <w:t>,</w:t>
            </w:r>
            <w:r w:rsidR="00E629F9">
              <w:t xml:space="preserve"> </w:t>
            </w:r>
            <w:r w:rsidR="00E629F9" w:rsidRPr="00E629F9">
              <w:rPr>
                <w:rFonts w:cs="Arial"/>
                <w:bCs/>
                <w:color w:val="000000"/>
              </w:rPr>
              <w:t>maksymalny termin finansowania i rozliczenia to do 31 marca 2022 r.</w:t>
            </w:r>
            <w:r w:rsidRPr="00BF6BA8">
              <w:rPr>
                <w:rFonts w:cs="Arial"/>
                <w:bCs/>
                <w:color w:val="000000"/>
              </w:rPr>
              <w:t>)</w:t>
            </w:r>
            <w:r w:rsidR="005637B2" w:rsidRPr="00BF6BA8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0926F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3AEE7B39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790F9" w14:textId="5528FD65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A6</w:t>
            </w:r>
          </w:p>
        </w:tc>
      </w:tr>
      <w:tr w:rsidR="00C43830" w:rsidRPr="00AD446B" w14:paraId="34452C91" w14:textId="0CE1931A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E09" w14:textId="0B0F5F42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7C85" w14:textId="2F15C9EE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 xml:space="preserve">Liczba zadeklarowanych podmiotów testujących nowe lub ulepszone usługi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C9DE93" w14:textId="4C604D60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weryfikowane jest czy we Wniosku o przyznanie grantu wskazano dla każdej usługi minimalną liczbę podmiotów</w:t>
            </w:r>
            <w:r w:rsidR="00BE1478" w:rsidRPr="00BF6BA8">
              <w:rPr>
                <w:rFonts w:cs="Arial"/>
                <w:bCs/>
                <w:color w:val="000000"/>
              </w:rPr>
              <w:t xml:space="preserve"> testujących</w:t>
            </w:r>
            <w:r w:rsidR="006B6F2D" w:rsidRPr="00BF6BA8">
              <w:rPr>
                <w:rFonts w:cs="Arial"/>
                <w:bCs/>
                <w:color w:val="000000"/>
              </w:rPr>
              <w:t xml:space="preserve"> daną usługę</w:t>
            </w:r>
            <w:r w:rsidR="00BE1478" w:rsidRPr="00BF6BA8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C623A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51012715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4FCA0" w14:textId="4802C62A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C1; C2</w:t>
            </w:r>
          </w:p>
        </w:tc>
      </w:tr>
      <w:tr w:rsidR="00C43830" w:rsidRPr="00AD446B" w14:paraId="1FB2B24B" w14:textId="39EC5819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8BA5" w14:textId="353DBDCD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1209" w14:textId="77777777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Zgodność z limitami dla określonych kategorii kosztów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5959F" w14:textId="1CA73D6A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weryfikowane jest czy we Wniosku o przyznanie grantu nie przekroczono limitów dla określonych kategorii kosztów, w tym procentowych limitów dotyczących udziału podmiotów spoza Partnerstwa IOB.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9D100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4D53B77A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C85FB" w14:textId="34194513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E</w:t>
            </w:r>
          </w:p>
        </w:tc>
      </w:tr>
      <w:tr w:rsidR="00C43830" w:rsidRPr="00AD446B" w14:paraId="74EED1C0" w14:textId="77777777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B411" w14:textId="375B1DA3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BA0F5" w14:textId="63B792F6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</w:rPr>
              <w:t>Stosowanie standardów usług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DD5E4" w14:textId="2B137EFC" w:rsidR="00C43830" w:rsidRPr="00BF6BA8" w:rsidRDefault="00C43830" w:rsidP="00BF6BA8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W ramach kryterium sprawdzane jest, czy 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>wykazano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stosowanie istniejących standardów w zakresie dostarczania usług 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 xml:space="preserve">przez Lidera 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opracowanych na poziomie krajowym 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 xml:space="preserve">/ europejskim / międzynarodowym, a przez pozostałe podmioty Partnerstwa IOB na poziomie organizacji, 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jako narzędzia zapewniającego utrzymanie wysokiej jakości usług.</w:t>
            </w:r>
          </w:p>
          <w:p w14:paraId="11AA9400" w14:textId="1B8DC0DC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(weryfikacja tego aspektu nastąpi na podstawie analizy przedstawionych kopii dokumentów potwierdzających 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zapewnienie utrzymania wysokiej jakości usług np.</w:t>
            </w:r>
            <w:r w:rsidRPr="00BF6BA8">
              <w:rPr>
                <w:rFonts w:cs="Arial"/>
                <w:bCs/>
                <w:color w:val="000000"/>
              </w:rPr>
              <w:t xml:space="preserve"> posiadanie certyfikatów systemu jakości)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C71EE" w14:textId="20533C3C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B9E91" w14:textId="343A8A50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Strategia biznesowa; Model biznesowy</w:t>
            </w:r>
          </w:p>
        </w:tc>
      </w:tr>
      <w:tr w:rsidR="00C43830" w:rsidRPr="00AD446B" w14:paraId="3E09951B" w14:textId="77777777" w:rsidTr="00986BD8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8220" w14:textId="268DA7C7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BB9B4" w14:textId="77777777" w:rsidR="00C43830" w:rsidRPr="00BF6BA8" w:rsidRDefault="00C43830" w:rsidP="00BF6BA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6BA8">
              <w:rPr>
                <w:rFonts w:ascii="Arial" w:hAnsi="Arial" w:cs="Arial"/>
                <w:b/>
                <w:bCs/>
                <w:sz w:val="22"/>
                <w:szCs w:val="22"/>
              </w:rPr>
              <w:t>Monitoring świadczenia usług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A6EE9" w14:textId="7FE2560F" w:rsidR="00C43830" w:rsidRPr="00BF6BA8" w:rsidRDefault="00C43830" w:rsidP="00BF6BA8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W ramach kryterium sprawdzane jest, czy wykaza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>no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i opisa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>no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stosowanie monitoringu świadczenia usług i wykaza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>no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przeprowadzanie</w:t>
            </w:r>
            <w:r w:rsidR="00950F56"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badania satysfakcji klientów w celu oceny swoich wyników oraz przygotowanie lepszych usług opartych o dane statystyczne, prognoz</w:t>
            </w:r>
            <w:r w:rsidR="00BE1478" w:rsidRPr="00BF6BA8">
              <w:rPr>
                <w:rFonts w:eastAsia="Times New Roman" w:cs="Arial"/>
                <w:bCs/>
                <w:color w:val="000000"/>
                <w:lang w:eastAsia="pl-PL"/>
              </w:rPr>
              <w:t>y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ich skuteczności</w:t>
            </w:r>
            <w:r w:rsidR="00BE1478" w:rsidRPr="00BF6BA8">
              <w:rPr>
                <w:rFonts w:eastAsia="Times New Roman" w:cs="Arial"/>
                <w:bCs/>
                <w:color w:val="000000"/>
                <w:lang w:eastAsia="pl-PL"/>
              </w:rPr>
              <w:t>,</w:t>
            </w: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 xml:space="preserve"> co umożliwia bardziej trafne kreowan</w:t>
            </w:r>
            <w:r w:rsidR="00B8604F">
              <w:rPr>
                <w:rFonts w:eastAsia="Times New Roman" w:cs="Arial"/>
                <w:bCs/>
                <w:color w:val="000000"/>
                <w:lang w:eastAsia="pl-PL"/>
              </w:rPr>
              <w:t>ie nowych i kompleksowych usług, przez wszystkie podmioty wchodzące w skład Partnerstwa IOB.</w:t>
            </w:r>
          </w:p>
          <w:p w14:paraId="69BDE6E0" w14:textId="3BB6EF9F" w:rsidR="00C43830" w:rsidRPr="00BF6BA8" w:rsidRDefault="00C43830" w:rsidP="00BF6BA8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Cs/>
                <w:color w:val="000000"/>
                <w:lang w:eastAsia="pl-PL"/>
              </w:rPr>
              <w:t>(weryfikacja tego aspektu nastąpi na podstawie opisu metodologii ewaluacji i zestawieniu ocen satysfakcji klientów lub raportu po badaniu ewaluacyjnym)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1C22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70863" w14:textId="4A0D8846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Strategia biznesowa; Model biznesowy</w:t>
            </w:r>
          </w:p>
        </w:tc>
      </w:tr>
      <w:tr w:rsidR="00C43830" w:rsidRPr="00AD446B" w14:paraId="4B1E5CCE" w14:textId="04ACD24B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E9B19" w14:textId="56EBBA1D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10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0DC3C" w14:textId="77777777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Zaangażowanie Lidera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DAE95" w14:textId="398E36DD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weryfikowane jest czy we Wniosku o przyznanie grantu wykazano zaangażowanie merytoryczne Lidera w stworzenie i wdrożenie Usług o charakterze proinnowacyjn</w:t>
            </w:r>
            <w:r w:rsidR="00BE1478" w:rsidRPr="00BF6BA8">
              <w:rPr>
                <w:rFonts w:cs="Arial"/>
                <w:bCs/>
                <w:color w:val="000000"/>
              </w:rPr>
              <w:t>ym</w:t>
            </w:r>
            <w:r w:rsidR="00E629F9">
              <w:rPr>
                <w:rFonts w:cs="Arial"/>
                <w:bCs/>
                <w:color w:val="000000"/>
              </w:rPr>
              <w:t xml:space="preserve"> odpowiadające nie mniej niż 3</w:t>
            </w:r>
            <w:r w:rsidRPr="00BF6BA8">
              <w:rPr>
                <w:rFonts w:cs="Arial"/>
                <w:bCs/>
                <w:color w:val="000000"/>
              </w:rPr>
              <w:t>0% wartości Grantu.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F5A3A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5CA54394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C2E22" w14:textId="43614033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E2.2</w:t>
            </w:r>
          </w:p>
        </w:tc>
      </w:tr>
      <w:tr w:rsidR="00C43830" w:rsidRPr="00AD446B" w14:paraId="2CC903DE" w14:textId="094F504B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83FB" w14:textId="6667F93F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2A58" w14:textId="6C9A0B94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Kwalifikowalność Wnioskodawcy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0F5D0A" w14:textId="358346A9" w:rsidR="00C43830" w:rsidRPr="00BF6BA8" w:rsidRDefault="00C43830" w:rsidP="00BF6BA8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 ramach tego kryterium sprawdzane będzie czy </w:t>
            </w:r>
            <w:r w:rsidR="00B8604F">
              <w:rPr>
                <w:rFonts w:cs="Arial"/>
                <w:bCs/>
                <w:color w:val="000000"/>
              </w:rPr>
              <w:t>wszyscy członkowie Partnerstwa IOB</w:t>
            </w:r>
            <w:r w:rsidRPr="00BF6BA8">
              <w:rPr>
                <w:rFonts w:cs="Arial"/>
                <w:bCs/>
                <w:color w:val="000000"/>
              </w:rPr>
              <w:t xml:space="preserve"> są uprawnieni do ubiegania się o wsparcie w ramach ogłoszonego naboru (zgodnie z katalogiem Wnioskodawców określonych w </w:t>
            </w:r>
            <w:r w:rsidR="00986BD8" w:rsidRPr="00BF6BA8">
              <w:rPr>
                <w:rFonts w:cs="Arial"/>
                <w:bCs/>
                <w:color w:val="000000"/>
              </w:rPr>
              <w:t>R</w:t>
            </w:r>
            <w:r w:rsidRPr="00BF6BA8">
              <w:rPr>
                <w:rFonts w:cs="Arial"/>
                <w:bCs/>
                <w:color w:val="000000"/>
              </w:rPr>
              <w:t>egulaminie)</w:t>
            </w:r>
            <w:r w:rsidR="005637B2" w:rsidRPr="00BF6BA8">
              <w:rPr>
                <w:rFonts w:cs="Arial"/>
                <w:bCs/>
                <w:color w:val="000000"/>
              </w:rPr>
              <w:t>;</w:t>
            </w:r>
          </w:p>
          <w:p w14:paraId="6E830840" w14:textId="2BBFA304" w:rsidR="00C43830" w:rsidRPr="00BF6BA8" w:rsidRDefault="00C43830" w:rsidP="00BF6BA8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sprawdzan</w:t>
            </w:r>
            <w:r w:rsidR="00986BD8" w:rsidRPr="00BF6BA8">
              <w:rPr>
                <w:rFonts w:cs="Arial"/>
                <w:bCs/>
                <w:color w:val="000000"/>
              </w:rPr>
              <w:t>a</w:t>
            </w:r>
            <w:r w:rsidRPr="00BF6BA8">
              <w:rPr>
                <w:rFonts w:cs="Arial"/>
                <w:bCs/>
                <w:color w:val="000000"/>
              </w:rPr>
              <w:t xml:space="preserve"> będzie prawidłowość wyboru rodzaju partnerów w projekcie tj. Lidera partnerstwa i</w:t>
            </w:r>
            <w:r w:rsidRPr="00BF6BA8">
              <w:rPr>
                <w:rFonts w:cs="Arial"/>
              </w:rPr>
              <w:t xml:space="preserve"> </w:t>
            </w:r>
            <w:r w:rsidRPr="00BF6BA8">
              <w:rPr>
                <w:rFonts w:cs="Arial"/>
                <w:bCs/>
                <w:color w:val="000000"/>
              </w:rPr>
              <w:t>Partnera IOB (zgodnie z określonymi Profilami IOB).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07D48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4632FAB6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7F94E" w14:textId="6C165DD0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B; Załącznik – Strategia biznesowa; Roczny Plan Działalności</w:t>
            </w:r>
          </w:p>
        </w:tc>
      </w:tr>
      <w:tr w:rsidR="00C43830" w:rsidRPr="00AD446B" w14:paraId="543BF1FF" w14:textId="0CB3F7B0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16C5" w14:textId="3DD1E411" w:rsidR="00C43830" w:rsidRPr="00BF6BA8" w:rsidRDefault="00480BCC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  <w:r w:rsidR="00C43830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431C" w14:textId="6508E890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Lider Partnerstwa IOB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4F3DD9" w14:textId="684D1B7F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sprawdzane będzie czy Lider partnerstwa IOB startującego w niniejszym naborze jest liderem tylko w jednym Projekcie Grantobiorcy oraz partnerem w dowolnej liczbie innych Partnerstwa IOB startujących w niniejszym naborze pod warunkiem, że jego udział merytoryczny jest inny w każdym z tych Partnerstwie IOB.</w:t>
            </w:r>
          </w:p>
          <w:p w14:paraId="6B047BE8" w14:textId="1D148C1A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(weryfikacja tego aspektu nastąpi na podstawie podpisanego oświadczenia Wnioskodawcy)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25776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28B21E2A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BFF3" w14:textId="63BAA79E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n/d</w:t>
            </w:r>
          </w:p>
        </w:tc>
      </w:tr>
      <w:tr w:rsidR="00C43830" w:rsidRPr="00AD446B" w14:paraId="04A2BB29" w14:textId="629DC323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49E" w14:textId="19507958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480BCC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1A09" w14:textId="7CA57D1E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br/>
              <w:t>Wskaźniki projektu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BA8FAF" w14:textId="51B67FD1" w:rsidR="00C43830" w:rsidRPr="00BF6BA8" w:rsidRDefault="00C43830" w:rsidP="00EE7B8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będzie weryfikowane czy wskaza</w:t>
            </w:r>
            <w:r w:rsidR="00EE7B88">
              <w:rPr>
                <w:rFonts w:cs="Arial"/>
                <w:bCs/>
                <w:color w:val="000000"/>
              </w:rPr>
              <w:t>no</w:t>
            </w:r>
            <w:r w:rsidRPr="00BF6BA8">
              <w:rPr>
                <w:rFonts w:cs="Arial"/>
                <w:bCs/>
                <w:color w:val="000000"/>
              </w:rPr>
              <w:t xml:space="preserve"> we Wniosku o przyznanie grantu osiągnięcie obligatoryjnych wskaźników określonych w Regulaminie.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6D9D5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3C7F8F21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0B47" w14:textId="3CABC9BD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D</w:t>
            </w:r>
          </w:p>
        </w:tc>
      </w:tr>
      <w:tr w:rsidR="00C43830" w:rsidRPr="00AD446B" w14:paraId="1798823C" w14:textId="08417C69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C306" w14:textId="3B782820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480BCC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0A0B0" w14:textId="77777777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Poziom pomocy de minimis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02CB2" w14:textId="37AE6F0F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 ramach tego kryterium będzie weryfikowane czy </w:t>
            </w:r>
            <w:r w:rsidR="00EE7B88">
              <w:rPr>
                <w:rFonts w:cs="Arial"/>
                <w:bCs/>
                <w:color w:val="000000"/>
              </w:rPr>
              <w:t>wszyscy członkowie Partnerstwa IOB</w:t>
            </w:r>
            <w:r w:rsidRPr="00BF6BA8">
              <w:rPr>
                <w:rFonts w:cs="Arial"/>
                <w:bCs/>
                <w:color w:val="000000"/>
              </w:rPr>
              <w:t xml:space="preserve"> nie przekroczy</w:t>
            </w:r>
            <w:r w:rsidR="00EE7B88">
              <w:rPr>
                <w:rFonts w:cs="Arial"/>
                <w:bCs/>
                <w:color w:val="000000"/>
              </w:rPr>
              <w:t>li</w:t>
            </w:r>
            <w:r w:rsidRPr="00BF6BA8">
              <w:rPr>
                <w:rFonts w:cs="Arial"/>
                <w:bCs/>
                <w:color w:val="000000"/>
              </w:rPr>
              <w:t xml:space="preserve"> maksymalnej wartości możliwej do otrzymania pomocy de minimis.</w:t>
            </w:r>
          </w:p>
          <w:p w14:paraId="58AF80DA" w14:textId="69DA44BB" w:rsidR="00C43830" w:rsidRPr="00BF6BA8" w:rsidRDefault="00C43830" w:rsidP="00BF6BA8">
            <w:pPr>
              <w:tabs>
                <w:tab w:val="left" w:pos="1560"/>
              </w:tabs>
              <w:spacing w:after="0" w:line="264" w:lineRule="auto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(weryfikacja nastąpi na podstawie złożonych załączników do Wniosku o przyznanie</w:t>
            </w:r>
            <w:r w:rsidR="00950F56" w:rsidRPr="00BF6BA8">
              <w:rPr>
                <w:rFonts w:cs="Arial"/>
                <w:bCs/>
                <w:color w:val="000000"/>
              </w:rPr>
              <w:t xml:space="preserve"> </w:t>
            </w:r>
            <w:r w:rsidRPr="00BF6BA8">
              <w:rPr>
                <w:rFonts w:cs="Arial"/>
                <w:bCs/>
                <w:color w:val="000000"/>
              </w:rPr>
              <w:t>grantu wymienionych w regulaminie naboru tj.:</w:t>
            </w:r>
          </w:p>
          <w:p w14:paraId="5FEF2361" w14:textId="20BCE6EC" w:rsidR="00C43830" w:rsidRPr="00BF6BA8" w:rsidRDefault="00F81165" w:rsidP="00BF6BA8">
            <w:pPr>
              <w:pStyle w:val="Akapitzlist"/>
              <w:numPr>
                <w:ilvl w:val="0"/>
                <w:numId w:val="15"/>
              </w:numPr>
              <w:spacing w:after="0" w:line="264" w:lineRule="auto"/>
              <w:contextualSpacing w:val="0"/>
              <w:rPr>
                <w:rFonts w:cs="Arial"/>
                <w:bCs/>
                <w:color w:val="000000"/>
              </w:rPr>
            </w:pPr>
            <w:hyperlink r:id="rId8" w:tooltip="Formularz informacji przedstawianych przy ubieganiu się o pomoc de minimis" w:history="1">
              <w:r w:rsidR="00C43830" w:rsidRPr="00BF6BA8">
                <w:rPr>
                  <w:rFonts w:cs="Arial"/>
                  <w:bCs/>
                  <w:color w:val="000000"/>
                </w:rPr>
                <w:t>formularza informacji przedstawianych przy ubieganiu się o pomoc de minimis</w:t>
              </w:r>
            </w:hyperlink>
            <w:r w:rsidR="00C43830" w:rsidRPr="00BF6BA8">
              <w:rPr>
                <w:rFonts w:cs="Arial"/>
                <w:bCs/>
                <w:color w:val="000000"/>
              </w:rPr>
              <w:t>,</w:t>
            </w:r>
          </w:p>
          <w:p w14:paraId="612AEEC9" w14:textId="09F3B924" w:rsidR="00C43830" w:rsidRPr="00BF6BA8" w:rsidRDefault="00C43830" w:rsidP="00BF6BA8">
            <w:pPr>
              <w:pStyle w:val="Akapitzlist"/>
              <w:numPr>
                <w:ilvl w:val="0"/>
                <w:numId w:val="15"/>
              </w:numPr>
              <w:spacing w:after="0" w:line="264" w:lineRule="auto"/>
              <w:contextualSpacing w:val="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oświadczenie o otrzymaniu/nieotrzymaniu pomocy de minimis,</w:t>
            </w:r>
          </w:p>
          <w:p w14:paraId="742D2790" w14:textId="758BBC3B" w:rsidR="00C43830" w:rsidRPr="00BF6BA8" w:rsidRDefault="00C43830" w:rsidP="00BF6BA8">
            <w:pPr>
              <w:tabs>
                <w:tab w:val="left" w:pos="1560"/>
              </w:tabs>
              <w:spacing w:after="120" w:line="360" w:lineRule="auto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będzie to porównywane z ogólnopolskim rejestrem prowadzonym przez UOKiK</w:t>
            </w:r>
            <w:r w:rsidR="00950F56" w:rsidRPr="00BF6BA8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ABAA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lastRenderedPageBreak/>
              <w:t>Tak/Nie</w:t>
            </w:r>
          </w:p>
          <w:p w14:paraId="3BED3F0C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E84E9" w14:textId="24329620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n/d</w:t>
            </w:r>
          </w:p>
        </w:tc>
      </w:tr>
      <w:tr w:rsidR="00C43830" w:rsidRPr="00AD446B" w14:paraId="05D049FA" w14:textId="064DC467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FE3B" w14:textId="4D7AA4B0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480BCC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D62" w14:textId="77777777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Zakaz podwójnego finansowania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189B2B" w14:textId="488EFCBD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W ramach tego kryterium będzie weryfikowane czy w wyniku otrzym</w:t>
            </w:r>
            <w:r w:rsidR="00EE7B88">
              <w:rPr>
                <w:rFonts w:cs="Arial"/>
                <w:bCs/>
                <w:color w:val="000000"/>
              </w:rPr>
              <w:t xml:space="preserve">ania przez   projekt   wartość </w:t>
            </w:r>
            <w:r w:rsidRPr="00BF6BA8">
              <w:rPr>
                <w:rFonts w:cs="Arial"/>
                <w:bCs/>
                <w:color w:val="000000"/>
              </w:rPr>
              <w:t>finansowania (grant),  nie  dojdzie  do  podwójnego finansowania w zakresie Projektu.</w:t>
            </w:r>
          </w:p>
          <w:p w14:paraId="13BA6548" w14:textId="750CCC5A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(weryfikacja tego aspektu nastąpi na podstawie oświadczenie o nieotrzymaniu pomocy publicznej/pomocy de minimis na planowane przedsięwzięcie, który jest załącznikiem 9 do regulaminu naboru)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C2C02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63C1330C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4A27" w14:textId="6B7C39F0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n/d</w:t>
            </w:r>
          </w:p>
        </w:tc>
      </w:tr>
      <w:tr w:rsidR="00C43830" w:rsidRPr="00AD446B" w14:paraId="5060D56B" w14:textId="384DB6D9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020F" w14:textId="07087F6D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480BCC"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  <w:r w:rsidRPr="00BF6BA8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EBDE" w14:textId="77777777" w:rsidR="00C43830" w:rsidRPr="00BF6BA8" w:rsidRDefault="00C43830" w:rsidP="00BF6BA8">
            <w:pPr>
              <w:rPr>
                <w:rFonts w:cs="Arial"/>
                <w:b/>
                <w:bCs/>
                <w:color w:val="000000"/>
              </w:rPr>
            </w:pPr>
            <w:r w:rsidRPr="00BF6BA8">
              <w:rPr>
                <w:rFonts w:cs="Arial"/>
                <w:b/>
                <w:bCs/>
                <w:color w:val="000000"/>
              </w:rPr>
              <w:t>Miejsce realizacji Projektu Grantobiorcy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E6537" w14:textId="5B240EDA" w:rsidR="00C43830" w:rsidRPr="00BF6BA8" w:rsidRDefault="00C43830" w:rsidP="00BF6BA8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 xml:space="preserve">W ramach tego kryterium będzie weryfikowane czy miejsce realizacji Projektu jest  zgodne z </w:t>
            </w:r>
            <w:r w:rsidR="00986BD8" w:rsidRPr="00BF6BA8">
              <w:rPr>
                <w:rFonts w:cs="Arial"/>
                <w:bCs/>
                <w:color w:val="000000"/>
              </w:rPr>
              <w:t>miejscem określonym</w:t>
            </w:r>
            <w:r w:rsidRPr="00BF6BA8">
              <w:rPr>
                <w:rFonts w:cs="Arial"/>
                <w:bCs/>
                <w:color w:val="000000"/>
              </w:rPr>
              <w:t xml:space="preserve"> w Regulaminie.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D9FFB" w14:textId="77777777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Tak/Nie</w:t>
            </w:r>
          </w:p>
          <w:p w14:paraId="412F5872" w14:textId="77777777" w:rsidR="00C43830" w:rsidRPr="00BF6BA8" w:rsidRDefault="00C43830" w:rsidP="00BF6BA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C8644" w14:textId="559D3B5F" w:rsidR="00C43830" w:rsidRPr="00BF6BA8" w:rsidRDefault="00C43830" w:rsidP="00BF6BA8">
            <w:pPr>
              <w:rPr>
                <w:rFonts w:cs="Arial"/>
                <w:bCs/>
                <w:color w:val="000000"/>
              </w:rPr>
            </w:pPr>
            <w:r w:rsidRPr="00BF6BA8">
              <w:rPr>
                <w:rFonts w:cs="Arial"/>
                <w:bCs/>
                <w:color w:val="000000"/>
              </w:rPr>
              <w:t>B</w:t>
            </w:r>
          </w:p>
        </w:tc>
      </w:tr>
    </w:tbl>
    <w:p w14:paraId="0FCA2E49" w14:textId="77777777" w:rsidR="00094062" w:rsidRPr="00AD446B" w:rsidRDefault="00094062" w:rsidP="00B91DDB">
      <w:pPr>
        <w:jc w:val="both"/>
        <w:rPr>
          <w:rFonts w:cstheme="minorHAnsi"/>
        </w:rPr>
      </w:pPr>
    </w:p>
    <w:p w14:paraId="54790F1A" w14:textId="770FA51B" w:rsidR="00122DAD" w:rsidRPr="00400AB2" w:rsidRDefault="00122DAD" w:rsidP="00400AB2">
      <w:pPr>
        <w:pStyle w:val="Nagwek3"/>
        <w:numPr>
          <w:ilvl w:val="0"/>
          <w:numId w:val="22"/>
        </w:numPr>
        <w:rPr>
          <w:rFonts w:ascii="Arial" w:hAnsi="Arial" w:cs="Arial"/>
          <w:b/>
          <w:color w:val="auto"/>
          <w:sz w:val="32"/>
          <w:szCs w:val="32"/>
        </w:rPr>
      </w:pPr>
      <w:r w:rsidRPr="00400AB2">
        <w:rPr>
          <w:rFonts w:ascii="Arial" w:hAnsi="Arial" w:cs="Arial"/>
          <w:b/>
          <w:color w:val="auto"/>
          <w:sz w:val="32"/>
          <w:szCs w:val="32"/>
        </w:rPr>
        <w:t>Kryteria merytoryczne:</w:t>
      </w:r>
    </w:p>
    <w:p w14:paraId="2B8F0E12" w14:textId="194E018B" w:rsidR="00BE2D95" w:rsidRPr="006B6F2D" w:rsidRDefault="00BE2D95" w:rsidP="00F25C9B">
      <w:r w:rsidRPr="001C528E">
        <w:rPr>
          <w:lang w:eastAsia="pl-PL"/>
        </w:rPr>
        <w:t>(Kryteria od 1 do 10 są kryteriami dostępowymi,</w:t>
      </w:r>
      <w:r>
        <w:rPr>
          <w:lang w:eastAsia="pl-PL"/>
        </w:rPr>
        <w:t xml:space="preserve"> k</w:t>
      </w:r>
      <w:r w:rsidRPr="001C528E">
        <w:rPr>
          <w:lang w:eastAsia="pl-PL"/>
        </w:rPr>
        <w:t>ryteria od 11 do 18 to kryteria punktowe</w:t>
      </w:r>
      <w:r>
        <w:rPr>
          <w:lang w:eastAsia="pl-PL"/>
        </w:rPr>
        <w:t xml:space="preserve">. Dla pozytywnej oceny merytorycznej obligatoryjne jest spełnienie wszystkich kryteriów dostępowych i uzyskanie minimum 15 punktów w kryteriach punktowych.) </w:t>
      </w:r>
    </w:p>
    <w:tbl>
      <w:tblPr>
        <w:tblW w:w="15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merytoryczne"/>
      </w:tblPr>
      <w:tblGrid>
        <w:gridCol w:w="557"/>
        <w:gridCol w:w="3119"/>
        <w:gridCol w:w="7938"/>
        <w:gridCol w:w="2410"/>
        <w:gridCol w:w="1275"/>
      </w:tblGrid>
      <w:tr w:rsidR="002D261E" w:rsidRPr="00AD446B" w14:paraId="6408773C" w14:textId="194DA6DF" w:rsidTr="00F25C9B">
        <w:trPr>
          <w:trHeight w:val="545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45C4" w14:textId="6E4723EC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4A91" w14:textId="090D4D99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Kryterium merytoryczne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378C4" w14:textId="7777777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Obszar oceny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B3BE" w14:textId="115A9F02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Sposób oceny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77720" w14:textId="4DFD413B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Dotyczy obszaru we Wniosku</w:t>
            </w:r>
          </w:p>
        </w:tc>
      </w:tr>
      <w:tr w:rsidR="002D261E" w:rsidRPr="00AD446B" w14:paraId="60F0498B" w14:textId="6071F6B7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1256" w14:textId="722835B5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34967" w14:textId="7777777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Zachowanie trwałości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03AFF9" w14:textId="3BA0783D" w:rsidR="006A3895" w:rsidRPr="0021621D" w:rsidRDefault="002D261E" w:rsidP="00EE7B88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EE7B88">
              <w:rPr>
                <w:rFonts w:cs="Arial"/>
                <w:bCs/>
                <w:color w:val="000000"/>
              </w:rPr>
              <w:t xml:space="preserve">W ramach kryterium będzie sprawdzane czy </w:t>
            </w:r>
            <w:r w:rsidR="000078BE" w:rsidRPr="00EE7B88">
              <w:rPr>
                <w:rFonts w:cs="Arial"/>
                <w:bCs/>
                <w:color w:val="000000"/>
              </w:rPr>
              <w:t xml:space="preserve">przedstawione </w:t>
            </w:r>
            <w:r w:rsidRPr="00EE7B88">
              <w:rPr>
                <w:rFonts w:cs="Arial"/>
                <w:bCs/>
                <w:color w:val="000000"/>
              </w:rPr>
              <w:t>Strategi</w:t>
            </w:r>
            <w:r w:rsidR="00EE7B88" w:rsidRPr="00EE7B88">
              <w:rPr>
                <w:rFonts w:cs="Arial"/>
                <w:bCs/>
                <w:color w:val="000000"/>
              </w:rPr>
              <w:t>e</w:t>
            </w:r>
            <w:r w:rsidRPr="00EE7B88">
              <w:rPr>
                <w:rFonts w:cs="Arial"/>
                <w:bCs/>
                <w:color w:val="000000"/>
              </w:rPr>
              <w:t xml:space="preserve"> biznesow</w:t>
            </w:r>
            <w:r w:rsidR="00EE7B88" w:rsidRPr="00EE7B88">
              <w:rPr>
                <w:rFonts w:cs="Arial"/>
                <w:bCs/>
                <w:color w:val="000000"/>
              </w:rPr>
              <w:t>e</w:t>
            </w:r>
            <w:r w:rsidRPr="00EE7B88">
              <w:rPr>
                <w:rFonts w:cs="Arial"/>
                <w:bCs/>
                <w:color w:val="000000"/>
              </w:rPr>
              <w:t xml:space="preserve"> i Roczn</w:t>
            </w:r>
            <w:r w:rsidR="00EE7B88" w:rsidRPr="00EE7B88">
              <w:rPr>
                <w:rFonts w:cs="Arial"/>
                <w:bCs/>
                <w:color w:val="000000"/>
              </w:rPr>
              <w:t>e</w:t>
            </w:r>
            <w:r w:rsidRPr="00EE7B88">
              <w:rPr>
                <w:rFonts w:cs="Arial"/>
                <w:bCs/>
                <w:color w:val="000000"/>
              </w:rPr>
              <w:t xml:space="preserve"> plan</w:t>
            </w:r>
            <w:r w:rsidR="00EE7B88" w:rsidRPr="00EE7B88">
              <w:rPr>
                <w:rFonts w:cs="Arial"/>
                <w:bCs/>
                <w:color w:val="000000"/>
              </w:rPr>
              <w:t>y</w:t>
            </w:r>
            <w:r w:rsidRPr="00EE7B88">
              <w:rPr>
                <w:rFonts w:cs="Arial"/>
                <w:bCs/>
                <w:color w:val="000000"/>
              </w:rPr>
              <w:t xml:space="preserve"> działalności oraz Model</w:t>
            </w:r>
            <w:r w:rsidR="00EE7B88" w:rsidRPr="00EE7B88">
              <w:rPr>
                <w:rFonts w:cs="Arial"/>
                <w:bCs/>
                <w:color w:val="000000"/>
              </w:rPr>
              <w:t>e</w:t>
            </w:r>
            <w:r w:rsidRPr="00EE7B88">
              <w:rPr>
                <w:rFonts w:cs="Arial"/>
                <w:bCs/>
                <w:color w:val="000000"/>
              </w:rPr>
              <w:t xml:space="preserve"> biznesow</w:t>
            </w:r>
            <w:r w:rsidR="00EE7B88" w:rsidRPr="00EE7B88">
              <w:rPr>
                <w:rFonts w:cs="Arial"/>
                <w:bCs/>
                <w:color w:val="000000"/>
              </w:rPr>
              <w:t>e</w:t>
            </w:r>
            <w:r w:rsidRPr="00EE7B88">
              <w:rPr>
                <w:rFonts w:cs="Arial"/>
                <w:bCs/>
                <w:color w:val="000000"/>
              </w:rPr>
              <w:t xml:space="preserve"> </w:t>
            </w:r>
            <w:r w:rsidR="00EE7B88" w:rsidRPr="00EE7B88">
              <w:rPr>
                <w:rFonts w:cs="Arial"/>
                <w:bCs/>
                <w:color w:val="000000"/>
              </w:rPr>
              <w:t>usług</w:t>
            </w:r>
            <w:r w:rsidRPr="00EE7B88">
              <w:rPr>
                <w:rFonts w:cs="Arial"/>
                <w:bCs/>
                <w:color w:val="000000"/>
              </w:rPr>
              <w:t xml:space="preserve"> daj</w:t>
            </w:r>
            <w:r w:rsidR="000078BE" w:rsidRPr="00EE7B88">
              <w:rPr>
                <w:rFonts w:cs="Arial"/>
                <w:bCs/>
                <w:color w:val="000000"/>
              </w:rPr>
              <w:t>ą</w:t>
            </w:r>
            <w:r w:rsidRPr="00EE7B88">
              <w:rPr>
                <w:rFonts w:cs="Arial"/>
                <w:bCs/>
                <w:color w:val="000000"/>
              </w:rPr>
              <w:t xml:space="preserve"> gwarancję utrzymania i samofinansowania</w:t>
            </w:r>
            <w:r w:rsidR="00A86C9B" w:rsidRPr="00EE7B88">
              <w:rPr>
                <w:rFonts w:cs="Arial"/>
                <w:bCs/>
                <w:color w:val="000000"/>
              </w:rPr>
              <w:t xml:space="preserve"> </w:t>
            </w:r>
            <w:r w:rsidRPr="00EE7B88">
              <w:rPr>
                <w:rFonts w:cs="Arial"/>
                <w:bCs/>
                <w:color w:val="000000"/>
              </w:rPr>
              <w:t xml:space="preserve">usług powstałych w ramach Grantu w okresie trwałości Projektu Grantobiorcy </w:t>
            </w:r>
            <w:r w:rsidR="00A86C9B" w:rsidRPr="00EE7B88">
              <w:rPr>
                <w:rFonts w:cs="Arial"/>
                <w:bCs/>
                <w:color w:val="000000"/>
              </w:rPr>
              <w:t xml:space="preserve">określonym </w:t>
            </w:r>
            <w:r w:rsidRPr="00EE7B88">
              <w:rPr>
                <w:rFonts w:cs="Arial"/>
                <w:bCs/>
                <w:color w:val="000000"/>
              </w:rPr>
              <w:t>w Regulaminie Naboru</w:t>
            </w:r>
            <w:r w:rsidR="00A86C9B" w:rsidRPr="00EE7B88">
              <w:rPr>
                <w:rFonts w:cs="Arial"/>
                <w:bCs/>
                <w:color w:val="000000"/>
              </w:rPr>
              <w:t>, przynajmniej w ofercie jednego z Partnerów</w:t>
            </w:r>
            <w:r w:rsidRPr="00EE7B88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2BD4C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  <w:p w14:paraId="45A4DE48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2C07F" w14:textId="0E485C17" w:rsidR="002D261E" w:rsidRPr="0021621D" w:rsidRDefault="00387FE2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Załączniki do Wniosku</w:t>
            </w:r>
            <w:r w:rsidR="007636CF" w:rsidRPr="0021621D">
              <w:rPr>
                <w:rFonts w:cs="Arial"/>
                <w:bCs/>
                <w:color w:val="000000"/>
              </w:rPr>
              <w:t xml:space="preserve"> (</w:t>
            </w:r>
            <w:r w:rsidR="001B6224" w:rsidRPr="0021621D">
              <w:rPr>
                <w:rFonts w:cs="Arial"/>
                <w:bCs/>
                <w:color w:val="000000"/>
              </w:rPr>
              <w:t xml:space="preserve">Strategia biznesowa; Model biznesowy; Roczny plan </w:t>
            </w:r>
            <w:r w:rsidR="001B6224" w:rsidRPr="0021621D">
              <w:rPr>
                <w:rFonts w:cs="Arial"/>
                <w:bCs/>
                <w:color w:val="000000"/>
              </w:rPr>
              <w:lastRenderedPageBreak/>
              <w:t>działalności)</w:t>
            </w:r>
          </w:p>
        </w:tc>
      </w:tr>
      <w:tr w:rsidR="002D261E" w:rsidRPr="00AD446B" w14:paraId="09D019A2" w14:textId="5D6F7ED5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4E15" w14:textId="2D856C78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2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6DBE" w14:textId="7777777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cs="Arial"/>
                <w:b/>
                <w:bCs/>
                <w:color w:val="000000"/>
              </w:rPr>
              <w:t>Zasadność i adekwatność wydatków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110470" w14:textId="77777777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 xml:space="preserve">W ramach kryterium będzie sprawdzane czy wszystkie planowane wydatki kwalifikowalne w ramach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Projektu Grantobiorcy</w:t>
            </w:r>
            <w:r w:rsidRPr="0021621D">
              <w:rPr>
                <w:rFonts w:cs="Arial"/>
                <w:bCs/>
                <w:color w:val="000000"/>
              </w:rPr>
              <w:t xml:space="preserve"> są konieczne do osiągnięcia jego celów oraz czy proponowana wysokość wydatków jest adekwatna do wdrożenia zaplanowanych działań.</w:t>
            </w:r>
          </w:p>
          <w:p w14:paraId="71E4249C" w14:textId="6185E332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Ekspert może rekomendować korektę Kosztów kwalifikowalnych poszczególnych projektów do wysokości 10% ich łącznej wartości i dopiero pod tym warunkiem uznania kryterium za spełnione.</w:t>
            </w:r>
          </w:p>
          <w:p w14:paraId="585D7267" w14:textId="77777777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Zasadność wydatków:</w:t>
            </w:r>
          </w:p>
          <w:p w14:paraId="13FAAB78" w14:textId="576AAB08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 xml:space="preserve">Należy sprawdzić czy charakter planowanych wydatków w uzasadniony sposób odpowiada celom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Projektu Grantobiorcy</w:t>
            </w:r>
            <w:r w:rsidRPr="0021621D">
              <w:rPr>
                <w:rFonts w:cs="Arial"/>
                <w:bCs/>
                <w:color w:val="000000"/>
              </w:rPr>
              <w:t xml:space="preserve">. Czy wydatki są niezbędne i związane wyłącznie z realizacją działań uznanych za kwalifikowalne w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Projekcie Grantobiorcy</w:t>
            </w:r>
            <w:r w:rsidRPr="0021621D">
              <w:rPr>
                <w:rFonts w:cs="Arial"/>
                <w:bCs/>
                <w:color w:val="000000"/>
              </w:rPr>
              <w:t>.</w:t>
            </w:r>
          </w:p>
          <w:p w14:paraId="1290CA1A" w14:textId="77777777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Należy w szczególności przeanalizować czy poniesienie wydatków jest optymalne pod względem technicznym, ekonomicznym i funkcjonalnym i w bezpośrednim stopniu dąży do realizacji podstawowych celów projektu znajdując jednocześnie adekwatne odzwierciedlenie w przyjętych wskaźnikach.</w:t>
            </w:r>
          </w:p>
          <w:p w14:paraId="57A60110" w14:textId="77777777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Adekwatność wydatków:</w:t>
            </w:r>
          </w:p>
          <w:p w14:paraId="17EC4805" w14:textId="33A618DF" w:rsidR="002D261E" w:rsidRPr="0021621D" w:rsidRDefault="002D261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 xml:space="preserve">W ramach kryterium ocenić należy również racjonalność wydatków tj. czy wysokość poszczególnych wydatków została prawidłowo i rzetelnie oszacowana (tj. czy wydatki nie zostały zawyżone). Adekwatność wydatków oznacza, że wysokość zaproponowanej ceny ma odzwierciedlenie w efektach jakie przyniesie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Projekt Grantobiorcy</w:t>
            </w:r>
            <w:r w:rsidRPr="0021621D">
              <w:rPr>
                <w:rFonts w:cs="Arial"/>
                <w:bCs/>
                <w:color w:val="000000"/>
              </w:rPr>
              <w:t>, a cel, który ma być osiągnięty za pomocą danego wydatku jest optymalnie pod względem kosztowym zaplanowany. Analiza adekwatności wydatków odpowiadać ma na takie zagadnienia, ja</w:t>
            </w:r>
            <w:r w:rsidR="00986BD8" w:rsidRPr="0021621D">
              <w:rPr>
                <w:rFonts w:cs="Arial"/>
                <w:bCs/>
                <w:color w:val="000000"/>
              </w:rPr>
              <w:t>k</w:t>
            </w:r>
            <w:r w:rsidRPr="0021621D">
              <w:rPr>
                <w:rFonts w:cs="Arial"/>
                <w:bCs/>
                <w:color w:val="000000"/>
              </w:rPr>
              <w:t xml:space="preserve"> to czy cel jest racjonalnie zaplanowany, tj. czy nakłady nie są wyższe od </w:t>
            </w:r>
            <w:r w:rsidRPr="0021621D">
              <w:rPr>
                <w:rFonts w:cs="Arial"/>
                <w:bCs/>
                <w:color w:val="000000"/>
              </w:rPr>
              <w:lastRenderedPageBreak/>
              <w:t>potencjalnych efektów, oraz czy cel może być osiągnięty z nakładów o niższej wysokości bądź węższym zakresie rzeczowym.</w:t>
            </w:r>
          </w:p>
          <w:p w14:paraId="1683B6CE" w14:textId="04E39172" w:rsidR="00433016" w:rsidRPr="0021621D" w:rsidRDefault="00433016" w:rsidP="0021621D">
            <w:pPr>
              <w:spacing w:before="120" w:after="120" w:line="264" w:lineRule="auto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</w:rPr>
              <w:t>W przypadku, jeżeli przynajmniej jeden z Ekspertów uzna za niekwalifikowalne 25% lub więcej kosztów wskazanych przez Wnioskodawcę jako kwalifikowalne we Wniosku o przyznanie grantu, kryterium uznaje się za niespełnione, z zastrzeżeniem ust. 12.5 Regulaminu.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8B734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lastRenderedPageBreak/>
              <w:t>Tak/Nie</w:t>
            </w:r>
          </w:p>
          <w:p w14:paraId="276932D7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1A226" w14:textId="58DA550C" w:rsidR="002D261E" w:rsidRPr="0021621D" w:rsidRDefault="00387FE2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C2; E; Model biznesowy</w:t>
            </w:r>
          </w:p>
        </w:tc>
      </w:tr>
      <w:tr w:rsidR="002D261E" w:rsidRPr="00AD446B" w14:paraId="78048FEA" w14:textId="51964D71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FFD2" w14:textId="729EFD20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9D5F5" w14:textId="7777777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Wpływ projektu Grantobiorcy na osiągnięcie celu projektu grantowego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F24E6B" w14:textId="1317C354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będzie sprawdzane czy Projekt Grantobiorcy przyczyni się do osiągnięcia celu szczegółowego Projektu MSODI</w:t>
            </w:r>
            <w:r w:rsidR="00982A0A" w:rsidRPr="0021621D">
              <w:rPr>
                <w:rFonts w:eastAsia="Times New Roman" w:cs="Arial"/>
                <w:bCs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738A4" w14:textId="77777777" w:rsidR="002D261E" w:rsidRPr="0021621D" w:rsidRDefault="002D261E" w:rsidP="0021621D">
            <w:pPr>
              <w:rPr>
                <w:rFonts w:cs="Arial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5C664" w14:textId="0C7D3341" w:rsidR="002D261E" w:rsidRPr="0021621D" w:rsidRDefault="00387FE2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C2</w:t>
            </w:r>
          </w:p>
        </w:tc>
      </w:tr>
      <w:tr w:rsidR="002D261E" w:rsidRPr="00AD446B" w14:paraId="516B315B" w14:textId="5A3891BD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207E1" w14:textId="5861A40B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536F3" w14:textId="7777777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Logika konstrukcji Projektu Grantobiorcy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EDA96" w14:textId="034FBC64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będzie sprawdzane czy zależność między zadaniami, usługami i rezultatami jest spójna i logiczna.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4B1F0" w14:textId="77777777" w:rsidR="002D261E" w:rsidRPr="0021621D" w:rsidRDefault="002D261E" w:rsidP="0021621D">
            <w:pPr>
              <w:rPr>
                <w:rFonts w:cs="Arial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BEE54" w14:textId="30E846FF" w:rsidR="002D261E" w:rsidRPr="0021621D" w:rsidRDefault="00387FE2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 xml:space="preserve">C2; D; Strategia biznesowa; Model biznesowy; Roczny plan </w:t>
            </w:r>
            <w:r w:rsidR="00DC6A9C" w:rsidRPr="0021621D">
              <w:rPr>
                <w:rFonts w:cs="Arial"/>
                <w:bCs/>
                <w:color w:val="000000"/>
              </w:rPr>
              <w:t>działalności</w:t>
            </w:r>
          </w:p>
        </w:tc>
      </w:tr>
      <w:tr w:rsidR="002D261E" w:rsidRPr="00AD446B" w14:paraId="17AEBC51" w14:textId="6132F138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B7AA" w14:textId="34DF17BB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BC3A8" w14:textId="2D459236" w:rsidR="002D261E" w:rsidRPr="0021621D" w:rsidRDefault="00AE315D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Odpowiedź na</w:t>
            </w:r>
            <w:r w:rsidR="007636CF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p</w:t>
            </w:r>
            <w:r w:rsidR="007636CF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otrzeb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y</w:t>
            </w:r>
            <w:r w:rsidR="007636CF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r</w:t>
            </w:r>
            <w:r w:rsidR="007636CF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ynk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u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F53F7" w14:textId="5EAA32C7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Czy przedstawi</w:t>
            </w:r>
            <w:r w:rsidR="00EE7B88">
              <w:rPr>
                <w:rFonts w:eastAsia="Times New Roman" w:cs="Arial"/>
                <w:bCs/>
                <w:color w:val="000000"/>
                <w:lang w:eastAsia="pl-PL"/>
              </w:rPr>
              <w:t>ono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982A0A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uzasadnienie zapotrzebowania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MŚP na nowe/ ulepszone Usługi o charakterze proinnowacyjnym ujęt</w:t>
            </w:r>
            <w:r w:rsidR="00C44323" w:rsidRPr="0021621D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we Wniosku o przyznanie grantu?</w:t>
            </w:r>
          </w:p>
          <w:p w14:paraId="199E6C50" w14:textId="74F32772" w:rsidR="002D261E" w:rsidRPr="0021621D" w:rsidRDefault="002D261E" w:rsidP="00EE7B88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W ramach kryterium sprawdzane jest, czy </w:t>
            </w:r>
            <w:r w:rsidR="00EE7B88">
              <w:rPr>
                <w:rFonts w:eastAsia="Times New Roman" w:cs="Arial"/>
                <w:bCs/>
                <w:color w:val="000000"/>
                <w:lang w:eastAsia="pl-PL"/>
              </w:rPr>
              <w:t xml:space="preserve">poszczególni członkowie Partnerstwa IOB </w:t>
            </w:r>
            <w:r w:rsidR="001B6224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planując działania w ramach projektu </w:t>
            </w:r>
            <w:r w:rsidR="00EE7B88">
              <w:rPr>
                <w:rFonts w:eastAsia="Times New Roman" w:cs="Arial"/>
                <w:bCs/>
                <w:color w:val="000000"/>
                <w:lang w:eastAsia="pl-PL"/>
              </w:rPr>
              <w:t>wykazują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znajomość potrzeb przedsiębiorców, n</w:t>
            </w:r>
            <w:r w:rsidR="00674A38" w:rsidRPr="0021621D">
              <w:rPr>
                <w:rFonts w:eastAsia="Times New Roman" w:cs="Arial"/>
                <w:bCs/>
                <w:color w:val="000000"/>
                <w:lang w:eastAsia="pl-PL"/>
              </w:rPr>
              <w:t>p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. </w:t>
            </w:r>
            <w:r w:rsidR="00982A0A" w:rsidRPr="0021621D">
              <w:rPr>
                <w:rFonts w:eastAsia="Times New Roman" w:cs="Arial"/>
                <w:bCs/>
                <w:color w:val="000000"/>
                <w:lang w:eastAsia="pl-PL"/>
              </w:rPr>
              <w:t>bazuj</w:t>
            </w:r>
            <w:r w:rsidR="00EE7B88">
              <w:rPr>
                <w:rFonts w:eastAsia="Times New Roman" w:cs="Arial"/>
                <w:bCs/>
                <w:color w:val="000000"/>
                <w:lang w:eastAsia="pl-PL"/>
              </w:rPr>
              <w:t>ą</w:t>
            </w:r>
            <w:r w:rsidR="00982A0A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na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aktualny</w:t>
            </w:r>
            <w:r w:rsidR="00982A0A" w:rsidRPr="0021621D">
              <w:rPr>
                <w:rFonts w:eastAsia="Times New Roman" w:cs="Arial"/>
                <w:bCs/>
                <w:color w:val="000000"/>
                <w:lang w:eastAsia="pl-PL"/>
              </w:rPr>
              <w:t>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badania</w:t>
            </w:r>
            <w:r w:rsidR="00982A0A" w:rsidRPr="0021621D">
              <w:rPr>
                <w:rFonts w:eastAsia="Times New Roman" w:cs="Arial"/>
                <w:bCs/>
                <w:color w:val="000000"/>
                <w:lang w:eastAsia="pl-PL"/>
              </w:rPr>
              <w:t>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/ analiza</w:t>
            </w:r>
            <w:r w:rsidR="00C44323" w:rsidRPr="0021621D">
              <w:rPr>
                <w:rFonts w:eastAsia="Times New Roman" w:cs="Arial"/>
                <w:bCs/>
                <w:color w:val="000000"/>
                <w:lang w:eastAsia="pl-PL"/>
              </w:rPr>
              <w:t>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dotyczący</w:t>
            </w:r>
            <w:r w:rsidR="00C44323" w:rsidRPr="0021621D">
              <w:rPr>
                <w:rFonts w:eastAsia="Times New Roman" w:cs="Arial"/>
                <w:bCs/>
                <w:color w:val="000000"/>
                <w:lang w:eastAsia="pl-PL"/>
              </w:rPr>
              <w:t>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wsparcia doradczego dla MŚP (</w:t>
            </w:r>
            <w:r w:rsidR="00674A38" w:rsidRPr="0021621D">
              <w:rPr>
                <w:rFonts w:eastAsia="Times New Roman" w:cs="Arial"/>
                <w:bCs/>
                <w:color w:val="000000"/>
                <w:lang w:eastAsia="pl-PL"/>
              </w:rPr>
              <w:t>własnych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, zlecony</w:t>
            </w:r>
            <w:r w:rsidR="00674A38" w:rsidRPr="0021621D">
              <w:rPr>
                <w:rFonts w:eastAsia="Times New Roman" w:cs="Arial"/>
                <w:bCs/>
                <w:color w:val="000000"/>
                <w:lang w:eastAsia="pl-PL"/>
              </w:rPr>
              <w:t>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lub ogólnie </w:t>
            </w:r>
            <w:r w:rsidR="00674A38" w:rsidRPr="0021621D">
              <w:rPr>
                <w:rFonts w:eastAsia="Times New Roman" w:cs="Arial"/>
                <w:bCs/>
                <w:color w:val="000000"/>
                <w:lang w:eastAsia="pl-PL"/>
              </w:rPr>
              <w:t>dostępnych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)</w:t>
            </w:r>
            <w:r w:rsidR="00674A38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i przedstawi</w:t>
            </w:r>
            <w:r w:rsidR="00EE7B88">
              <w:rPr>
                <w:rFonts w:eastAsia="Times New Roman" w:cs="Arial"/>
                <w:bCs/>
                <w:color w:val="000000"/>
                <w:lang w:eastAsia="pl-PL"/>
              </w:rPr>
              <w:t>li</w:t>
            </w:r>
            <w:r w:rsidR="00674A38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racjonalne uzasadnienie.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DEEA2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  <w:p w14:paraId="44A8B82F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CCFFA" w14:textId="1B4A0F46" w:rsidR="002D261E" w:rsidRPr="0021621D" w:rsidRDefault="00DC6A9C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C; Model biznesowy</w:t>
            </w:r>
          </w:p>
        </w:tc>
      </w:tr>
      <w:tr w:rsidR="002D261E" w:rsidRPr="00AD446B" w14:paraId="7A98591D" w14:textId="55A39378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2FB7" w14:textId="6D9E43B0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3A8C" w14:textId="6B97A036" w:rsidR="002D261E" w:rsidRPr="0021621D" w:rsidRDefault="00986BD8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cs="Arial"/>
                <w:b/>
                <w:bCs/>
                <w:color w:val="000000"/>
              </w:rPr>
              <w:t>Charakter Usług</w:t>
            </w:r>
            <w:r w:rsidR="008A276E" w:rsidRPr="0021621D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B6B164" w14:textId="141D864A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Czy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planowane jest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D15DBF" w:rsidRPr="0021621D">
              <w:rPr>
                <w:rFonts w:eastAsia="Times New Roman" w:cs="Arial"/>
                <w:bCs/>
                <w:color w:val="000000"/>
                <w:lang w:eastAsia="pl-PL"/>
              </w:rPr>
              <w:t>stworze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nie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i wdroż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enie nowych lub ulepszonych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Usług</w:t>
            </w:r>
            <w:r w:rsidR="001B6224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o charakte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rze proinnowacyjnym odznaczających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się kompleksowością?</w:t>
            </w:r>
          </w:p>
          <w:p w14:paraId="774C0374" w14:textId="355DB420" w:rsidR="002D261E" w:rsidRPr="0021621D" w:rsidRDefault="002D261E" w:rsidP="00D15DBF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sprawdzane jest, czy wykaz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ano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element kompleksowości, rozumian</w:t>
            </w:r>
            <w:r w:rsidR="00986BD8" w:rsidRPr="0021621D">
              <w:rPr>
                <w:rFonts w:eastAsia="Times New Roman" w:cs="Arial"/>
                <w:bCs/>
                <w:color w:val="000000"/>
                <w:lang w:eastAsia="pl-PL"/>
              </w:rPr>
              <w:t>ej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m.in. jako modułowość i wariantowość usług; możliwość implementacji w różnych środowiskach z uzyskaniem oczekiwanego efektu,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lastRenderedPageBreak/>
              <w:t>gdzie punktem wyjścia będzie zdefiniowana i zidentyfikowana potrzeba rynkowa; sformułowanym i zidentyfikowanym procesem, który rozpoczyna się od identyfikacji potrzeb indywidualnych, a kończy weryfikacją osiągniętych rezultatów.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D656A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lastRenderedPageBreak/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D40ED" w14:textId="40BD9E90" w:rsidR="002D261E" w:rsidRPr="0021621D" w:rsidRDefault="00DC6A9C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C2; Model biznesowy</w:t>
            </w:r>
          </w:p>
        </w:tc>
      </w:tr>
      <w:tr w:rsidR="002D261E" w:rsidRPr="00AD446B" w14:paraId="63764253" w14:textId="3790B83D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3B78" w14:textId="16F55B05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143FC" w14:textId="3F9925BA" w:rsidR="002D261E" w:rsidRPr="0021621D" w:rsidRDefault="002D261E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>Rozwój MŚP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D688E" w14:textId="2D88EECD" w:rsidR="002D261E" w:rsidRPr="0021621D" w:rsidRDefault="002D261E" w:rsidP="00D15DBF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W ramach kryterium sprawdzane jest, czy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w opisie usług wykazano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 jaki sposób stworzon</w:t>
            </w:r>
            <w:r w:rsidR="00986BD8" w:rsidRPr="0021621D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i wdrożon</w:t>
            </w:r>
            <w:r w:rsidR="00986BD8" w:rsidRPr="0021621D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Usług</w:t>
            </w:r>
            <w:r w:rsidR="00986BD8" w:rsidRPr="0021621D">
              <w:rPr>
                <w:rFonts w:eastAsia="Times New Roman" w:cs="Arial"/>
                <w:bCs/>
                <w:color w:val="000000"/>
                <w:lang w:eastAsia="pl-PL"/>
              </w:rPr>
              <w:t>i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o charakterze proinnowacy</w:t>
            </w:r>
            <w:r w:rsidR="006024B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jnym </w:t>
            </w:r>
            <w:r w:rsidR="00986BD8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przełożą </w:t>
            </w:r>
            <w:r w:rsidR="006024BE" w:rsidRPr="0021621D">
              <w:rPr>
                <w:rFonts w:eastAsia="Times New Roman" w:cs="Arial"/>
                <w:bCs/>
                <w:color w:val="000000"/>
                <w:lang w:eastAsia="pl-PL"/>
              </w:rPr>
              <w:t>się na rozwój MŚP.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0CA1A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C49E" w14:textId="23247048" w:rsidR="002D261E" w:rsidRPr="0021621D" w:rsidRDefault="00DC6A9C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C2; Model biznesowy</w:t>
            </w:r>
          </w:p>
        </w:tc>
      </w:tr>
      <w:tr w:rsidR="002D261E" w:rsidRPr="00AD446B" w14:paraId="5E19C608" w14:textId="277BDA9B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985B" w14:textId="11E8F696" w:rsidR="002D261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  <w:r w:rsidR="002D261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6C096" w14:textId="77777777" w:rsidR="002D261E" w:rsidRPr="0021621D" w:rsidRDefault="002D261E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>Strategia biznesowa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8EA67" w14:textId="467A678F" w:rsidR="002D261E" w:rsidRPr="0021621D" w:rsidRDefault="002D261E" w:rsidP="00D15DBF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sprawdzane jest, czy wykaza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realizację strategii biznesow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ych, które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wyraźnie określa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ją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różne źródła przychodów i potwierdza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ją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zdolność do działania w warunkach rynkowych i 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uzyskania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samodzielności finansowej w zakresie prowadzenia działalności (lub zdolność do stopniowego uzyskania owej samodzielności do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końca okresu kwalifikowalności) przez każdego członka Partnerstwa IOB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553BA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E2840" w14:textId="6A235084" w:rsidR="002D261E" w:rsidRPr="0021621D" w:rsidRDefault="00DC6A9C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Strategia biznesowa;</w:t>
            </w:r>
          </w:p>
        </w:tc>
      </w:tr>
      <w:tr w:rsidR="000078BE" w:rsidRPr="00AD446B" w14:paraId="569B6793" w14:textId="77777777" w:rsidTr="009B43F7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1AF3" w14:textId="31489629" w:rsidR="000078BE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  <w:r w:rsidR="000078B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4C8B3" w14:textId="77777777" w:rsidR="000078BE" w:rsidRPr="0021621D" w:rsidRDefault="000078BE" w:rsidP="0021621D">
            <w:pPr>
              <w:rPr>
                <w:rFonts w:cs="Arial"/>
                <w:b/>
                <w:bCs/>
                <w:color w:val="000000"/>
              </w:rPr>
            </w:pPr>
            <w:r w:rsidRPr="0021621D">
              <w:rPr>
                <w:rFonts w:cs="Arial"/>
                <w:b/>
                <w:bCs/>
                <w:color w:val="000000"/>
              </w:rPr>
              <w:t>Kwalifikowalność wydatków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44E80" w14:textId="7290CBB8" w:rsidR="000078BE" w:rsidRPr="0021621D" w:rsidRDefault="000078B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 xml:space="preserve">W ramach tego kryterium sprawdzane będzie czy wydatki na stworzenie i wdrożenie usług o charakterze proinnowacyjnym są zgodne z rodzajem wydatków kwalifikowalnych wskazanych w Regulaminie naboru.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4551" w14:textId="77777777" w:rsidR="000078BE" w:rsidRPr="0021621D" w:rsidRDefault="000078B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  <w:p w14:paraId="1963EC7A" w14:textId="77777777" w:rsidR="000078BE" w:rsidRPr="0021621D" w:rsidRDefault="000078BE" w:rsidP="0021621D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3B2B4" w14:textId="77777777" w:rsidR="000078BE" w:rsidRPr="0021621D" w:rsidRDefault="000078B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E</w:t>
            </w:r>
          </w:p>
        </w:tc>
      </w:tr>
      <w:tr w:rsidR="000078BE" w:rsidRPr="00AD446B" w14:paraId="44247178" w14:textId="77777777" w:rsidTr="009B43F7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1577C" w14:textId="37E45305" w:rsidR="000078BE" w:rsidRPr="0021621D" w:rsidRDefault="000E5C95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A54484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  <w:r w:rsidR="000078B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E4CC" w14:textId="77777777" w:rsidR="000078BE" w:rsidRPr="0021621D" w:rsidRDefault="000078BE" w:rsidP="0021621D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Kwalifikowalność usługi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873B27" w14:textId="4D51C659" w:rsidR="000078BE" w:rsidRPr="0021621D" w:rsidRDefault="000078BE" w:rsidP="0021621D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 xml:space="preserve">W ramach tego kryterium sprawdzane będzie czy usługi ujęte w </w:t>
            </w:r>
            <w:r w:rsidR="00207D1E" w:rsidRPr="0021621D">
              <w:rPr>
                <w:rFonts w:cs="Arial"/>
                <w:bCs/>
                <w:color w:val="000000"/>
              </w:rPr>
              <w:t>P</w:t>
            </w:r>
            <w:r w:rsidRPr="0021621D">
              <w:rPr>
                <w:rFonts w:cs="Arial"/>
                <w:bCs/>
                <w:color w:val="000000"/>
              </w:rPr>
              <w:t xml:space="preserve">rojekcie </w:t>
            </w:r>
            <w:r w:rsidR="00207D1E" w:rsidRPr="0021621D">
              <w:rPr>
                <w:rFonts w:cs="Arial"/>
                <w:bCs/>
                <w:color w:val="000000"/>
              </w:rPr>
              <w:t xml:space="preserve">Grantobiorcy </w:t>
            </w:r>
            <w:r w:rsidRPr="0021621D">
              <w:rPr>
                <w:rFonts w:cs="Arial"/>
                <w:bCs/>
                <w:color w:val="000000"/>
              </w:rPr>
              <w:t xml:space="preserve">są zgodne z typem usług wskazanych w Regulaminie. </w:t>
            </w:r>
          </w:p>
          <w:p w14:paraId="35F5273A" w14:textId="77777777" w:rsidR="000078BE" w:rsidRPr="0021621D" w:rsidRDefault="000078B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cs="Arial"/>
                <w:bCs/>
                <w:color w:val="000000"/>
              </w:rPr>
              <w:t>(weryfikacja tego aspektu nastąpi poprzez weryfikację zgodności z definicją usługi nowej lub ulepszonej).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EB0AB" w14:textId="77777777" w:rsidR="000078BE" w:rsidRPr="0021621D" w:rsidRDefault="000078B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Tak/Nie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C465F" w14:textId="77777777" w:rsidR="000078BE" w:rsidRPr="0021621D" w:rsidRDefault="000078B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C2</w:t>
            </w:r>
          </w:p>
        </w:tc>
      </w:tr>
      <w:tr w:rsidR="00A54484" w:rsidRPr="00AD446B" w14:paraId="77A781E5" w14:textId="77777777" w:rsidTr="00986BD8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E266" w14:textId="553334E0" w:rsidR="00A54484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51F73" w14:textId="77777777" w:rsidR="00A54484" w:rsidRPr="0021621D" w:rsidRDefault="00A54484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Utrzymanie usług w ofercie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441B0" w14:textId="5C552128" w:rsidR="00A54484" w:rsidRPr="0021621D" w:rsidRDefault="00A54484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będzie sprawdz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 xml:space="preserve">ana liczba zdeklarowanych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podmiotów, które w okresie trwałości Projektu Grantobiorcy, utrzymają w swojej ofercie wytworzone Usługi o charakterze proinnowacyjnym.</w:t>
            </w:r>
          </w:p>
          <w:p w14:paraId="6618DEA4" w14:textId="050DBAB1" w:rsidR="00A54484" w:rsidRPr="0021621D" w:rsidRDefault="00A54484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Kryterium premiuje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Projekty Grantobiorców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,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 xml:space="preserve">w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który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ch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 zdeklarowa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utrzymanie </w:t>
            </w:r>
            <w:r w:rsidR="006B6F2D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każdej z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Usług o charakterze proinnowacyjnym w ofercie:</w:t>
            </w:r>
          </w:p>
          <w:p w14:paraId="63223462" w14:textId="77777777" w:rsidR="00A54484" w:rsidRPr="0021621D" w:rsidRDefault="00A54484" w:rsidP="002162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jednego partnera – 1 pkt.;</w:t>
            </w:r>
          </w:p>
          <w:p w14:paraId="324088A4" w14:textId="77777777" w:rsidR="00A54484" w:rsidRPr="0021621D" w:rsidRDefault="00A54484" w:rsidP="002162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więcej niż jednego partnera – 3 pkt.</w:t>
            </w:r>
          </w:p>
          <w:p w14:paraId="70C6CAC6" w14:textId="5194681B" w:rsidR="00A54484" w:rsidRPr="0021621D" w:rsidRDefault="00A54484" w:rsidP="00D15DBF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cs="Arial"/>
                <w:bCs/>
                <w:color w:val="000000"/>
              </w:rPr>
              <w:t>(weryfikacja tego aspektu nastąpi na podstawie podpisanego oświadczenia)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0DE9" w14:textId="77777777" w:rsidR="00A54484" w:rsidRPr="0021621D" w:rsidRDefault="00A54484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1/3 pkt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86069" w14:textId="77777777" w:rsidR="00A54484" w:rsidRPr="0021621D" w:rsidRDefault="00A54484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n/d</w:t>
            </w:r>
          </w:p>
        </w:tc>
      </w:tr>
      <w:tr w:rsidR="002D261E" w:rsidRPr="00AD446B" w14:paraId="3861DF59" w14:textId="63DB0513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62DA" w14:textId="6A05DF44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032A" w14:textId="7777777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Zagrożenia realizacji Projektu Grantobiorcy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81E0E" w14:textId="77777777" w:rsidR="002D261E" w:rsidRPr="0021621D" w:rsidRDefault="002D261E" w:rsidP="0021621D">
            <w:pPr>
              <w:spacing w:before="120"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będzie sprawdzane czy zostały opisane zagrożenia realizacji Projektu Grantobiorcy wraz z propozycjami minimalizacji ryzyka wystąpienia zagrożeń:</w:t>
            </w:r>
          </w:p>
          <w:p w14:paraId="4C55B09D" w14:textId="70C02957" w:rsidR="002D261E" w:rsidRPr="0021621D" w:rsidRDefault="002D261E" w:rsidP="002162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nie zostały opisane zagrożenia realizacji Projektu Grantobiorcy lub przedstawione wyjaśnienia opisujące brak zagrożeń realizacji Projektu Grantobiorcy budzą zastrzeżenia 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–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0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pkt.;</w:t>
            </w:r>
          </w:p>
          <w:p w14:paraId="0E65535A" w14:textId="4C0C1414" w:rsidR="002D261E" w:rsidRPr="0021621D" w:rsidRDefault="002D261E" w:rsidP="002162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zostały opisane zagrożenia realizacji Projektu Grantobiorcy, bez podania propozycji minimalizacji ryzyka wystąpienia zagrożeń lub przedstawione propozycje minimalizacji ryzyka wystąpienia zagrożeń budzą zastrzeżenia 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>-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pkt;</w:t>
            </w:r>
          </w:p>
          <w:p w14:paraId="603B4EC7" w14:textId="39EDAC1E" w:rsidR="002D261E" w:rsidRPr="0021621D" w:rsidRDefault="002D261E" w:rsidP="002162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zostały opisane zagrożenia realizacji Projektu Grantobiorcy i przedstawione propozycje minimalizacji ryzyka, które nie budzą zastrzeżeń 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–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pkt</w:t>
            </w:r>
            <w:r w:rsidR="00247228" w:rsidRPr="0021621D">
              <w:rPr>
                <w:rFonts w:eastAsia="Times New Roman" w:cs="Arial"/>
                <w:bCs/>
                <w:color w:val="000000"/>
                <w:lang w:eastAsia="pl-PL"/>
              </w:rPr>
              <w:t>;</w:t>
            </w:r>
          </w:p>
          <w:p w14:paraId="5ACD26AA" w14:textId="478371D8" w:rsidR="002D261E" w:rsidRPr="0021621D" w:rsidRDefault="002D261E" w:rsidP="002162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zostały przedstawione nie budzące zastrzeżeń wyjaśnienia opisujące brak zagrożeń realizacji Projektu Grantobiorcy 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–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5D1E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pkt</w:t>
            </w:r>
            <w:r w:rsidR="00247228" w:rsidRPr="0021621D">
              <w:rPr>
                <w:rFonts w:eastAsia="Times New Roman" w:cs="Arial"/>
                <w:bCs/>
                <w:color w:val="000000"/>
                <w:lang w:eastAsia="pl-PL"/>
              </w:rPr>
              <w:t>.</w:t>
            </w:r>
          </w:p>
          <w:p w14:paraId="0B5138C1" w14:textId="77777777" w:rsidR="002D261E" w:rsidRPr="0021621D" w:rsidRDefault="002D261E" w:rsidP="0021621D">
            <w:pPr>
              <w:spacing w:before="120"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opisie zagrożeń należy odnieść się do:</w:t>
            </w:r>
          </w:p>
          <w:p w14:paraId="45FAF44B" w14:textId="77777777" w:rsidR="002D261E" w:rsidRPr="0021621D" w:rsidRDefault="002D261E" w:rsidP="002162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zagrożenia/braku zagrożenia finansowego realizacji Projektu Grantobiorcy (utrata płynności, zwiększenie kosztów, itp.);</w:t>
            </w:r>
          </w:p>
          <w:p w14:paraId="493A3A3E" w14:textId="7AF78C6F" w:rsidR="002D261E" w:rsidRPr="0021621D" w:rsidRDefault="002D261E" w:rsidP="0021621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zagrożenia/braku zagrożenia finansowego realizacji wskaźników.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40A0" w14:textId="77777777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0-2 pkt</w:t>
            </w:r>
          </w:p>
          <w:p w14:paraId="22948FEB" w14:textId="4063E03A" w:rsidR="002D261E" w:rsidRPr="0021621D" w:rsidRDefault="002D261E" w:rsidP="0021621D">
            <w:pPr>
              <w:spacing w:after="0"/>
              <w:rPr>
                <w:rFonts w:cs="Arial"/>
              </w:rPr>
            </w:pPr>
            <w:r w:rsidRPr="0021621D">
              <w:rPr>
                <w:rFonts w:cs="Arial"/>
                <w:bCs/>
                <w:color w:val="000000"/>
              </w:rPr>
              <w:t>(0 punktów w kryterium nie oznacza</w:t>
            </w:r>
            <w:r w:rsidR="006024BE" w:rsidRPr="0021621D">
              <w:rPr>
                <w:rFonts w:cs="Arial"/>
                <w:bCs/>
                <w:color w:val="000000"/>
              </w:rPr>
              <w:t xml:space="preserve"> </w:t>
            </w:r>
            <w:r w:rsidRPr="0021621D">
              <w:rPr>
                <w:rFonts w:cs="Arial"/>
                <w:bCs/>
                <w:color w:val="000000"/>
              </w:rPr>
              <w:t>odrzucenia wniosku)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EA455" w14:textId="01801B2E" w:rsidR="002D261E" w:rsidRPr="0021621D" w:rsidRDefault="00DC6A9C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  <w:bCs/>
                <w:color w:val="000000"/>
              </w:rPr>
              <w:t>Model biznesowy</w:t>
            </w:r>
          </w:p>
        </w:tc>
      </w:tr>
      <w:tr w:rsidR="002D261E" w:rsidRPr="00AD446B" w14:paraId="4DE6B823" w14:textId="1DD34971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16E17" w14:textId="4F59BA7B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96710" w14:textId="77777777" w:rsidR="002D261E" w:rsidRPr="0021621D" w:rsidRDefault="002D261E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>Innowacyjne rozwiązania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CD235" w14:textId="459F29C9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Czy zastosowa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innowacyjne rozwiązania przy stworzeniu lub wdrożeniu nowych/ ulepszonych usług o charakterze proinnowacyjnym?</w:t>
            </w:r>
          </w:p>
          <w:p w14:paraId="63B9243A" w14:textId="2F99E598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Kryterium premiuje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Projekty Grantobiorcy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, któr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 zakresie stworzenia i wdrożenia Usług o charakterze proinnowacyjnym na rzecz MŚP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 xml:space="preserve">wykazały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zastosowa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nie innowacyjnych rozwiązań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:</w:t>
            </w:r>
          </w:p>
          <w:p w14:paraId="50AFB144" w14:textId="77777777" w:rsidR="002D261E" w:rsidRPr="0021621D" w:rsidRDefault="002D261E" w:rsidP="002162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nie – 0 pkt.;</w:t>
            </w:r>
          </w:p>
          <w:p w14:paraId="7E44AE06" w14:textId="1BEC46C3" w:rsidR="002D261E" w:rsidRPr="0021621D" w:rsidRDefault="002D261E" w:rsidP="002162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tak – </w:t>
            </w:r>
            <w:r w:rsidR="00C50CB1" w:rsidRPr="0021621D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</w:t>
            </w:r>
          </w:p>
          <w:p w14:paraId="2A38A724" w14:textId="3D283CA4" w:rsidR="002D261E" w:rsidRPr="0021621D" w:rsidRDefault="00D15DBF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Z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astosowanie innowacyjnego rozwiązania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powinno być wykazane 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>w procesie tworzenia lub wdrożenia nowych lub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ulepszonych Usług o charakterze proinnowacyjnym. </w:t>
            </w:r>
          </w:p>
          <w:p w14:paraId="38DECD23" w14:textId="6D84CECA" w:rsidR="002D261E" w:rsidRPr="0021621D" w:rsidRDefault="002D261E" w:rsidP="00D15DBF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lastRenderedPageBreak/>
              <w:t>W ramach kryterium sprawdzane jest, czy powiększ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ono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pulę form wsparcia służącego budowaniu przewagi konkurencyjnej przedsiębiorstw, przy wykorzystaniu innowacyjnych rozwiązań.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09A9F" w14:textId="64B49744" w:rsidR="002D261E" w:rsidRPr="0021621D" w:rsidRDefault="002D261E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lastRenderedPageBreak/>
              <w:t>0/</w:t>
            </w:r>
            <w:r w:rsidR="00C50CB1" w:rsidRPr="0021621D">
              <w:rPr>
                <w:rFonts w:ascii="Arial" w:hAnsi="Arial" w:cs="Arial"/>
                <w:sz w:val="22"/>
                <w:szCs w:val="22"/>
              </w:rPr>
              <w:t>3</w:t>
            </w:r>
            <w:r w:rsidRPr="0021621D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  <w:p w14:paraId="38E8969C" w14:textId="035AD348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</w:rPr>
              <w:t>(0 punktów w kryterium nie oznacza odrzucenia wniosku).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317E" w14:textId="0686901A" w:rsidR="002D261E" w:rsidRPr="0021621D" w:rsidRDefault="00DC6A9C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bCs/>
              </w:rPr>
              <w:t>Model biznesowy</w:t>
            </w:r>
          </w:p>
        </w:tc>
      </w:tr>
      <w:tr w:rsidR="002D261E" w:rsidRPr="00AD446B" w14:paraId="6C825D50" w14:textId="3B388684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F219" w14:textId="2DBF3CC2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890F0" w14:textId="77777777" w:rsidR="002D261E" w:rsidRPr="0021621D" w:rsidRDefault="002D261E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>Wpływ projektu na rozwój inteligentnych specjalizacji regionu (RSI)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7EEDBA" w14:textId="32E485B8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Czy usługi o charakterze proinnowacyjnym opisane w Projekcie Grantobiorcy będą wspierać rozwój inteligentnych specjalizacji regionu (RSI)?</w:t>
            </w:r>
          </w:p>
          <w:p w14:paraId="58C27779" w14:textId="051C8471" w:rsidR="00193DF3" w:rsidRPr="0021621D" w:rsidRDefault="002D261E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kryterium będzie sprawdzane, czy w ramach P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rojektu Grantobiorcy zobowiązano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się stworzyć i wdrożyć now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/ ulepszon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>U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sług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>i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o charakterze proinnowacyjnym, które dzięki dopasowaniu do potrzeb MŚP i konstrukcji modułowej, przekładają się na procesy innowacji, a także uwzględniają tendencje rozwoju regionu określone jako obszary inteligentnej specjalizacji,</w:t>
            </w:r>
            <w:r w:rsidR="005B7857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i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umożliwią osiągnięcie efektu synergii przez przedsiębiorców</w:t>
            </w:r>
            <w:r w:rsidR="006024BE" w:rsidRPr="0021621D">
              <w:rPr>
                <w:rFonts w:eastAsia="Times New Roman" w:cs="Arial"/>
                <w:bCs/>
                <w:color w:val="000000"/>
                <w:lang w:eastAsia="pl-PL"/>
              </w:rPr>
              <w:t>:</w:t>
            </w:r>
          </w:p>
          <w:p w14:paraId="590DD85E" w14:textId="77777777" w:rsidR="006024BE" w:rsidRPr="0021621D" w:rsidRDefault="002D261E" w:rsidP="002162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nie – 0 pkt</w:t>
            </w:r>
            <w:r w:rsidR="006024BE" w:rsidRPr="0021621D">
              <w:rPr>
                <w:rFonts w:eastAsia="Times New Roman" w:cs="Arial"/>
                <w:bCs/>
                <w:color w:val="000000"/>
                <w:lang w:eastAsia="pl-PL"/>
              </w:rPr>
              <w:t>;</w:t>
            </w:r>
          </w:p>
          <w:p w14:paraId="7FAF2C64" w14:textId="631C8B03" w:rsidR="006024BE" w:rsidRPr="0021621D" w:rsidRDefault="006024BE" w:rsidP="002162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tak – 2 pkt.</w:t>
            </w:r>
          </w:p>
          <w:p w14:paraId="3CC79EAF" w14:textId="49DEB413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RSI – Regionalna Strategia Innowacji dla Województwa Mazowieckiego do 2020 (RSI), przyjęta uchwałą nr 23/15 Sejmiku Województwa Mazowieckiego z dnia 16 marca 2015 r. (z późn. zm.)</w:t>
            </w:r>
            <w:r w:rsidR="000E5C95" w:rsidRPr="0021621D">
              <w:rPr>
                <w:rFonts w:eastAsia="Times New Roman" w:cs="Arial"/>
                <w:bCs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F6FAC" w14:textId="4E6813B3" w:rsidR="002D261E" w:rsidRPr="0021621D" w:rsidRDefault="002D261E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0/2 pkt.</w:t>
            </w:r>
          </w:p>
          <w:p w14:paraId="3E0BF9FE" w14:textId="5EBEE500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  <w:r w:rsidRPr="0021621D">
              <w:rPr>
                <w:rFonts w:cs="Arial"/>
              </w:rPr>
              <w:t>(0 punktów w kryterium nie oznacza odrzuceni</w:t>
            </w:r>
            <w:r w:rsidR="006024BE" w:rsidRPr="0021621D">
              <w:rPr>
                <w:rFonts w:cs="Arial"/>
              </w:rPr>
              <w:t>a</w:t>
            </w:r>
            <w:r w:rsidRPr="0021621D">
              <w:rPr>
                <w:rFonts w:cs="Arial"/>
              </w:rPr>
              <w:t xml:space="preserve"> wniosku)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D4455" w14:textId="69BDC6B2" w:rsidR="002D261E" w:rsidRPr="0021621D" w:rsidRDefault="00DC6A9C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 xml:space="preserve">C2; </w:t>
            </w:r>
            <w:r w:rsidRPr="0021621D">
              <w:rPr>
                <w:rFonts w:ascii="Arial" w:hAnsi="Arial" w:cs="Arial"/>
                <w:bCs/>
              </w:rPr>
              <w:t>Model biznesowy</w:t>
            </w:r>
          </w:p>
        </w:tc>
      </w:tr>
      <w:tr w:rsidR="002D261E" w:rsidRPr="00AD446B" w14:paraId="3BEB9F4C" w14:textId="00832436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B04F" w14:textId="6364749B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2B66A" w14:textId="0A948E46" w:rsidR="002D261E" w:rsidRPr="0021621D" w:rsidRDefault="002D261E" w:rsidP="00D15DB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>Doświadczenie w zakresie działalności na rzecz MŚP z regionu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A14374" w14:textId="63A7A15F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Czy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Lider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ma doświadczenie w zakresie działalności na rzecz MŚP na obszarze województwa mazowieckiego?</w:t>
            </w:r>
          </w:p>
          <w:p w14:paraId="4FA5693E" w14:textId="1D7B75C3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Kryterium ma za zadanie premiować Wnioskodawców, którzy mogą udokumentować prowadzoną w sposób ciągły od co najmniej 3 lat na obszarze województwa mazowieckiego działalność wspierającą rozwój firm w regionie:</w:t>
            </w:r>
          </w:p>
          <w:p w14:paraId="17C360E5" w14:textId="77777777" w:rsidR="002D261E" w:rsidRPr="0021621D" w:rsidRDefault="002D261E" w:rsidP="002162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nie – 0 pkt.;</w:t>
            </w:r>
          </w:p>
          <w:p w14:paraId="7B13B18F" w14:textId="0FCCEA12" w:rsidR="002D261E" w:rsidRPr="0021621D" w:rsidRDefault="002D261E" w:rsidP="002162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tak – 2 pkt.</w:t>
            </w:r>
          </w:p>
          <w:p w14:paraId="3D8FB216" w14:textId="77777777" w:rsidR="002D261E" w:rsidRPr="0021621D" w:rsidRDefault="002D261E" w:rsidP="0021621D">
            <w:pPr>
              <w:spacing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Dokumentami potwierdzającymi doświadczenie oraz skuteczność działania mogą być np. sprawozdania z działalności IOB itp.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FC8A3" w14:textId="6D596EC7" w:rsidR="002D261E" w:rsidRPr="0021621D" w:rsidRDefault="002D261E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0/2 pkt</w:t>
            </w:r>
          </w:p>
          <w:p w14:paraId="36D2469C" w14:textId="324C392F" w:rsidR="002D261E" w:rsidRPr="0021621D" w:rsidRDefault="002D261E" w:rsidP="0021621D">
            <w:pPr>
              <w:pStyle w:val="Default"/>
              <w:rPr>
                <w:rFonts w:ascii="Arial" w:hAnsi="Arial" w:cs="Arial"/>
                <w:bCs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(0 punktów w kryterium nie oznacza</w:t>
            </w:r>
            <w:r w:rsidR="006024BE" w:rsidRPr="002162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21D">
              <w:rPr>
                <w:rFonts w:ascii="Arial" w:hAnsi="Arial" w:cs="Arial"/>
              </w:rPr>
              <w:t>odrzucenia wniosku)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0C8FE" w14:textId="45124F6D" w:rsidR="002D261E" w:rsidRPr="0021621D" w:rsidRDefault="00DC6A9C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Strategia biznesowa</w:t>
            </w:r>
          </w:p>
        </w:tc>
      </w:tr>
      <w:tr w:rsidR="000E5C95" w:rsidRPr="00AD446B" w14:paraId="5E4687AA" w14:textId="77777777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3822D" w14:textId="01FE8711" w:rsidR="000E5C95" w:rsidRPr="0021621D" w:rsidRDefault="000E5C95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B5B7" w14:textId="3A9BB0C3" w:rsidR="000E5C95" w:rsidRPr="0021621D" w:rsidRDefault="000E5C95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Akredytacja mazowieckich IOB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56959" w14:textId="70869C7C" w:rsidR="000E5C95" w:rsidRPr="0021621D" w:rsidRDefault="000E5C95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Czy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Lider lub pozostali członkowie Partnerstwa IOB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posiada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ją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, aktualną na dzień złożenia Wniosku o przyznanie grantu, akredytację Samorządu Województwa Mazowieckiego do świadczenia usług prorozwojowych jako Mazowiecka Instytucja Otoczenia Biznesu?</w:t>
            </w:r>
          </w:p>
          <w:p w14:paraId="5AA74B34" w14:textId="519B9A59" w:rsidR="000E5C95" w:rsidRPr="0021621D" w:rsidRDefault="000E5C95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lastRenderedPageBreak/>
              <w:t xml:space="preserve">Kryterium ma za zadanie premiować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Projekty Grantobiorcy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, któr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mogą udokumentować posiadanie Akredytacji mazowieckiej Instytucji Biznesu:</w:t>
            </w:r>
          </w:p>
          <w:p w14:paraId="5EFCFBDB" w14:textId="77777777" w:rsidR="000E5C95" w:rsidRPr="0021621D" w:rsidRDefault="000E5C95" w:rsidP="002162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nie – 0 pkt.;</w:t>
            </w:r>
          </w:p>
          <w:p w14:paraId="629A9A7D" w14:textId="010D2082" w:rsidR="000E5C95" w:rsidRPr="0021621D" w:rsidRDefault="000E5C95" w:rsidP="002162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tak – </w:t>
            </w:r>
            <w:r w:rsidR="00C50CB1" w:rsidRPr="0021621D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</w:t>
            </w:r>
          </w:p>
          <w:p w14:paraId="54F8FE41" w14:textId="6E97EB80" w:rsidR="000E5C95" w:rsidRPr="0021621D" w:rsidRDefault="000E5C95" w:rsidP="0021621D">
            <w:pPr>
              <w:spacing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Dokumentami potwierdzającymi jest kopia certyfikatu.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C7EFB" w14:textId="4317ED07" w:rsidR="000E5C95" w:rsidRPr="0021621D" w:rsidRDefault="000E5C95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lastRenderedPageBreak/>
              <w:t>0/</w:t>
            </w:r>
            <w:r w:rsidR="00C50CB1" w:rsidRPr="0021621D">
              <w:rPr>
                <w:rFonts w:ascii="Arial" w:hAnsi="Arial" w:cs="Arial"/>
                <w:sz w:val="22"/>
                <w:szCs w:val="22"/>
              </w:rPr>
              <w:t>3</w:t>
            </w:r>
            <w:r w:rsidRPr="0021621D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  <w:p w14:paraId="78E02ABD" w14:textId="77777777" w:rsidR="000E5C95" w:rsidRPr="0021621D" w:rsidRDefault="000E5C95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(0 punktów w kryterium nie oznacza</w:t>
            </w:r>
          </w:p>
          <w:p w14:paraId="6F3ED61B" w14:textId="4AD48068" w:rsidR="000E5C95" w:rsidRPr="0021621D" w:rsidRDefault="000E5C95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</w:rPr>
              <w:t>odrzucenia wniosku)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8C97C" w14:textId="298FEC5F" w:rsidR="000E5C95" w:rsidRPr="0021621D" w:rsidRDefault="000E5C95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2D261E" w:rsidRPr="00AD446B" w14:paraId="74ADBDB5" w14:textId="18FB8A8B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AEB2B" w14:textId="384A6D46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B22E" w14:textId="77777777" w:rsidR="002D261E" w:rsidRPr="0021621D" w:rsidRDefault="002D261E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Wpływ Projektu Grantobiorcy na osiągnięcie wskaźnika projektu MSODI </w:t>
            </w:r>
            <w:r w:rsidRPr="002162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Liczba przedsiębiorstw korzystających z zaawansowanych usług (nowych i/lub ulepszonych) świadczonych przez instytucje otoczenia biznesu</w:t>
            </w:r>
          </w:p>
          <w:p w14:paraId="0FBC5539" w14:textId="77777777" w:rsidR="002D261E" w:rsidRPr="0021621D" w:rsidRDefault="002D261E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F04CA" w14:textId="4CAF6A79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Jak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liczb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przedsiębiorstw (MŚP) w ramach całego Projektu Grantobiorcy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jest planowa do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obj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ęcia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testowanie</w:t>
            </w:r>
            <w:r w:rsidR="009B43F7" w:rsidRPr="0021621D">
              <w:rPr>
                <w:rFonts w:eastAsia="Times New Roman" w:cs="Arial"/>
                <w:bCs/>
                <w:color w:val="000000"/>
                <w:lang w:eastAsia="pl-PL"/>
              </w:rPr>
              <w:t>m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?</w:t>
            </w:r>
          </w:p>
          <w:p w14:paraId="4BD79A0A" w14:textId="1AC0A1F7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um ocenia się przyjętą w Projekcie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Grantobiorcy wartość wskaźnika Liczba przedsiębiorstw korzystających z zaawansowanych usług (nowych i/lub ulepszonych) świadczonych przez instytucje otoczenia biznesu oraz jej wpływ na osiągnięcie zakładanej w projekcie MSODI łącznej wartości wskaźnika Liczba przedsiębiorstw korzystających z zaawansowanych usług (nowych i/lub ulepszonych) świadczonych przez instytucje otoczenia biznesu:</w:t>
            </w:r>
          </w:p>
          <w:p w14:paraId="293D579D" w14:textId="662793D1" w:rsidR="002D261E" w:rsidRPr="0021621D" w:rsidRDefault="009B43F7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9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wspartych przedsiębiorstw – </w:t>
            </w:r>
            <w:r w:rsidR="00D83B06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1 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>pkt.;</w:t>
            </w:r>
          </w:p>
          <w:p w14:paraId="4F87472A" w14:textId="1B2FA7CF" w:rsidR="00D83B06" w:rsidRPr="0021621D" w:rsidRDefault="00C50CB1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8-11</w:t>
            </w:r>
            <w:r w:rsidR="00D83B06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wspartych przedsiębiorstw – 2 pkt.;</w:t>
            </w:r>
          </w:p>
          <w:p w14:paraId="3156DDAE" w14:textId="7107A44C" w:rsidR="002D261E" w:rsidRPr="0021621D" w:rsidRDefault="00C50CB1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12</w:t>
            </w:r>
            <w:r w:rsidR="009B43F7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wspartych przedsiębiorstw – </w:t>
            </w:r>
            <w:r w:rsidR="00D83B06" w:rsidRPr="0021621D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pkt.;</w:t>
            </w:r>
          </w:p>
          <w:p w14:paraId="47935396" w14:textId="492DA466" w:rsidR="00C50CB1" w:rsidRPr="0021621D" w:rsidRDefault="00C50CB1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13-14 wspartych przedsiębiorstw – 4 pkt.;</w:t>
            </w:r>
          </w:p>
          <w:p w14:paraId="7E5BFDCF" w14:textId="6DF09F38" w:rsidR="002D261E" w:rsidRPr="0021621D" w:rsidRDefault="009B43F7" w:rsidP="0021621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072D1F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193DF3" w:rsidRPr="00072D1F">
              <w:rPr>
                <w:rFonts w:eastAsia="Times New Roman" w:cs="Arial"/>
                <w:bCs/>
                <w:color w:val="000000"/>
                <w:lang w:eastAsia="pl-PL"/>
              </w:rPr>
              <w:t>5</w:t>
            </w:r>
            <w:r w:rsidR="00072D1F" w:rsidRPr="00072D1F">
              <w:rPr>
                <w:rFonts w:eastAsia="Times New Roman" w:cs="Arial"/>
                <w:bCs/>
                <w:color w:val="000000"/>
                <w:lang w:eastAsia="pl-PL"/>
              </w:rPr>
              <w:t xml:space="preserve"> i powyżej</w:t>
            </w:r>
            <w:r w:rsidR="00072D1F">
              <w:rPr>
                <w:rFonts w:eastAsia="Times New Roman" w:cs="Arial"/>
                <w:bCs/>
                <w:color w:val="000000"/>
                <w:lang w:eastAsia="pl-PL"/>
              </w:rPr>
              <w:t xml:space="preserve"> 15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wspartych przedsiębiorstw– </w:t>
            </w:r>
            <w:r w:rsidR="00D83B06" w:rsidRPr="0021621D">
              <w:rPr>
                <w:rFonts w:eastAsia="Times New Roman" w:cs="Arial"/>
                <w:bCs/>
                <w:color w:val="000000"/>
                <w:lang w:eastAsia="pl-PL"/>
              </w:rPr>
              <w:t>5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</w:t>
            </w:r>
          </w:p>
          <w:p w14:paraId="2A24E569" w14:textId="66ED02C6" w:rsidR="002D261E" w:rsidRPr="0021621D" w:rsidRDefault="002D261E" w:rsidP="0021621D">
            <w:pPr>
              <w:spacing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Jedno przedsiębiorstwo może być policzone jednokrotnie.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C6AF" w14:textId="151E7562" w:rsidR="002D261E" w:rsidRPr="0021621D" w:rsidRDefault="00C50CB1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1</w:t>
            </w:r>
            <w:r w:rsidR="002D261E" w:rsidRPr="0021621D">
              <w:rPr>
                <w:rFonts w:ascii="Arial" w:hAnsi="Arial" w:cs="Arial"/>
                <w:sz w:val="22"/>
                <w:szCs w:val="22"/>
              </w:rPr>
              <w:t>/2/</w:t>
            </w:r>
            <w:r w:rsidRPr="0021621D">
              <w:rPr>
                <w:rFonts w:ascii="Arial" w:hAnsi="Arial" w:cs="Arial"/>
                <w:sz w:val="22"/>
                <w:szCs w:val="22"/>
              </w:rPr>
              <w:t>3/4/5</w:t>
            </w:r>
            <w:r w:rsidR="002D261E" w:rsidRPr="0021621D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  <w:p w14:paraId="388C2D2C" w14:textId="10F065B2" w:rsidR="002D261E" w:rsidRPr="0021621D" w:rsidRDefault="009B43F7" w:rsidP="0021621D">
            <w:pPr>
              <w:pStyle w:val="Default"/>
              <w:rPr>
                <w:rFonts w:ascii="Arial" w:hAnsi="Arial" w:cs="Arial"/>
                <w:bCs/>
              </w:rPr>
            </w:pPr>
            <w:r w:rsidRPr="0021621D" w:rsidDel="009B43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EA7CE" w14:textId="1AF2DA42" w:rsidR="002D261E" w:rsidRPr="0021621D" w:rsidRDefault="00DC6A9C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bCs/>
              </w:rPr>
              <w:t>C2; E1; D</w:t>
            </w:r>
          </w:p>
        </w:tc>
      </w:tr>
      <w:tr w:rsidR="002D261E" w:rsidRPr="00AD446B" w14:paraId="09EDE8B4" w14:textId="38782AE1" w:rsidTr="00B91DDB">
        <w:trPr>
          <w:trHeight w:val="5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C8F5" w14:textId="34CAE2D9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8A276E"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  <w:r w:rsidRPr="0021621D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30C0" w14:textId="77777777" w:rsidR="002D261E" w:rsidRPr="0021621D" w:rsidRDefault="002D261E" w:rsidP="0021621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Wpływ Projektu Grantobiorcy na osiągnięcie wskaźnika projektu MSODI </w:t>
            </w:r>
            <w:r w:rsidRPr="002162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Liczba zaawansowanych usług (nowych lub ulepszonych) świadczonych przez IOB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04FA47" w14:textId="34ADD037" w:rsidR="002D261E" w:rsidRPr="0021621D" w:rsidRDefault="002D261E" w:rsidP="0021621D">
            <w:pPr>
              <w:spacing w:before="120" w:after="12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Jak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liczb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usług nowych lub ulepszonych o charakterze proinnowacyjnym w ramach całego Projektu Grantobiorcy 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 xml:space="preserve">jest </w:t>
            </w:r>
            <w:r w:rsidR="009B43F7" w:rsidRPr="0021621D">
              <w:rPr>
                <w:rFonts w:eastAsia="Times New Roman" w:cs="Arial"/>
                <w:bCs/>
                <w:color w:val="000000"/>
                <w:lang w:eastAsia="pl-PL"/>
              </w:rPr>
              <w:t>plan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owana do stworzenia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i wdroż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enia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?</w:t>
            </w:r>
          </w:p>
          <w:p w14:paraId="770241EB" w14:textId="51E79134" w:rsidR="002D261E" w:rsidRPr="0021621D" w:rsidRDefault="002D261E" w:rsidP="0021621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W ramach kryteriu</w:t>
            </w:r>
            <w:r w:rsidR="00D15DBF">
              <w:rPr>
                <w:rFonts w:eastAsia="Times New Roman" w:cs="Arial"/>
                <w:bCs/>
                <w:color w:val="000000"/>
                <w:lang w:eastAsia="pl-PL"/>
              </w:rPr>
              <w:t>m ocenia się przyjętą w Projekcie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Grantobiorcy wartość wskaźnika Liczba zaawansowanych usług (nowych lub ulepszonych) świadczonych przez IOB oraz jej wpływ na osiągnięcie zakładanej w projekcie MSODI łącznej wartości wskaźnika Liczba zaawansowanych usług (nowych lub ulepszonych) świadczonych przez IOB:</w:t>
            </w:r>
          </w:p>
          <w:p w14:paraId="2CA7C331" w14:textId="1A66B6CE" w:rsidR="002D261E" w:rsidRPr="0021621D" w:rsidRDefault="002D261E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3 usługi – </w:t>
            </w:r>
            <w:r w:rsidR="0071479A" w:rsidRPr="0021621D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pkt.;</w:t>
            </w:r>
          </w:p>
          <w:p w14:paraId="3AF7FB27" w14:textId="0E4BDFEE" w:rsidR="002D261E" w:rsidRPr="0021621D" w:rsidRDefault="002D261E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4 usług</w:t>
            </w:r>
            <w:r w:rsidR="00C50CB1" w:rsidRPr="0021621D">
              <w:rPr>
                <w:rFonts w:eastAsia="Times New Roman" w:cs="Arial"/>
                <w:bCs/>
                <w:color w:val="000000"/>
                <w:lang w:eastAsia="pl-PL"/>
              </w:rPr>
              <w:t>i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– </w:t>
            </w:r>
            <w:r w:rsidR="00C50CB1" w:rsidRPr="0021621D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pkt.;</w:t>
            </w:r>
          </w:p>
          <w:p w14:paraId="1F5196EE" w14:textId="2E1FFE91" w:rsidR="00C50CB1" w:rsidRPr="0021621D" w:rsidRDefault="00C50CB1" w:rsidP="0021621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5 usług – 4 pkt.;</w:t>
            </w:r>
          </w:p>
          <w:p w14:paraId="4149224E" w14:textId="1D583A0B" w:rsidR="002D261E" w:rsidRPr="0021621D" w:rsidRDefault="00C50CB1" w:rsidP="0021621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ind w:left="714" w:hanging="357"/>
              <w:contextualSpacing w:val="0"/>
              <w:rPr>
                <w:rFonts w:cs="Arial"/>
                <w:lang w:eastAsia="pl-PL"/>
              </w:rPr>
            </w:pP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6</w:t>
            </w:r>
            <w:r w:rsidR="009B43F7" w:rsidRPr="0021621D">
              <w:rPr>
                <w:rFonts w:eastAsia="Times New Roman" w:cs="Arial"/>
                <w:bCs/>
                <w:color w:val="000000"/>
                <w:lang w:eastAsia="pl-PL"/>
              </w:rPr>
              <w:t>-10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usług – </w:t>
            </w:r>
            <w:r w:rsidRPr="0021621D">
              <w:rPr>
                <w:rFonts w:eastAsia="Times New Roman" w:cs="Arial"/>
                <w:bCs/>
                <w:color w:val="000000"/>
                <w:lang w:eastAsia="pl-PL"/>
              </w:rPr>
              <w:t>5</w:t>
            </w:r>
            <w:r w:rsidR="002D261E" w:rsidRPr="0021621D">
              <w:rPr>
                <w:rFonts w:eastAsia="Times New Roman" w:cs="Arial"/>
                <w:bCs/>
                <w:color w:val="000000"/>
                <w:lang w:eastAsia="pl-PL"/>
              </w:rPr>
              <w:t xml:space="preserve"> pkt.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5EA2C" w14:textId="55B39EB4" w:rsidR="002D261E" w:rsidRPr="0021621D" w:rsidRDefault="00C50CB1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sz w:val="22"/>
                <w:szCs w:val="22"/>
              </w:rPr>
              <w:t>1/3/4/5</w:t>
            </w:r>
            <w:r w:rsidR="002D261E" w:rsidRPr="0021621D">
              <w:rPr>
                <w:rFonts w:ascii="Arial" w:hAnsi="Arial" w:cs="Arial"/>
                <w:sz w:val="22"/>
                <w:szCs w:val="22"/>
              </w:rPr>
              <w:t>pkt.</w:t>
            </w:r>
          </w:p>
          <w:p w14:paraId="17AE0476" w14:textId="61C216DA" w:rsidR="002D261E" w:rsidRPr="0021621D" w:rsidRDefault="002D261E" w:rsidP="0021621D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1D78C" w14:textId="0E78E9DD" w:rsidR="002D261E" w:rsidRPr="0021621D" w:rsidRDefault="00DC6A9C" w:rsidP="002162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621D">
              <w:rPr>
                <w:rFonts w:ascii="Arial" w:hAnsi="Arial" w:cs="Arial"/>
                <w:bCs/>
              </w:rPr>
              <w:t>C2; E1; D</w:t>
            </w:r>
          </w:p>
        </w:tc>
      </w:tr>
      <w:tr w:rsidR="002D261E" w:rsidRPr="00AD446B" w14:paraId="65DC272E" w14:textId="4886FF95" w:rsidTr="00B91DDB">
        <w:trPr>
          <w:trHeight w:val="545"/>
        </w:trPr>
        <w:tc>
          <w:tcPr>
            <w:tcW w:w="14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2F527" w14:textId="1B29154E" w:rsidR="002D261E" w:rsidRPr="0021621D" w:rsidRDefault="002D261E" w:rsidP="0057682B">
            <w:pPr>
              <w:pStyle w:val="Default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621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Maksymalna liczba punktów możliwych do uzyskania podczas oceny kryteriów </w:t>
            </w:r>
            <w:r w:rsidR="0057682B" w:rsidRPr="0021621D">
              <w:rPr>
                <w:rFonts w:ascii="Arial" w:eastAsia="Times New Roman" w:hAnsi="Arial" w:cs="Arial"/>
                <w:b/>
                <w:bCs/>
                <w:lang w:eastAsia="pl-PL"/>
              </w:rPr>
              <w:t>merytorycznych</w:t>
            </w:r>
            <w:r w:rsidRPr="0021621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</w:t>
            </w:r>
            <w:r w:rsidR="00C50CB1" w:rsidRPr="0021621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25 </w:t>
            </w:r>
            <w:r w:rsidRPr="0021621D">
              <w:rPr>
                <w:rFonts w:ascii="Arial" w:eastAsia="Times New Roman" w:hAnsi="Arial" w:cs="Arial"/>
                <w:b/>
                <w:bCs/>
                <w:lang w:eastAsia="pl-PL"/>
              </w:rPr>
              <w:t>pkt.</w:t>
            </w:r>
          </w:p>
          <w:p w14:paraId="0704FFF6" w14:textId="5840C91D" w:rsidR="002D261E" w:rsidRPr="0021621D" w:rsidRDefault="002D261E" w:rsidP="0057682B">
            <w:pPr>
              <w:pStyle w:val="Default"/>
              <w:jc w:val="right"/>
              <w:rPr>
                <w:rFonts w:ascii="Arial" w:hAnsi="Arial" w:cs="Arial"/>
                <w:b/>
              </w:rPr>
            </w:pPr>
            <w:r w:rsidRPr="0021621D">
              <w:rPr>
                <w:rFonts w:ascii="Arial" w:hAnsi="Arial" w:cs="Arial"/>
                <w:b/>
              </w:rPr>
              <w:t xml:space="preserve">Minimalna liczba punktów konieczna do uzyskania umożliwiająca zakwalifikowanie Projektu Grantobiorcy do </w:t>
            </w:r>
            <w:r w:rsidR="0057682B" w:rsidRPr="0021621D">
              <w:rPr>
                <w:rFonts w:ascii="Arial" w:hAnsi="Arial" w:cs="Arial"/>
                <w:b/>
              </w:rPr>
              <w:t>finansowania</w:t>
            </w:r>
            <w:r w:rsidRPr="0021621D">
              <w:rPr>
                <w:rFonts w:ascii="Arial" w:hAnsi="Arial" w:cs="Arial"/>
                <w:b/>
              </w:rPr>
              <w:t xml:space="preserve">: </w:t>
            </w:r>
            <w:r w:rsidR="00C50CB1" w:rsidRPr="0021621D">
              <w:rPr>
                <w:rFonts w:ascii="Arial" w:hAnsi="Arial" w:cs="Arial"/>
                <w:b/>
              </w:rPr>
              <w:t xml:space="preserve">15 </w:t>
            </w:r>
            <w:r w:rsidRPr="0021621D">
              <w:rPr>
                <w:rFonts w:ascii="Arial" w:hAnsi="Arial" w:cs="Arial"/>
                <w:b/>
              </w:rPr>
              <w:t>pkt.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DC5B" w14:textId="28814F54" w:rsidR="002D261E" w:rsidRPr="0021621D" w:rsidRDefault="0057682B" w:rsidP="00B91DDB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621D">
              <w:rPr>
                <w:rFonts w:ascii="Arial" w:eastAsia="Times New Roman" w:hAnsi="Arial" w:cs="Arial"/>
                <w:b/>
                <w:bCs/>
                <w:lang w:eastAsia="pl-PL"/>
              </w:rPr>
              <w:t>n/d</w:t>
            </w:r>
          </w:p>
        </w:tc>
      </w:tr>
    </w:tbl>
    <w:p w14:paraId="49D7ECFF" w14:textId="77777777" w:rsidR="002E772C" w:rsidRDefault="002E772C" w:rsidP="00B91DDB">
      <w:pPr>
        <w:jc w:val="both"/>
        <w:rPr>
          <w:lang w:eastAsia="pl-PL"/>
        </w:rPr>
      </w:pPr>
    </w:p>
    <w:p w14:paraId="7BABD1F1" w14:textId="77777777" w:rsidR="002E772C" w:rsidRDefault="002E772C" w:rsidP="00B91DDB">
      <w:pPr>
        <w:jc w:val="both"/>
        <w:rPr>
          <w:lang w:eastAsia="pl-PL"/>
        </w:rPr>
      </w:pPr>
    </w:p>
    <w:p w14:paraId="09A20C8E" w14:textId="77777777" w:rsidR="002E772C" w:rsidRPr="002E772C" w:rsidRDefault="002E772C" w:rsidP="00B91DDB">
      <w:pPr>
        <w:jc w:val="both"/>
        <w:rPr>
          <w:lang w:eastAsia="pl-PL"/>
        </w:rPr>
      </w:pPr>
    </w:p>
    <w:sectPr w:rsidR="002E772C" w:rsidRPr="002E772C" w:rsidSect="00B91DDB"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696BC" w16cid:durableId="203509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8000" w14:textId="77777777" w:rsidR="00986BD8" w:rsidRDefault="00986BD8" w:rsidP="00874871">
      <w:pPr>
        <w:spacing w:after="0" w:line="240" w:lineRule="auto"/>
      </w:pPr>
      <w:r>
        <w:separator/>
      </w:r>
    </w:p>
  </w:endnote>
  <w:endnote w:type="continuationSeparator" w:id="0">
    <w:p w14:paraId="34F8D7FF" w14:textId="77777777" w:rsidR="00986BD8" w:rsidRDefault="00986BD8" w:rsidP="0087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167911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9943F6" w14:textId="45BE8DFC" w:rsidR="00986BD8" w:rsidRPr="00874871" w:rsidRDefault="00986BD8">
            <w:pPr>
              <w:pStyle w:val="Stopka"/>
              <w:jc w:val="center"/>
              <w:rPr>
                <w:sz w:val="16"/>
                <w:szCs w:val="16"/>
              </w:rPr>
            </w:pPr>
            <w:r w:rsidRPr="00874871">
              <w:rPr>
                <w:sz w:val="16"/>
                <w:szCs w:val="16"/>
              </w:rPr>
              <w:t xml:space="preserve">Strona </w:t>
            </w:r>
            <w:r w:rsidRPr="00874871">
              <w:rPr>
                <w:b/>
                <w:bCs/>
                <w:sz w:val="16"/>
                <w:szCs w:val="16"/>
              </w:rPr>
              <w:fldChar w:fldCharType="begin"/>
            </w:r>
            <w:r w:rsidRPr="00874871">
              <w:rPr>
                <w:b/>
                <w:bCs/>
                <w:sz w:val="16"/>
                <w:szCs w:val="16"/>
              </w:rPr>
              <w:instrText>PAGE</w:instrText>
            </w:r>
            <w:r w:rsidRPr="00874871">
              <w:rPr>
                <w:b/>
                <w:bCs/>
                <w:sz w:val="16"/>
                <w:szCs w:val="16"/>
              </w:rPr>
              <w:fldChar w:fldCharType="separate"/>
            </w:r>
            <w:r w:rsidR="00F81165">
              <w:rPr>
                <w:b/>
                <w:bCs/>
                <w:noProof/>
                <w:sz w:val="16"/>
                <w:szCs w:val="16"/>
              </w:rPr>
              <w:t>12</w:t>
            </w:r>
            <w:r w:rsidRPr="00874871">
              <w:rPr>
                <w:b/>
                <w:bCs/>
                <w:sz w:val="16"/>
                <w:szCs w:val="16"/>
              </w:rPr>
              <w:fldChar w:fldCharType="end"/>
            </w:r>
            <w:r w:rsidRPr="00874871">
              <w:rPr>
                <w:sz w:val="16"/>
                <w:szCs w:val="16"/>
              </w:rPr>
              <w:t xml:space="preserve"> z </w:t>
            </w:r>
            <w:r w:rsidRPr="00874871">
              <w:rPr>
                <w:b/>
                <w:bCs/>
                <w:sz w:val="16"/>
                <w:szCs w:val="16"/>
              </w:rPr>
              <w:fldChar w:fldCharType="begin"/>
            </w:r>
            <w:r w:rsidRPr="00874871">
              <w:rPr>
                <w:b/>
                <w:bCs/>
                <w:sz w:val="16"/>
                <w:szCs w:val="16"/>
              </w:rPr>
              <w:instrText>NUMPAGES</w:instrText>
            </w:r>
            <w:r w:rsidRPr="00874871">
              <w:rPr>
                <w:b/>
                <w:bCs/>
                <w:sz w:val="16"/>
                <w:szCs w:val="16"/>
              </w:rPr>
              <w:fldChar w:fldCharType="separate"/>
            </w:r>
            <w:r w:rsidR="00F81165">
              <w:rPr>
                <w:b/>
                <w:bCs/>
                <w:noProof/>
                <w:sz w:val="16"/>
                <w:szCs w:val="16"/>
              </w:rPr>
              <w:t>12</w:t>
            </w:r>
            <w:r w:rsidRPr="008748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D10729" w14:textId="77777777" w:rsidR="00986BD8" w:rsidRDefault="00986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BC27" w14:textId="77777777" w:rsidR="00986BD8" w:rsidRDefault="00986BD8" w:rsidP="00874871">
      <w:pPr>
        <w:spacing w:after="0" w:line="240" w:lineRule="auto"/>
      </w:pPr>
      <w:r>
        <w:separator/>
      </w:r>
    </w:p>
  </w:footnote>
  <w:footnote w:type="continuationSeparator" w:id="0">
    <w:p w14:paraId="57204FA6" w14:textId="77777777" w:rsidR="00986BD8" w:rsidRDefault="00986BD8" w:rsidP="0087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8692" w14:textId="24618B84" w:rsidR="00986BD8" w:rsidRDefault="00986BD8" w:rsidP="004925C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4D2B" w14:textId="3ABE1AAB" w:rsidR="00986BD8" w:rsidRDefault="00591C20" w:rsidP="00B91D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11D555" wp14:editId="0931F519">
          <wp:extent cx="5760720" cy="553085"/>
          <wp:effectExtent l="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5B0"/>
    <w:multiLevelType w:val="hybridMultilevel"/>
    <w:tmpl w:val="12E67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10D"/>
    <w:multiLevelType w:val="multilevel"/>
    <w:tmpl w:val="2E467CDE"/>
    <w:lvl w:ilvl="0">
      <w:start w:val="1"/>
      <w:numFmt w:val="ordinal"/>
      <w:lvlText w:val="1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539637D"/>
    <w:multiLevelType w:val="multilevel"/>
    <w:tmpl w:val="E1448F58"/>
    <w:lvl w:ilvl="0">
      <w:start w:val="1"/>
      <w:numFmt w:val="ordin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CF475CA"/>
    <w:multiLevelType w:val="hybridMultilevel"/>
    <w:tmpl w:val="1610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05BD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23DA"/>
    <w:multiLevelType w:val="hybridMultilevel"/>
    <w:tmpl w:val="43F6C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369AA"/>
    <w:multiLevelType w:val="hybridMultilevel"/>
    <w:tmpl w:val="C852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3507"/>
    <w:multiLevelType w:val="hybridMultilevel"/>
    <w:tmpl w:val="08E0D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3FA"/>
    <w:multiLevelType w:val="multilevel"/>
    <w:tmpl w:val="8A3EF7A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3BA1422B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4D4C"/>
    <w:multiLevelType w:val="hybridMultilevel"/>
    <w:tmpl w:val="EB7C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53A43"/>
    <w:multiLevelType w:val="hybridMultilevel"/>
    <w:tmpl w:val="A61C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10A6"/>
    <w:multiLevelType w:val="hybridMultilevel"/>
    <w:tmpl w:val="DFD0CF72"/>
    <w:lvl w:ilvl="0" w:tplc="3948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0E1"/>
    <w:multiLevelType w:val="hybridMultilevel"/>
    <w:tmpl w:val="DF0C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2512"/>
    <w:multiLevelType w:val="hybridMultilevel"/>
    <w:tmpl w:val="9CFE310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0E23720"/>
    <w:multiLevelType w:val="hybridMultilevel"/>
    <w:tmpl w:val="2A0C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606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4DAC"/>
    <w:multiLevelType w:val="hybridMultilevel"/>
    <w:tmpl w:val="E920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5066"/>
    <w:multiLevelType w:val="hybridMultilevel"/>
    <w:tmpl w:val="EB7C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002A5"/>
    <w:multiLevelType w:val="hybridMultilevel"/>
    <w:tmpl w:val="2468F3D6"/>
    <w:lvl w:ilvl="0" w:tplc="2AC2B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45BDC"/>
    <w:multiLevelType w:val="hybridMultilevel"/>
    <w:tmpl w:val="9058F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551A1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18"/>
  </w:num>
  <w:num w:numId="5">
    <w:abstractNumId w:val="9"/>
  </w:num>
  <w:num w:numId="6">
    <w:abstractNumId w:val="10"/>
  </w:num>
  <w:num w:numId="7">
    <w:abstractNumId w:val="17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20"/>
  </w:num>
  <w:num w:numId="15">
    <w:abstractNumId w:val="14"/>
  </w:num>
  <w:num w:numId="16">
    <w:abstractNumId w:val="8"/>
  </w:num>
  <w:num w:numId="17">
    <w:abstractNumId w:val="13"/>
  </w:num>
  <w:num w:numId="18">
    <w:abstractNumId w:val="19"/>
  </w:num>
  <w:num w:numId="19">
    <w:abstractNumId w:val="1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62"/>
    <w:rsid w:val="000078BE"/>
    <w:rsid w:val="0001497D"/>
    <w:rsid w:val="00022E46"/>
    <w:rsid w:val="0003193E"/>
    <w:rsid w:val="00072D1F"/>
    <w:rsid w:val="000903BD"/>
    <w:rsid w:val="00094062"/>
    <w:rsid w:val="000A19B4"/>
    <w:rsid w:val="000B1FD4"/>
    <w:rsid w:val="000B2795"/>
    <w:rsid w:val="000C09F7"/>
    <w:rsid w:val="000D559E"/>
    <w:rsid w:val="000E5C95"/>
    <w:rsid w:val="00112C80"/>
    <w:rsid w:val="00116FB8"/>
    <w:rsid w:val="00120F76"/>
    <w:rsid w:val="00122DAD"/>
    <w:rsid w:val="001317AD"/>
    <w:rsid w:val="0013230D"/>
    <w:rsid w:val="00146FD4"/>
    <w:rsid w:val="00147DDC"/>
    <w:rsid w:val="0016106B"/>
    <w:rsid w:val="00177A18"/>
    <w:rsid w:val="00193DF3"/>
    <w:rsid w:val="001B6224"/>
    <w:rsid w:val="001E0D3B"/>
    <w:rsid w:val="001F68B1"/>
    <w:rsid w:val="00207D1E"/>
    <w:rsid w:val="0021621D"/>
    <w:rsid w:val="00247228"/>
    <w:rsid w:val="00274C49"/>
    <w:rsid w:val="002756A4"/>
    <w:rsid w:val="002A6B6A"/>
    <w:rsid w:val="002A7D84"/>
    <w:rsid w:val="002D261E"/>
    <w:rsid w:val="002D5748"/>
    <w:rsid w:val="002E772C"/>
    <w:rsid w:val="00332107"/>
    <w:rsid w:val="0034147A"/>
    <w:rsid w:val="00346234"/>
    <w:rsid w:val="00377B46"/>
    <w:rsid w:val="00386FCE"/>
    <w:rsid w:val="00387FE2"/>
    <w:rsid w:val="00391F36"/>
    <w:rsid w:val="00394D30"/>
    <w:rsid w:val="003A579A"/>
    <w:rsid w:val="00400AB2"/>
    <w:rsid w:val="00403F15"/>
    <w:rsid w:val="00422B53"/>
    <w:rsid w:val="00433016"/>
    <w:rsid w:val="00440FBE"/>
    <w:rsid w:val="0046540F"/>
    <w:rsid w:val="00480BCC"/>
    <w:rsid w:val="004837A1"/>
    <w:rsid w:val="004925C0"/>
    <w:rsid w:val="004C0CFD"/>
    <w:rsid w:val="004C392C"/>
    <w:rsid w:val="004D5344"/>
    <w:rsid w:val="004F5215"/>
    <w:rsid w:val="0050021C"/>
    <w:rsid w:val="005637B2"/>
    <w:rsid w:val="0057093A"/>
    <w:rsid w:val="0057682B"/>
    <w:rsid w:val="00591C20"/>
    <w:rsid w:val="005B0069"/>
    <w:rsid w:val="005B7857"/>
    <w:rsid w:val="005D1E1E"/>
    <w:rsid w:val="005D2175"/>
    <w:rsid w:val="005D43BD"/>
    <w:rsid w:val="005D7AB6"/>
    <w:rsid w:val="005E1F90"/>
    <w:rsid w:val="006024BE"/>
    <w:rsid w:val="0060623C"/>
    <w:rsid w:val="0061583C"/>
    <w:rsid w:val="00641384"/>
    <w:rsid w:val="00674A38"/>
    <w:rsid w:val="00675BA3"/>
    <w:rsid w:val="006A3895"/>
    <w:rsid w:val="006B4A36"/>
    <w:rsid w:val="006B6F2D"/>
    <w:rsid w:val="006C7605"/>
    <w:rsid w:val="006F0976"/>
    <w:rsid w:val="006F3C04"/>
    <w:rsid w:val="006F6992"/>
    <w:rsid w:val="007020BA"/>
    <w:rsid w:val="00704BA2"/>
    <w:rsid w:val="0071479A"/>
    <w:rsid w:val="00717DF2"/>
    <w:rsid w:val="00744CC8"/>
    <w:rsid w:val="007636CF"/>
    <w:rsid w:val="00774D88"/>
    <w:rsid w:val="00786F40"/>
    <w:rsid w:val="00791966"/>
    <w:rsid w:val="00796EC5"/>
    <w:rsid w:val="007A35C4"/>
    <w:rsid w:val="007F3F16"/>
    <w:rsid w:val="00810482"/>
    <w:rsid w:val="00863D7F"/>
    <w:rsid w:val="00874871"/>
    <w:rsid w:val="00891584"/>
    <w:rsid w:val="00892CAA"/>
    <w:rsid w:val="008A276E"/>
    <w:rsid w:val="008A71A0"/>
    <w:rsid w:val="008D0C1B"/>
    <w:rsid w:val="008E51B7"/>
    <w:rsid w:val="008F318D"/>
    <w:rsid w:val="00914CB2"/>
    <w:rsid w:val="0093516D"/>
    <w:rsid w:val="00950F56"/>
    <w:rsid w:val="00963C86"/>
    <w:rsid w:val="00982A0A"/>
    <w:rsid w:val="00983BD1"/>
    <w:rsid w:val="00986BD8"/>
    <w:rsid w:val="009900F5"/>
    <w:rsid w:val="009A3B6B"/>
    <w:rsid w:val="009B43F7"/>
    <w:rsid w:val="009F037A"/>
    <w:rsid w:val="009F2B47"/>
    <w:rsid w:val="00A23F26"/>
    <w:rsid w:val="00A25962"/>
    <w:rsid w:val="00A54484"/>
    <w:rsid w:val="00A715CF"/>
    <w:rsid w:val="00A86C9B"/>
    <w:rsid w:val="00A91169"/>
    <w:rsid w:val="00A91A90"/>
    <w:rsid w:val="00AC1DB9"/>
    <w:rsid w:val="00AD446B"/>
    <w:rsid w:val="00AE315D"/>
    <w:rsid w:val="00B15F59"/>
    <w:rsid w:val="00B230C2"/>
    <w:rsid w:val="00B429E0"/>
    <w:rsid w:val="00B56184"/>
    <w:rsid w:val="00B8604F"/>
    <w:rsid w:val="00B91DDB"/>
    <w:rsid w:val="00BA0A1E"/>
    <w:rsid w:val="00BC0604"/>
    <w:rsid w:val="00BD3360"/>
    <w:rsid w:val="00BE1478"/>
    <w:rsid w:val="00BE2D95"/>
    <w:rsid w:val="00BF6BA8"/>
    <w:rsid w:val="00C05343"/>
    <w:rsid w:val="00C43830"/>
    <w:rsid w:val="00C44323"/>
    <w:rsid w:val="00C47E26"/>
    <w:rsid w:val="00C50CB1"/>
    <w:rsid w:val="00C60B25"/>
    <w:rsid w:val="00C72C5C"/>
    <w:rsid w:val="00C8279D"/>
    <w:rsid w:val="00C945FF"/>
    <w:rsid w:val="00C97EAE"/>
    <w:rsid w:val="00CA6B89"/>
    <w:rsid w:val="00CC1265"/>
    <w:rsid w:val="00D043B9"/>
    <w:rsid w:val="00D15DBF"/>
    <w:rsid w:val="00D47050"/>
    <w:rsid w:val="00D659DA"/>
    <w:rsid w:val="00D82D64"/>
    <w:rsid w:val="00D83B06"/>
    <w:rsid w:val="00DC6A9C"/>
    <w:rsid w:val="00DD44D8"/>
    <w:rsid w:val="00DD545A"/>
    <w:rsid w:val="00E366C1"/>
    <w:rsid w:val="00E4286A"/>
    <w:rsid w:val="00E46482"/>
    <w:rsid w:val="00E51BED"/>
    <w:rsid w:val="00E51DE6"/>
    <w:rsid w:val="00E55DFB"/>
    <w:rsid w:val="00E60411"/>
    <w:rsid w:val="00E629F9"/>
    <w:rsid w:val="00E64048"/>
    <w:rsid w:val="00E64FFA"/>
    <w:rsid w:val="00E84218"/>
    <w:rsid w:val="00EE2467"/>
    <w:rsid w:val="00EE7B88"/>
    <w:rsid w:val="00F2577C"/>
    <w:rsid w:val="00F25C9B"/>
    <w:rsid w:val="00F32623"/>
    <w:rsid w:val="00F50937"/>
    <w:rsid w:val="00F6506A"/>
    <w:rsid w:val="00F65BC0"/>
    <w:rsid w:val="00F81165"/>
    <w:rsid w:val="00F812C4"/>
    <w:rsid w:val="00F87EA8"/>
    <w:rsid w:val="00FA2ABA"/>
    <w:rsid w:val="00FA500B"/>
    <w:rsid w:val="00FD12C4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BF00"/>
  <w15:chartTrackingRefBased/>
  <w15:docId w15:val="{32A1E19F-9756-4D7B-8417-827FB69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3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23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2DA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40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2DA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2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AD44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D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71"/>
  </w:style>
  <w:style w:type="paragraph" w:styleId="Stopka">
    <w:name w:val="footer"/>
    <w:basedOn w:val="Normalny"/>
    <w:link w:val="StopkaZnak"/>
    <w:uiPriority w:val="99"/>
    <w:unhideWhenUsed/>
    <w:rsid w:val="008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8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86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99"/>
    <w:locked/>
    <w:rsid w:val="00332107"/>
  </w:style>
  <w:style w:type="paragraph" w:styleId="Poprawka">
    <w:name w:val="Revision"/>
    <w:hidden/>
    <w:uiPriority w:val="99"/>
    <w:semiHidden/>
    <w:rsid w:val="00A5448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60623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623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0623C"/>
    <w:rPr>
      <w:rFonts w:ascii="Arial" w:eastAsiaTheme="majorEastAsia" w:hAnsi="Arial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68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83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4FA2-313C-42E7-899E-7A885988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2979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Kiech Magdalena</dc:creator>
  <cp:keywords/>
  <dc:description/>
  <cp:lastModifiedBy>Stadnik Katarzyna</cp:lastModifiedBy>
  <cp:revision>10</cp:revision>
  <cp:lastPrinted>2019-12-19T13:42:00Z</cp:lastPrinted>
  <dcterms:created xsi:type="dcterms:W3CDTF">2019-10-02T08:03:00Z</dcterms:created>
  <dcterms:modified xsi:type="dcterms:W3CDTF">2020-01-02T11:33:00Z</dcterms:modified>
</cp:coreProperties>
</file>